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4BB" w14:textId="2C5FCE2D" w:rsidR="00F4525C" w:rsidRPr="00870A89" w:rsidRDefault="00DF7107" w:rsidP="00E7229D">
      <w:pPr>
        <w:pStyle w:val="Title"/>
      </w:pPr>
      <w:r>
        <w:t xml:space="preserve">2025 VCE </w:t>
      </w:r>
      <w:r w:rsidR="00482C12">
        <w:t>Theatre Studies monologue</w:t>
      </w:r>
      <w:r>
        <w:t xml:space="preserve"> external assessment report</w:t>
      </w:r>
    </w:p>
    <w:p w14:paraId="57850F62" w14:textId="3E96AE0A" w:rsidR="00482C12" w:rsidRDefault="00482C12" w:rsidP="00482C12">
      <w:pPr>
        <w:pStyle w:val="Heading1"/>
      </w:pPr>
      <w:bookmarkStart w:id="0" w:name="TemplateOverview"/>
      <w:bookmarkEnd w:id="0"/>
      <w:r>
        <w:t>Specific information</w:t>
      </w:r>
    </w:p>
    <w:p w14:paraId="78948898" w14:textId="39E47805" w:rsidR="00DF7107" w:rsidRDefault="00DF7107" w:rsidP="002C4008">
      <w:pPr>
        <w:pStyle w:val="BodyText"/>
      </w:pPr>
      <w:r>
        <w:t xml:space="preserve">The statistics in this report may be subject to rounding resulting in a total </w:t>
      </w:r>
      <w:r w:rsidR="003C198F">
        <w:t xml:space="preserve">of </w:t>
      </w:r>
      <w:r>
        <w:t>more or less than 100 per cent.</w:t>
      </w:r>
    </w:p>
    <w:p w14:paraId="5A5E5AAD" w14:textId="77777777" w:rsidR="002C4008" w:rsidRPr="00C3356D" w:rsidRDefault="002C4008" w:rsidP="002C4008">
      <w:pPr>
        <w:pStyle w:val="BodyText"/>
      </w:pPr>
      <w:r w:rsidRPr="00C3356D">
        <w:t xml:space="preserve">All students were examined against each of the following criteria. The criteria were applied to both stages of the examination. </w:t>
      </w:r>
    </w:p>
    <w:p w14:paraId="519F2676" w14:textId="77777777" w:rsidR="002C4008" w:rsidRPr="00C3356D" w:rsidRDefault="002C4008" w:rsidP="002C4008">
      <w:pPr>
        <w:pStyle w:val="Heading2"/>
        <w:rPr>
          <w:rFonts w:cstheme="minorHAnsi"/>
          <w:b/>
          <w:bCs/>
          <w:color w:val="000000" w:themeColor="text1"/>
          <w:sz w:val="20"/>
          <w:szCs w:val="20"/>
        </w:rPr>
      </w:pPr>
      <w:r w:rsidRPr="00C3356D">
        <w:t>Criterion 1: Fulfilment of the requirements of the selected production role</w:t>
      </w:r>
    </w:p>
    <w:tbl>
      <w:tblPr>
        <w:tblStyle w:val="VCAATableClosed1"/>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706"/>
        <w:gridCol w:w="851"/>
        <w:gridCol w:w="1417"/>
      </w:tblGrid>
      <w:tr w:rsidR="002C4008" w:rsidRPr="00C3356D" w14:paraId="6A51724D" w14:textId="77777777" w:rsidTr="002C4008">
        <w:trPr>
          <w:cnfStyle w:val="100000000000" w:firstRow="1" w:lastRow="0" w:firstColumn="0" w:lastColumn="0" w:oddVBand="0" w:evenVBand="0" w:oddHBand="0" w:evenHBand="0" w:firstRowFirstColumn="0" w:firstRowLastColumn="0" w:lastRowFirstColumn="0" w:lastRowLastColumn="0"/>
          <w:tblHeader/>
        </w:trPr>
        <w:tc>
          <w:tcPr>
            <w:tcW w:w="624" w:type="dxa"/>
            <w:tcBorders>
              <w:top w:val="single" w:sz="4" w:space="0" w:color="000000" w:themeColor="text1"/>
              <w:left w:val="single" w:sz="4" w:space="0" w:color="000000" w:themeColor="text1"/>
              <w:bottom w:val="single" w:sz="4" w:space="0" w:color="000000" w:themeColor="text1"/>
            </w:tcBorders>
            <w:hideMark/>
          </w:tcPr>
          <w:p w14:paraId="4424DD51"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554B3FAC"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42D67BC1"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395685E3"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475B2916"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0F43FFBF"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3EB6F231"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0B76174C"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4C687BC0"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5F6056FB" w14:textId="77777777" w:rsidR="002C4008" w:rsidRPr="00C3356D" w:rsidRDefault="002C4008" w:rsidP="002C4008">
            <w:pPr>
              <w:pStyle w:val="Tablecondensedheading"/>
              <w:rPr>
                <w:lang w:val="en-AU"/>
              </w:rPr>
            </w:pPr>
            <w:r w:rsidRPr="00C3356D">
              <w:rPr>
                <w:lang w:val="en-AU"/>
              </w:rPr>
              <w:t>8</w:t>
            </w:r>
          </w:p>
        </w:tc>
        <w:tc>
          <w:tcPr>
            <w:tcW w:w="706" w:type="dxa"/>
            <w:tcBorders>
              <w:top w:val="single" w:sz="4" w:space="0" w:color="000000" w:themeColor="text1"/>
              <w:bottom w:val="single" w:sz="4" w:space="0" w:color="000000" w:themeColor="text1"/>
            </w:tcBorders>
            <w:hideMark/>
          </w:tcPr>
          <w:p w14:paraId="0DF5BA0C" w14:textId="77777777" w:rsidR="002C4008" w:rsidRPr="00C3356D" w:rsidRDefault="002C4008" w:rsidP="002C4008">
            <w:pPr>
              <w:pStyle w:val="Tablecondensedheading"/>
              <w:rPr>
                <w:lang w:val="en-AU"/>
              </w:rPr>
            </w:pPr>
            <w:r w:rsidRPr="00C3356D">
              <w:rPr>
                <w:lang w:val="en-AU"/>
              </w:rPr>
              <w:t>9</w:t>
            </w:r>
          </w:p>
        </w:tc>
        <w:tc>
          <w:tcPr>
            <w:tcW w:w="851" w:type="dxa"/>
            <w:tcBorders>
              <w:top w:val="single" w:sz="4" w:space="0" w:color="000000" w:themeColor="text1"/>
              <w:bottom w:val="single" w:sz="4" w:space="0" w:color="000000" w:themeColor="text1"/>
            </w:tcBorders>
            <w:hideMark/>
          </w:tcPr>
          <w:p w14:paraId="26EF1030" w14:textId="77777777" w:rsidR="002C4008" w:rsidRPr="00C3356D" w:rsidRDefault="002C4008" w:rsidP="002C4008">
            <w:pPr>
              <w:pStyle w:val="Tablecondensedheading"/>
              <w:rPr>
                <w:lang w:val="en-AU"/>
              </w:rPr>
            </w:pPr>
            <w:r w:rsidRPr="00C3356D">
              <w:rPr>
                <w:lang w:val="en-AU"/>
              </w:rPr>
              <w:t>10</w:t>
            </w:r>
          </w:p>
        </w:tc>
        <w:tc>
          <w:tcPr>
            <w:tcW w:w="1417" w:type="dxa"/>
            <w:tcBorders>
              <w:top w:val="single" w:sz="4" w:space="0" w:color="000000" w:themeColor="text1"/>
              <w:bottom w:val="single" w:sz="4" w:space="0" w:color="000000" w:themeColor="text1"/>
              <w:right w:val="single" w:sz="4" w:space="0" w:color="000000" w:themeColor="text1"/>
            </w:tcBorders>
            <w:hideMark/>
          </w:tcPr>
          <w:p w14:paraId="3C4CD342" w14:textId="77777777" w:rsidR="002C4008" w:rsidRPr="00C3356D" w:rsidRDefault="002C4008" w:rsidP="002C4008">
            <w:pPr>
              <w:pStyle w:val="Tablecondensedheading"/>
              <w:rPr>
                <w:szCs w:val="20"/>
                <w:lang w:val="en-AU"/>
              </w:rPr>
            </w:pPr>
            <w:r w:rsidRPr="00C3356D">
              <w:rPr>
                <w:szCs w:val="20"/>
                <w:lang w:val="en-AU"/>
              </w:rPr>
              <w:t>Average</w:t>
            </w:r>
          </w:p>
        </w:tc>
      </w:tr>
      <w:tr w:rsidR="002C4008" w:rsidRPr="00926286" w14:paraId="5F83ED9B"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AE051" w14:textId="77777777" w:rsidR="002C4008" w:rsidRPr="00926286" w:rsidRDefault="002C4008" w:rsidP="00926286">
            <w:pPr>
              <w:pStyle w:val="Tablecondensed"/>
            </w:pPr>
            <w:r w:rsidRPr="0092628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9C764B" w14:textId="77777777" w:rsidR="002C4008" w:rsidRPr="00926286" w:rsidRDefault="002C4008" w:rsidP="00926286">
            <w:pPr>
              <w:pStyle w:val="Tablecondensed"/>
            </w:pPr>
            <w:r w:rsidRPr="00926286">
              <w:t>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72E02E" w14:textId="5F0E4F6A" w:rsidR="002C4008" w:rsidRPr="00926286" w:rsidRDefault="002C4008" w:rsidP="00926286">
            <w:pPr>
              <w:pStyle w:val="Tablecondensed"/>
            </w:pPr>
            <w:r w:rsidRPr="00926286">
              <w:t>0.</w:t>
            </w:r>
            <w:r w:rsidR="00E87524">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0F22BE" w14:textId="74A819C2" w:rsidR="002C4008" w:rsidRPr="00926286" w:rsidRDefault="002C4008" w:rsidP="00926286">
            <w:pPr>
              <w:pStyle w:val="Tablecondensed"/>
            </w:pPr>
            <w:r w:rsidRPr="00926286">
              <w:t>0.</w:t>
            </w:r>
            <w:r w:rsidR="00E87524">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FB4D1A8" w14:textId="6F0D9482" w:rsidR="002C4008" w:rsidRPr="00926286" w:rsidRDefault="002C4008" w:rsidP="00926286">
            <w:pPr>
              <w:pStyle w:val="Tablecondensed"/>
            </w:pPr>
            <w:r w:rsidRPr="00926286">
              <w:t>0.</w:t>
            </w:r>
            <w:r w:rsidR="00E87524">
              <w:t>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DBCC9C" w14:textId="52DC4C99" w:rsidR="002C4008" w:rsidRPr="00926286" w:rsidRDefault="002C4008" w:rsidP="00926286">
            <w:pPr>
              <w:pStyle w:val="Tablecondensed"/>
            </w:pPr>
            <w:r w:rsidRPr="00926286">
              <w:t>0.</w:t>
            </w:r>
            <w:r w:rsidR="00E87524">
              <w:t>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9454773" w14:textId="5FD7B239" w:rsidR="002C4008" w:rsidRPr="00926286" w:rsidRDefault="002C4008" w:rsidP="00926286">
            <w:pPr>
              <w:pStyle w:val="Tablecondensed"/>
            </w:pPr>
            <w:r w:rsidRPr="00926286">
              <w:t>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1D2EB41" w14:textId="06971841" w:rsidR="002C4008" w:rsidRPr="00926286" w:rsidRDefault="00C763F9" w:rsidP="00926286">
            <w:pPr>
              <w:pStyle w:val="Tablecondensed"/>
            </w:pPr>
            <w:r>
              <w:t>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3980CB5" w14:textId="38388021" w:rsidR="002C4008" w:rsidRPr="00926286" w:rsidRDefault="00C763F9" w:rsidP="00926286">
            <w:pPr>
              <w:pStyle w:val="Tablecondensed"/>
            </w:pPr>
            <w:r>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2C4B68" w14:textId="6F73D7C1" w:rsidR="002C4008" w:rsidRPr="00926286" w:rsidRDefault="002C4008" w:rsidP="00926286">
            <w:pPr>
              <w:pStyle w:val="Tablecondensed"/>
            </w:pPr>
            <w:r w:rsidRPr="00926286">
              <w:t>8</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D558B7B" w14:textId="7972FDAD" w:rsidR="002C4008" w:rsidRPr="00926286" w:rsidRDefault="002C4008" w:rsidP="00926286">
            <w:pPr>
              <w:pStyle w:val="Tablecondensed"/>
            </w:pPr>
            <w:r w:rsidRPr="00926286">
              <w:t>1</w:t>
            </w:r>
            <w:r w:rsidR="00C763F9">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5D4B817" w14:textId="2F9965EB" w:rsidR="002C4008" w:rsidRPr="00926286" w:rsidRDefault="002C4008" w:rsidP="00926286">
            <w:pPr>
              <w:pStyle w:val="Tablecondensed"/>
            </w:pPr>
            <w:r w:rsidRPr="00926286">
              <w:t>6</w:t>
            </w:r>
            <w:r w:rsidR="00C763F9">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70BFE" w14:textId="2AE7AB22" w:rsidR="002C4008" w:rsidRPr="00926286" w:rsidRDefault="002C4008" w:rsidP="00926286">
            <w:pPr>
              <w:pStyle w:val="Tablecondensed"/>
            </w:pPr>
            <w:r w:rsidRPr="00926286">
              <w:t>9.1</w:t>
            </w:r>
          </w:p>
        </w:tc>
      </w:tr>
    </w:tbl>
    <w:p w14:paraId="1903A683" w14:textId="730885F4" w:rsidR="002C4008" w:rsidRDefault="002C4008" w:rsidP="002C4008">
      <w:pPr>
        <w:pStyle w:val="BodyText"/>
      </w:pPr>
      <w:r>
        <w:t xml:space="preserve">This is a compliance criterion assessed in accordance with the </w:t>
      </w:r>
      <w:hyperlink r:id="rId11" w:history="1">
        <w:r w:rsidRPr="0045379B">
          <w:rPr>
            <w:rStyle w:val="Hyperlink"/>
          </w:rPr>
          <w:t>examination specifications (</w:t>
        </w:r>
        <w:r w:rsidR="0045379B" w:rsidRPr="0045379B">
          <w:rPr>
            <w:rStyle w:val="Hyperlink"/>
          </w:rPr>
          <w:t xml:space="preserve">March </w:t>
        </w:r>
        <w:r w:rsidRPr="0045379B">
          <w:rPr>
            <w:rStyle w:val="Hyperlink"/>
          </w:rPr>
          <w:t>2025)</w:t>
        </w:r>
      </w:hyperlink>
      <w:r>
        <w:t>.</w:t>
      </w:r>
    </w:p>
    <w:p w14:paraId="2DB03745" w14:textId="060F6D22" w:rsidR="005876D3" w:rsidRPr="00510FB8" w:rsidRDefault="005876D3" w:rsidP="00072B47">
      <w:pPr>
        <w:pStyle w:val="BodyText"/>
      </w:pPr>
      <w:r>
        <w:t>To attain full marks for this criterion</w:t>
      </w:r>
      <w:r w:rsidR="00960D6C">
        <w:t>,</w:t>
      </w:r>
      <w:r>
        <w:t xml:space="preserve"> the student was required to have successfully completed </w:t>
      </w:r>
      <w:proofErr w:type="gramStart"/>
      <w:r w:rsidRPr="00072B47">
        <w:t>all</w:t>
      </w:r>
      <w:r w:rsidRPr="0045379B">
        <w:t xml:space="preserve"> </w:t>
      </w:r>
      <w:r>
        <w:t>of</w:t>
      </w:r>
      <w:proofErr w:type="gramEnd"/>
      <w:r>
        <w:t xml:space="preserve"> the following:</w:t>
      </w:r>
    </w:p>
    <w:p w14:paraId="5C450CF5" w14:textId="4E962F9F" w:rsidR="005876D3" w:rsidRPr="00510FB8" w:rsidRDefault="005876D3" w:rsidP="00072B47">
      <w:pPr>
        <w:pStyle w:val="Bullet"/>
      </w:pPr>
      <w:r w:rsidRPr="00510FB8">
        <w:t xml:space="preserve">selected a prescribed monologue from the VCE Theatre Studies monologue examination </w:t>
      </w:r>
    </w:p>
    <w:p w14:paraId="600F0A5D" w14:textId="72ADD1C2" w:rsidR="005876D3" w:rsidRPr="00510FB8" w:rsidRDefault="005876D3" w:rsidP="00072B47">
      <w:pPr>
        <w:pStyle w:val="Bullet"/>
      </w:pPr>
      <w:r w:rsidRPr="00510FB8">
        <w:t>presented an interpretation of the monologue through the application of the selected production role</w:t>
      </w:r>
      <w:r>
        <w:t xml:space="preserve">, </w:t>
      </w:r>
      <w:r w:rsidRPr="00510FB8">
        <w:t>either Actor and Director or Designer</w:t>
      </w:r>
      <w:r>
        <w:t xml:space="preserve"> (in any two of the following design areas: costume, hair </w:t>
      </w:r>
      <w:r w:rsidR="0045379B">
        <w:t xml:space="preserve">and </w:t>
      </w:r>
      <w:r>
        <w:t>make-up, set, props, lighting, sound)</w:t>
      </w:r>
    </w:p>
    <w:p w14:paraId="3C0D7930" w14:textId="77777777" w:rsidR="005876D3" w:rsidRPr="00510FB8" w:rsidRDefault="005876D3" w:rsidP="00072B47">
      <w:pPr>
        <w:pStyle w:val="Bullet"/>
      </w:pPr>
      <w:r w:rsidRPr="00510FB8">
        <w:t>met the requirements of the selected production role (either Actor and Director or Designer)</w:t>
      </w:r>
    </w:p>
    <w:p w14:paraId="6BEEF363" w14:textId="77777777" w:rsidR="005876D3" w:rsidRPr="00510FB8" w:rsidRDefault="005876D3" w:rsidP="00072B47">
      <w:pPr>
        <w:pStyle w:val="Bullet"/>
      </w:pPr>
      <w:r w:rsidRPr="00510FB8">
        <w:t xml:space="preserve">presented </w:t>
      </w:r>
      <w:r>
        <w:t>an</w:t>
      </w:r>
      <w:r w:rsidRPr="00510FB8">
        <w:t xml:space="preserve"> Interpretation Statement orally</w:t>
      </w:r>
    </w:p>
    <w:p w14:paraId="48FC0BB5" w14:textId="6DE6C306" w:rsidR="005876D3" w:rsidRPr="00510FB8" w:rsidRDefault="005876D3" w:rsidP="00072B47">
      <w:pPr>
        <w:pStyle w:val="Bullet"/>
      </w:pPr>
      <w:r w:rsidRPr="00510FB8">
        <w:t xml:space="preserve">submitted one copy of the </w:t>
      </w:r>
      <w:r w:rsidR="003C198F">
        <w:fldChar w:fldCharType="begin"/>
      </w:r>
      <w:r w:rsidR="00BE1EE4">
        <w:instrText>HYPERLINK "https://www.vcaa.vic.edu.au/sites/default/files/2025-04/2025theatre-studies-monologue-InterpretationStatement.docx"</w:instrText>
      </w:r>
      <w:r w:rsidR="003C198F">
        <w:fldChar w:fldCharType="separate"/>
      </w:r>
      <w:r w:rsidRPr="003C198F">
        <w:rPr>
          <w:rStyle w:val="Hyperlink"/>
        </w:rPr>
        <w:t>Interpretation Statement templat</w:t>
      </w:r>
      <w:r w:rsidRPr="003C198F">
        <w:rPr>
          <w:rStyle w:val="Hyperlink"/>
        </w:rPr>
        <w:t>e</w:t>
      </w:r>
      <w:r w:rsidR="003C198F">
        <w:fldChar w:fldCharType="end"/>
      </w:r>
      <w:r w:rsidRPr="00510FB8">
        <w:t xml:space="preserve"> at the conclusion of the examination</w:t>
      </w:r>
    </w:p>
    <w:p w14:paraId="085A0A6E" w14:textId="77777777" w:rsidR="005876D3" w:rsidRDefault="005876D3" w:rsidP="00072B47">
      <w:pPr>
        <w:pStyle w:val="Bullet"/>
      </w:pPr>
      <w:r w:rsidRPr="00510FB8">
        <w:t>completed the examination within the allotted time.</w:t>
      </w:r>
    </w:p>
    <w:p w14:paraId="2F1D0604" w14:textId="77777777" w:rsidR="002C4008" w:rsidRPr="00C3356D" w:rsidRDefault="002C4008" w:rsidP="002C4008">
      <w:pPr>
        <w:pStyle w:val="BodyText"/>
      </w:pPr>
      <w:r w:rsidRPr="00C3356D">
        <w:t xml:space="preserve">The common contributing factors for </w:t>
      </w:r>
      <w:proofErr w:type="gramStart"/>
      <w:r w:rsidRPr="00C3356D">
        <w:t>lower-scoring</w:t>
      </w:r>
      <w:proofErr w:type="gramEnd"/>
      <w:r w:rsidRPr="00C3356D">
        <w:t xml:space="preserve"> acting and directing responses included:</w:t>
      </w:r>
    </w:p>
    <w:p w14:paraId="077C83A0" w14:textId="77777777" w:rsidR="002C4008" w:rsidRPr="002C4008" w:rsidRDefault="002C4008" w:rsidP="002C4008">
      <w:pPr>
        <w:pStyle w:val="Bullet"/>
      </w:pPr>
      <w:r w:rsidRPr="002C4008">
        <w:t>not delivering all the prescribed lines and/or paraphrasing lines</w:t>
      </w:r>
    </w:p>
    <w:p w14:paraId="4ED23F21" w14:textId="77777777" w:rsidR="002C4008" w:rsidRPr="002C4008" w:rsidRDefault="002C4008" w:rsidP="002C4008">
      <w:pPr>
        <w:pStyle w:val="Bullet"/>
      </w:pPr>
      <w:r w:rsidRPr="002C4008">
        <w:t>contextual choices that were not informed by the scene in which the monologue was embedded and/or the wider world of the play</w:t>
      </w:r>
    </w:p>
    <w:p w14:paraId="72CCC30E" w14:textId="428ACF67" w:rsidR="002C4008" w:rsidRPr="002C4008" w:rsidRDefault="002C4008" w:rsidP="002C4008">
      <w:pPr>
        <w:pStyle w:val="Bullet"/>
      </w:pPr>
      <w:r w:rsidRPr="002C4008">
        <w:t>an inappropriate or under-developed theatre style</w:t>
      </w:r>
    </w:p>
    <w:p w14:paraId="3463E9C5" w14:textId="53EE6289" w:rsidR="002C4008" w:rsidRPr="002C4008" w:rsidRDefault="002C4008" w:rsidP="002C4008">
      <w:pPr>
        <w:pStyle w:val="Bullet"/>
      </w:pPr>
      <w:r w:rsidRPr="002C4008">
        <w:t>a lack of sufficient dramaturgical research and/or application of it.</w:t>
      </w:r>
    </w:p>
    <w:p w14:paraId="4B195A18" w14:textId="77777777" w:rsidR="0045379B" w:rsidRDefault="0045379B">
      <w:pPr>
        <w:spacing w:line="276" w:lineRule="auto"/>
        <w:rPr>
          <w:rFonts w:ascii="Arial" w:hAnsi="Arial" w:cs="Arial"/>
          <w:color w:val="000000" w:themeColor="text1"/>
          <w:sz w:val="20"/>
          <w:lang w:val="en-AU" w:eastAsia="en-AU"/>
        </w:rPr>
      </w:pPr>
      <w:r>
        <w:br w:type="page"/>
      </w:r>
    </w:p>
    <w:p w14:paraId="780C03CE" w14:textId="0CD7BA79" w:rsidR="002C4008" w:rsidRPr="00C3356D" w:rsidRDefault="002C4008" w:rsidP="002C4008">
      <w:pPr>
        <w:pStyle w:val="BodyText"/>
      </w:pPr>
      <w:r w:rsidRPr="00C3356D">
        <w:lastRenderedPageBreak/>
        <w:t xml:space="preserve">The common contributing factors for </w:t>
      </w:r>
      <w:proofErr w:type="gramStart"/>
      <w:r w:rsidRPr="00C3356D">
        <w:t>lower-scoring</w:t>
      </w:r>
      <w:proofErr w:type="gramEnd"/>
      <w:r w:rsidRPr="00C3356D">
        <w:t xml:space="preserve"> designing responses included:</w:t>
      </w:r>
    </w:p>
    <w:p w14:paraId="7FFADC7C" w14:textId="1154E801" w:rsidR="002C4008" w:rsidRPr="002C4008" w:rsidRDefault="002C4008" w:rsidP="002C4008">
      <w:pPr>
        <w:pStyle w:val="Bullet"/>
      </w:pPr>
      <w:r w:rsidRPr="002C4008">
        <w:t>designing for a stage area larger than 5</w:t>
      </w:r>
      <w:r w:rsidR="002E019A">
        <w:t xml:space="preserve"> </w:t>
      </w:r>
      <w:r w:rsidRPr="002C4008">
        <w:t>m</w:t>
      </w:r>
      <w:r w:rsidR="002E019A">
        <w:t>etres</w:t>
      </w:r>
      <w:r w:rsidRPr="002C4008">
        <w:t xml:space="preserve"> × 5</w:t>
      </w:r>
      <w:r w:rsidR="002E019A">
        <w:t xml:space="preserve"> metres</w:t>
      </w:r>
    </w:p>
    <w:p w14:paraId="55E97B8E" w14:textId="4E045901" w:rsidR="002C4008" w:rsidRPr="002C4008" w:rsidRDefault="002C4008" w:rsidP="002C4008">
      <w:pPr>
        <w:pStyle w:val="Bullet"/>
      </w:pPr>
      <w:r w:rsidRPr="002C4008">
        <w:t>designing for non-prescribed character(s). For example, additionally designing a costume for ‘Oberon’</w:t>
      </w:r>
      <w:r w:rsidR="00A6540E">
        <w:t>,</w:t>
      </w:r>
      <w:r w:rsidRPr="002C4008">
        <w:t xml:space="preserve"> who</w:t>
      </w:r>
      <w:r w:rsidR="00A6540E">
        <w:t>m</w:t>
      </w:r>
      <w:r w:rsidRPr="002C4008">
        <w:t xml:space="preserve"> ‘Titania’ (the prescribed character) was talking to in the monologue</w:t>
      </w:r>
    </w:p>
    <w:p w14:paraId="7935CFD3" w14:textId="015530D4" w:rsidR="002C4008" w:rsidRPr="002C4008" w:rsidRDefault="002C4008" w:rsidP="002C4008">
      <w:pPr>
        <w:pStyle w:val="Bullet"/>
      </w:pPr>
      <w:r w:rsidRPr="002C4008">
        <w:t xml:space="preserve">designing for parts of the play beyond </w:t>
      </w:r>
      <w:r w:rsidR="006F165B">
        <w:t>what</w:t>
      </w:r>
      <w:r w:rsidRPr="002C4008">
        <w:t xml:space="preserve"> takes place in the prescribed monologue</w:t>
      </w:r>
    </w:p>
    <w:p w14:paraId="2072B84E" w14:textId="3C3EECEA" w:rsidR="002C4008" w:rsidRPr="002C4008" w:rsidRDefault="002C4008" w:rsidP="002C4008">
      <w:pPr>
        <w:pStyle w:val="Bullet"/>
      </w:pPr>
      <w:r w:rsidRPr="002C4008">
        <w:t xml:space="preserve">in the </w:t>
      </w:r>
      <w:r w:rsidR="006F165B">
        <w:t>i</w:t>
      </w:r>
      <w:r w:rsidRPr="002C4008">
        <w:t>nterpretation stage, not delivering at least two quotes from the monologue</w:t>
      </w:r>
    </w:p>
    <w:p w14:paraId="6C155C7A" w14:textId="28F60A60" w:rsidR="002C4008" w:rsidRPr="002C4008" w:rsidRDefault="002C4008" w:rsidP="002C4008">
      <w:pPr>
        <w:pStyle w:val="Bullet"/>
      </w:pPr>
      <w:r>
        <w:t>a lack of sufficient dramaturgical research and/or application of it.</w:t>
      </w:r>
    </w:p>
    <w:p w14:paraId="2FAB0041" w14:textId="77777777" w:rsidR="002C4008" w:rsidRPr="002C4008" w:rsidRDefault="002C4008" w:rsidP="002C4008">
      <w:pPr>
        <w:pStyle w:val="Heading2"/>
      </w:pPr>
      <w:r w:rsidRPr="002C4008">
        <w:t>Criterion 2: Skill in undertaking and applying dramaturgy</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763"/>
        <w:gridCol w:w="567"/>
        <w:gridCol w:w="992"/>
        <w:gridCol w:w="993"/>
      </w:tblGrid>
      <w:tr w:rsidR="002C4008" w:rsidRPr="00C3356D" w14:paraId="5D1CEF05" w14:textId="77777777" w:rsidTr="00C763F9">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4B92DC99"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5C25BA77"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2E6F3BC0"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7C540A64"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3F1F8FC5"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38DB52B5"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5100B0EF"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2290B018"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23C05872" w14:textId="77777777" w:rsidR="002C4008" w:rsidRPr="00C3356D" w:rsidRDefault="002C4008" w:rsidP="002C4008">
            <w:pPr>
              <w:pStyle w:val="Tablecondensedheading"/>
              <w:rPr>
                <w:lang w:val="en-AU"/>
              </w:rPr>
            </w:pPr>
            <w:r w:rsidRPr="00C3356D">
              <w:rPr>
                <w:lang w:val="en-AU"/>
              </w:rPr>
              <w:t>7</w:t>
            </w:r>
          </w:p>
        </w:tc>
        <w:tc>
          <w:tcPr>
            <w:tcW w:w="763" w:type="dxa"/>
            <w:tcBorders>
              <w:top w:val="single" w:sz="4" w:space="0" w:color="000000" w:themeColor="text1"/>
              <w:bottom w:val="single" w:sz="4" w:space="0" w:color="000000" w:themeColor="text1"/>
            </w:tcBorders>
            <w:hideMark/>
          </w:tcPr>
          <w:p w14:paraId="250DCB15" w14:textId="77777777" w:rsidR="002C4008" w:rsidRPr="00C3356D" w:rsidRDefault="002C4008" w:rsidP="002C4008">
            <w:pPr>
              <w:pStyle w:val="Tablecondensedheading"/>
              <w:rPr>
                <w:lang w:val="en-AU"/>
              </w:rPr>
            </w:pPr>
            <w:r w:rsidRPr="00C3356D">
              <w:rPr>
                <w:lang w:val="en-AU"/>
              </w:rPr>
              <w:t>8</w:t>
            </w:r>
          </w:p>
        </w:tc>
        <w:tc>
          <w:tcPr>
            <w:tcW w:w="567" w:type="dxa"/>
            <w:tcBorders>
              <w:top w:val="single" w:sz="4" w:space="0" w:color="000000" w:themeColor="text1"/>
              <w:bottom w:val="single" w:sz="4" w:space="0" w:color="000000" w:themeColor="text1"/>
            </w:tcBorders>
            <w:hideMark/>
          </w:tcPr>
          <w:p w14:paraId="1D34AAEA" w14:textId="77777777" w:rsidR="002C4008" w:rsidRPr="00C3356D" w:rsidRDefault="002C4008" w:rsidP="002C4008">
            <w:pPr>
              <w:pStyle w:val="Tablecondensedheading"/>
              <w:rPr>
                <w:lang w:val="en-AU"/>
              </w:rPr>
            </w:pPr>
            <w:r w:rsidRPr="00C3356D">
              <w:rPr>
                <w:lang w:val="en-AU"/>
              </w:rPr>
              <w:t>9</w:t>
            </w:r>
          </w:p>
        </w:tc>
        <w:tc>
          <w:tcPr>
            <w:tcW w:w="992" w:type="dxa"/>
            <w:tcBorders>
              <w:top w:val="single" w:sz="4" w:space="0" w:color="000000" w:themeColor="text1"/>
              <w:bottom w:val="single" w:sz="4" w:space="0" w:color="000000" w:themeColor="text1"/>
            </w:tcBorders>
            <w:hideMark/>
          </w:tcPr>
          <w:p w14:paraId="088D9506" w14:textId="77777777" w:rsidR="002C4008" w:rsidRPr="00C3356D" w:rsidRDefault="002C4008" w:rsidP="002C4008">
            <w:pPr>
              <w:pStyle w:val="Tablecondensedheading"/>
              <w:rPr>
                <w:lang w:val="en-AU"/>
              </w:rPr>
            </w:pPr>
            <w:r w:rsidRPr="00C3356D">
              <w:rPr>
                <w:lang w:val="en-AU"/>
              </w:rPr>
              <w:t>10</w:t>
            </w:r>
          </w:p>
        </w:tc>
        <w:tc>
          <w:tcPr>
            <w:tcW w:w="993" w:type="dxa"/>
            <w:tcBorders>
              <w:top w:val="single" w:sz="4" w:space="0" w:color="000000" w:themeColor="text1"/>
              <w:bottom w:val="single" w:sz="4" w:space="0" w:color="000000" w:themeColor="text1"/>
              <w:right w:val="single" w:sz="4" w:space="0" w:color="000000" w:themeColor="text1"/>
            </w:tcBorders>
            <w:hideMark/>
          </w:tcPr>
          <w:p w14:paraId="3A9ABBA1" w14:textId="77777777" w:rsidR="002C4008" w:rsidRPr="00C3356D" w:rsidRDefault="002C4008" w:rsidP="002C4008">
            <w:pPr>
              <w:pStyle w:val="Tablecondensedheading"/>
              <w:rPr>
                <w:lang w:val="en-AU"/>
              </w:rPr>
            </w:pPr>
            <w:r w:rsidRPr="00C3356D">
              <w:rPr>
                <w:lang w:val="en-AU"/>
              </w:rPr>
              <w:t>Average</w:t>
            </w:r>
          </w:p>
        </w:tc>
      </w:tr>
      <w:tr w:rsidR="002C4008" w:rsidRPr="00F73C56" w14:paraId="4B3704A8" w14:textId="77777777" w:rsidTr="00C763F9">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A835C"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5E3385" w14:textId="149D0B20" w:rsidR="002C4008" w:rsidRPr="00F73C56" w:rsidRDefault="002C4008" w:rsidP="00F73C56">
            <w:pPr>
              <w:pStyle w:val="Tablecondensed"/>
            </w:pPr>
            <w:r w:rsidRPr="00F73C56">
              <w:t>0.1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EB39A6" w14:textId="67C080F2" w:rsidR="002C4008" w:rsidRPr="00F73C56" w:rsidRDefault="002C4008" w:rsidP="00F73C56">
            <w:pPr>
              <w:pStyle w:val="Tablecondensed"/>
            </w:pPr>
            <w:r w:rsidRPr="00F73C56">
              <w:t>0.6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0F8851" w14:textId="6435E9D0" w:rsidR="002C4008" w:rsidRPr="00F73C56" w:rsidRDefault="002C4008" w:rsidP="00F73C56">
            <w:pPr>
              <w:pStyle w:val="Tablecondensed"/>
            </w:pPr>
            <w:r w:rsidRPr="00F73C56">
              <w:t>0.</w:t>
            </w:r>
            <w:r w:rsidR="00C763F9" w:rsidRPr="00F73C56">
              <w:t>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ED84BC" w14:textId="1EF8369E" w:rsidR="002C4008" w:rsidRPr="00F73C56" w:rsidRDefault="00C763F9" w:rsidP="00F73C56">
            <w:pPr>
              <w:pStyle w:val="Tablecondensed"/>
            </w:pPr>
            <w:r w:rsidRPr="00F73C56">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09FD21" w14:textId="494FCC26" w:rsidR="002C4008" w:rsidRPr="00F73C56" w:rsidRDefault="00C763F9" w:rsidP="00F73C56">
            <w:pPr>
              <w:pStyle w:val="Tablecondensed"/>
            </w:pPr>
            <w:r w:rsidRPr="00F73C56">
              <w:t>10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40DD37" w14:textId="3CD50C5E" w:rsidR="002C4008" w:rsidRPr="00F73C56" w:rsidRDefault="002C4008" w:rsidP="00F73C56">
            <w:pPr>
              <w:pStyle w:val="Tablecondensed"/>
            </w:pPr>
            <w:r w:rsidRPr="00F73C56">
              <w:t>14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735521" w14:textId="6004BD9B" w:rsidR="002C4008" w:rsidRPr="00F73C56" w:rsidRDefault="002C4008" w:rsidP="00F73C56">
            <w:pPr>
              <w:pStyle w:val="Tablecondensed"/>
            </w:pPr>
            <w:r w:rsidRPr="00F73C56">
              <w:t>2</w:t>
            </w:r>
            <w:r w:rsidR="00C763F9"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95BE23" w14:textId="5B43BC33" w:rsidR="002C4008" w:rsidRPr="00F73C56" w:rsidRDefault="002C4008" w:rsidP="00F73C56">
            <w:pPr>
              <w:pStyle w:val="Tablecondensed"/>
            </w:pPr>
            <w:r w:rsidRPr="00F73C56">
              <w:t>1</w:t>
            </w:r>
            <w:r w:rsidR="00C763F9" w:rsidRPr="00F73C56">
              <w:t>9</w:t>
            </w:r>
          </w:p>
        </w:tc>
        <w:tc>
          <w:tcPr>
            <w:tcW w:w="7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AC14D0" w14:textId="20D9E49F" w:rsidR="002C4008" w:rsidRPr="00F73C56" w:rsidRDefault="002C4008" w:rsidP="00F73C56">
            <w:pPr>
              <w:pStyle w:val="Tablecondensed"/>
            </w:pPr>
            <w:r w:rsidRPr="00F73C56">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A75012" w14:textId="76B731D8" w:rsidR="002C4008" w:rsidRPr="00F73C56" w:rsidRDefault="00C763F9" w:rsidP="00F73C56">
            <w:pPr>
              <w:pStyle w:val="Tablecondensed"/>
            </w:pPr>
            <w:r w:rsidRPr="00F73C56">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B79A95" w14:textId="696DCCB2" w:rsidR="002C4008" w:rsidRPr="00F73C56" w:rsidRDefault="00C763F9" w:rsidP="00F73C56">
            <w:pPr>
              <w:pStyle w:val="Tablecondensed"/>
            </w:pPr>
            <w:r w:rsidRPr="00F73C56">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20A03" w14:textId="3452BBD4" w:rsidR="002C4008" w:rsidRPr="00F73C56" w:rsidRDefault="002C4008" w:rsidP="00F73C56">
            <w:pPr>
              <w:pStyle w:val="Tablecondensed"/>
            </w:pPr>
            <w:r w:rsidRPr="00F73C56">
              <w:t>6.5</w:t>
            </w:r>
          </w:p>
        </w:tc>
      </w:tr>
    </w:tbl>
    <w:p w14:paraId="5F19A539" w14:textId="77777777" w:rsidR="002C4008" w:rsidRPr="00C3356D" w:rsidRDefault="002C4008" w:rsidP="002C4008">
      <w:pPr>
        <w:pStyle w:val="BodyText"/>
      </w:pPr>
      <w:r w:rsidRPr="00C3356D">
        <w:t xml:space="preserve">In both stages of this examination, students were required to demonstrate their skills as a dramaturg, including that they had conducted dramaturgical research in preparing their interpretation. </w:t>
      </w:r>
    </w:p>
    <w:p w14:paraId="75E45C49" w14:textId="6B1A90D0" w:rsidR="002C4008" w:rsidRPr="00C3356D" w:rsidRDefault="002C4008" w:rsidP="002C4008">
      <w:pPr>
        <w:pStyle w:val="BodyText"/>
      </w:pPr>
      <w:r w:rsidRPr="00C3356D">
        <w:t xml:space="preserve">Higher-scoring responses demonstrated </w:t>
      </w:r>
      <w:r w:rsidR="00515E4C">
        <w:t xml:space="preserve">that the student had conducted </w:t>
      </w:r>
      <w:r w:rsidRPr="00C3356D">
        <w:t>research both within and outside the script</w:t>
      </w:r>
      <w:r w:rsidR="00A6540E">
        <w:t>,</w:t>
      </w:r>
      <w:r w:rsidRPr="00C3356D">
        <w:t xml:space="preserve"> with a clear link</w:t>
      </w:r>
      <w:r w:rsidR="00B42E6C">
        <w:t xml:space="preserve"> </w:t>
      </w:r>
      <w:r w:rsidRPr="00C3356D">
        <w:t>(</w:t>
      </w:r>
      <w:r w:rsidR="00B42E6C">
        <w:t>or link</w:t>
      </w:r>
      <w:r w:rsidRPr="00C3356D">
        <w:t xml:space="preserve">s) evident as to how dramaturgy had informed the interpretation. </w:t>
      </w:r>
      <w:r w:rsidR="00A6540E">
        <w:t>In such responses, r</w:t>
      </w:r>
      <w:r w:rsidRPr="00C3356D">
        <w:t xml:space="preserve">elevant information had been sourced and applied, evident through specific artistic decisions made in the production role work. For example, a student investigating the ‘Narrator’ character from </w:t>
      </w:r>
      <w:r w:rsidRPr="00072B47">
        <w:rPr>
          <w:i/>
          <w:iCs/>
        </w:rPr>
        <w:t>Watermark</w:t>
      </w:r>
      <w:r w:rsidR="00A6540E">
        <w:t>,</w:t>
      </w:r>
      <w:r w:rsidRPr="00C3356D">
        <w:t xml:space="preserve"> as well as reading the whole script, could conduct research regarding the Katherine floods</w:t>
      </w:r>
      <w:r w:rsidR="00A6540E">
        <w:t>,</w:t>
      </w:r>
      <w:r w:rsidRPr="00C3356D">
        <w:t xml:space="preserve"> which was source material for the play.</w:t>
      </w:r>
    </w:p>
    <w:p w14:paraId="54B561E4" w14:textId="15D2BAB1" w:rsidR="002C4008" w:rsidRPr="00C3356D" w:rsidRDefault="002C4008" w:rsidP="002C4008">
      <w:pPr>
        <w:pStyle w:val="BodyText"/>
      </w:pPr>
      <w:r w:rsidRPr="00C3356D">
        <w:t xml:space="preserve">Lower-scoring responses demonstrated little evidence of dramaturgical research outside the script and/or </w:t>
      </w:r>
      <w:r w:rsidR="00A6540E">
        <w:t xml:space="preserve">that </w:t>
      </w:r>
      <w:r w:rsidRPr="00C3356D">
        <w:t xml:space="preserve">there was a disconnect between the dramaturgy conducted and the interpretation. In these responses, evidence of how dramaturgy had been applied was not </w:t>
      </w:r>
      <w:proofErr w:type="gramStart"/>
      <w:r w:rsidRPr="00C3356D">
        <w:t>clearly evident</w:t>
      </w:r>
      <w:proofErr w:type="gramEnd"/>
      <w:r w:rsidRPr="00C3356D">
        <w:t xml:space="preserve"> in the interpretation/production role work.</w:t>
      </w:r>
    </w:p>
    <w:p w14:paraId="358911BA" w14:textId="77777777" w:rsidR="002C4008" w:rsidRPr="00C3356D" w:rsidRDefault="002C4008" w:rsidP="002C4008">
      <w:pPr>
        <w:pStyle w:val="Heading2"/>
      </w:pPr>
      <w:r w:rsidRPr="00C3356D">
        <w:t>Criterion 3: Skill in working in the selected production role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C3356D" w14:paraId="674C1785"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483F8305"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4792299D"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4D533ADC"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0D05E710"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367DFBD2"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1A328B2C"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2011CF55"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664BBA21"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0230846B"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1A54BD16" w14:textId="77777777" w:rsidR="002C4008" w:rsidRPr="00C3356D" w:rsidRDefault="002C4008" w:rsidP="002C4008">
            <w:pPr>
              <w:pStyle w:val="Tablecondensedheading"/>
              <w:rPr>
                <w:lang w:val="en-AU"/>
              </w:rPr>
            </w:pPr>
            <w:r w:rsidRPr="00C3356D">
              <w:rPr>
                <w:lang w:val="en-AU"/>
              </w:rPr>
              <w:t>8</w:t>
            </w:r>
          </w:p>
        </w:tc>
        <w:tc>
          <w:tcPr>
            <w:tcW w:w="624" w:type="dxa"/>
            <w:tcBorders>
              <w:top w:val="single" w:sz="4" w:space="0" w:color="000000" w:themeColor="text1"/>
              <w:bottom w:val="single" w:sz="4" w:space="0" w:color="000000" w:themeColor="text1"/>
            </w:tcBorders>
            <w:hideMark/>
          </w:tcPr>
          <w:p w14:paraId="3FE6C205" w14:textId="77777777" w:rsidR="002C4008" w:rsidRPr="00C3356D" w:rsidRDefault="002C4008" w:rsidP="002C4008">
            <w:pPr>
              <w:pStyle w:val="Tablecondensedheading"/>
              <w:rPr>
                <w:lang w:val="en-AU"/>
              </w:rPr>
            </w:pPr>
            <w:r w:rsidRPr="00C3356D">
              <w:rPr>
                <w:lang w:val="en-AU"/>
              </w:rPr>
              <w:t>9</w:t>
            </w:r>
          </w:p>
        </w:tc>
        <w:tc>
          <w:tcPr>
            <w:tcW w:w="624" w:type="dxa"/>
            <w:tcBorders>
              <w:top w:val="single" w:sz="4" w:space="0" w:color="000000" w:themeColor="text1"/>
              <w:bottom w:val="single" w:sz="4" w:space="0" w:color="000000" w:themeColor="text1"/>
            </w:tcBorders>
            <w:hideMark/>
          </w:tcPr>
          <w:p w14:paraId="12AE202C" w14:textId="77777777" w:rsidR="002C4008" w:rsidRPr="00C3356D" w:rsidRDefault="002C4008" w:rsidP="002C4008">
            <w:pPr>
              <w:pStyle w:val="Tablecondensedheading"/>
              <w:rPr>
                <w:lang w:val="en-AU"/>
              </w:rPr>
            </w:pPr>
            <w:r w:rsidRPr="00C3356D">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3D14F01B" w14:textId="77777777" w:rsidR="002C4008" w:rsidRPr="00C3356D" w:rsidRDefault="002C4008" w:rsidP="002C4008">
            <w:pPr>
              <w:pStyle w:val="Tablecondensedheading"/>
              <w:rPr>
                <w:lang w:val="en-AU"/>
              </w:rPr>
            </w:pPr>
            <w:r w:rsidRPr="00C3356D">
              <w:rPr>
                <w:lang w:val="en-AU"/>
              </w:rPr>
              <w:t>Average</w:t>
            </w:r>
          </w:p>
        </w:tc>
      </w:tr>
      <w:tr w:rsidR="002C4008" w:rsidRPr="00C3356D" w14:paraId="73B23A77"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F2FBE" w14:textId="77777777" w:rsidR="002C4008" w:rsidRPr="00C3356D" w:rsidRDefault="002C4008" w:rsidP="002C4008">
            <w:pPr>
              <w:pStyle w:val="Tablecondensed"/>
              <w:rPr>
                <w:lang w:val="en-AU"/>
              </w:rPr>
            </w:pPr>
            <w:r w:rsidRPr="00C3356D">
              <w:rPr>
                <w:lang w:val="en-AU"/>
              </w:rPr>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647717A" w14:textId="00313729" w:rsidR="002C4008" w:rsidRPr="00C3356D" w:rsidRDefault="002C4008" w:rsidP="002C4008">
            <w:pPr>
              <w:pStyle w:val="Tablecondensed"/>
              <w:rPr>
                <w:lang w:val="en-AU"/>
              </w:rPr>
            </w:pPr>
            <w:r w:rsidRPr="00C3356D">
              <w:rPr>
                <w:rFonts w:ascii="Aptos Narrow" w:eastAsia="Aptos Narrow" w:hAnsi="Aptos Narrow" w:cs="Aptos Narrow"/>
                <w:lang w:val="en-AU"/>
              </w:rPr>
              <w:t>0.</w:t>
            </w:r>
            <w:r w:rsidR="00C763F9">
              <w:rPr>
                <w:rFonts w:ascii="Aptos Narrow" w:eastAsia="Aptos Narrow" w:hAnsi="Aptos Narrow" w:cs="Aptos Narrow"/>
                <w:lang w:val="en-AU"/>
              </w:rPr>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D92D10" w14:textId="24F2BE3D" w:rsidR="002C4008" w:rsidRPr="00C3356D" w:rsidRDefault="002C4008" w:rsidP="002C4008">
            <w:pPr>
              <w:pStyle w:val="Tablecondensed"/>
              <w:rPr>
                <w:lang w:val="en-AU"/>
              </w:rPr>
            </w:pPr>
            <w:r w:rsidRPr="00C3356D">
              <w:rPr>
                <w:rFonts w:ascii="Aptos Narrow" w:eastAsia="Aptos Narrow" w:hAnsi="Aptos Narrow" w:cs="Aptos Narrow"/>
                <w:lang w:val="en-AU"/>
              </w:rPr>
              <w:t>0.</w:t>
            </w:r>
            <w:r w:rsidR="00263A07">
              <w:rPr>
                <w:rFonts w:ascii="Aptos Narrow" w:eastAsia="Aptos Narrow" w:hAnsi="Aptos Narrow" w:cs="Aptos Narrow"/>
                <w:lang w:val="en-AU"/>
              </w:rPr>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A28D30" w14:textId="2372A1DF" w:rsidR="002C4008" w:rsidRPr="00C3356D" w:rsidRDefault="00263A07" w:rsidP="002C4008">
            <w:pPr>
              <w:pStyle w:val="Tablecondensed"/>
              <w:rPr>
                <w:lang w:val="en-AU"/>
              </w:rPr>
            </w:pPr>
            <w:r>
              <w:rPr>
                <w:lang w:val="en-AU"/>
              </w:rPr>
              <w:t>0.8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A0F4421" w14:textId="7FB8B99B" w:rsidR="002C4008" w:rsidRPr="00C3356D" w:rsidRDefault="00263A07" w:rsidP="002C4008">
            <w:pPr>
              <w:pStyle w:val="Tablecondensed"/>
              <w:rPr>
                <w:lang w:val="en-AU"/>
              </w:rPr>
            </w:pPr>
            <w:r>
              <w:rPr>
                <w:lang w:val="en-AU"/>
              </w:rPr>
              <w:t>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B569BA" w14:textId="6CB56817" w:rsidR="002C4008" w:rsidRPr="00C3356D" w:rsidRDefault="00263A07" w:rsidP="002C4008">
            <w:pPr>
              <w:pStyle w:val="Tablecondensed"/>
              <w:rPr>
                <w:lang w:val="en-AU"/>
              </w:rPr>
            </w:pPr>
            <w:r>
              <w:rPr>
                <w:lang w:val="en-AU"/>
              </w:rPr>
              <w:t>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A5BFD7" w14:textId="401EDEA1" w:rsidR="002C4008" w:rsidRPr="00C3356D" w:rsidRDefault="00263A07" w:rsidP="002C4008">
            <w:pPr>
              <w:pStyle w:val="Tablecondensed"/>
              <w:rPr>
                <w:lang w:val="en-AU"/>
              </w:rPr>
            </w:pPr>
            <w:r>
              <w:rPr>
                <w:lang w:val="en-AU"/>
              </w:rPr>
              <w:t>14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BD6895" w14:textId="38452E02" w:rsidR="002C4008" w:rsidRPr="00C3356D" w:rsidRDefault="00263A07" w:rsidP="002C4008">
            <w:pPr>
              <w:pStyle w:val="Tablecondensed"/>
              <w:rPr>
                <w:lang w:val="en-AU"/>
              </w:rPr>
            </w:pPr>
            <w:r>
              <w:rPr>
                <w:lang w:val="en-AU"/>
              </w:rPr>
              <w:t>23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61EEEC" w14:textId="74D1C3FC" w:rsidR="002C4008" w:rsidRPr="00C3356D" w:rsidRDefault="00263A07" w:rsidP="002C4008">
            <w:pPr>
              <w:pStyle w:val="Tablecondensed"/>
              <w:rPr>
                <w:lang w:val="en-AU"/>
              </w:rPr>
            </w:pPr>
            <w:r>
              <w:rPr>
                <w:lang w:val="en-AU"/>
              </w:rPr>
              <w:t>19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217C8EC" w14:textId="163BA043" w:rsidR="002C4008" w:rsidRPr="00C3356D" w:rsidRDefault="00263A07" w:rsidP="002C4008">
            <w:pPr>
              <w:pStyle w:val="Tablecondensed"/>
              <w:rPr>
                <w:lang w:val="en-AU"/>
              </w:rPr>
            </w:pPr>
            <w:r>
              <w:rPr>
                <w:lang w:val="en-AU"/>
              </w:rPr>
              <w:t>16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83E2DF" w14:textId="42FDD3D8" w:rsidR="002C4008" w:rsidRPr="00C3356D" w:rsidRDefault="00C763F9" w:rsidP="002C4008">
            <w:pPr>
              <w:pStyle w:val="Tablecondensed"/>
              <w:rPr>
                <w:lang w:val="en-AU"/>
              </w:rPr>
            </w:pPr>
            <w:r>
              <w:rPr>
                <w:rFonts w:ascii="Aptos Narrow" w:eastAsia="Aptos Narrow" w:hAnsi="Aptos Narrow" w:cs="Aptos Narrow"/>
                <w:lang w:val="en-AU"/>
              </w:rPr>
              <w:t>10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A35662" w14:textId="2A8FF1EC" w:rsidR="002C4008" w:rsidRPr="00C3356D" w:rsidRDefault="00B22B7E" w:rsidP="002C4008">
            <w:pPr>
              <w:pStyle w:val="Tablecondensed"/>
              <w:rPr>
                <w:lang w:val="en-AU"/>
              </w:rPr>
            </w:pPr>
            <w:r>
              <w:rPr>
                <w:rFonts w:ascii="Aptos Narrow" w:eastAsia="Aptos Narrow" w:hAnsi="Aptos Narrow" w:cs="Aptos Narrow"/>
                <w:lang w:val="en-AU"/>
              </w:rPr>
              <w:t>5</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5D17B" w14:textId="6F40B489" w:rsidR="002C4008" w:rsidRPr="00C3356D" w:rsidRDefault="002C4008" w:rsidP="002C4008">
            <w:pPr>
              <w:pStyle w:val="Tablecondensed"/>
              <w:rPr>
                <w:lang w:val="en-AU"/>
              </w:rPr>
            </w:pPr>
            <w:r w:rsidRPr="00C3356D">
              <w:rPr>
                <w:lang w:val="en-AU"/>
              </w:rPr>
              <w:t>6.5</w:t>
            </w:r>
          </w:p>
        </w:tc>
      </w:tr>
    </w:tbl>
    <w:p w14:paraId="23AD3216" w14:textId="21D962C9" w:rsidR="002C4008" w:rsidRPr="00C3356D" w:rsidRDefault="002C4008" w:rsidP="002C4008">
      <w:pPr>
        <w:pStyle w:val="BodyText"/>
      </w:pPr>
      <w:r w:rsidRPr="00C3356D">
        <w:t xml:space="preserve">This criterion assesses the student’s knowledge and skills working in either the production role of </w:t>
      </w:r>
      <w:r w:rsidR="00167B41">
        <w:t>D</w:t>
      </w:r>
      <w:r w:rsidR="00167B41" w:rsidRPr="00C3356D">
        <w:t xml:space="preserve">irector </w:t>
      </w:r>
      <w:r w:rsidRPr="00C3356D">
        <w:t xml:space="preserve">and </w:t>
      </w:r>
      <w:r w:rsidR="00167B41">
        <w:t>A</w:t>
      </w:r>
      <w:r w:rsidR="00167B41" w:rsidRPr="00C3356D">
        <w:t xml:space="preserve">ctor </w:t>
      </w:r>
      <w:r w:rsidRPr="00C3356D">
        <w:t xml:space="preserve">or as </w:t>
      </w:r>
      <w:r w:rsidR="00167B41">
        <w:t>D</w:t>
      </w:r>
      <w:r w:rsidR="00167B41" w:rsidRPr="00C3356D">
        <w:t xml:space="preserve">esigner </w:t>
      </w:r>
      <w:r w:rsidRPr="00C3356D">
        <w:t xml:space="preserve">in two design production roles (e.g. set and sound) as per the </w:t>
      </w:r>
      <w:r w:rsidR="00167B41">
        <w:fldChar w:fldCharType="begin"/>
      </w:r>
      <w:r w:rsidR="00167B41">
        <w:instrText>HYPERLINK "https://www.vcaa.vic.edu.au/sites/default/files/2025-04/theatre-specs-w.docx"</w:instrText>
      </w:r>
      <w:r w:rsidR="00167B41">
        <w:fldChar w:fldCharType="separate"/>
      </w:r>
      <w:r w:rsidRPr="00167B41">
        <w:rPr>
          <w:rStyle w:val="Hyperlink"/>
        </w:rPr>
        <w:t>examination specifications</w:t>
      </w:r>
      <w:r w:rsidR="00167B41">
        <w:fldChar w:fldCharType="end"/>
      </w:r>
      <w:r w:rsidRPr="00C3356D">
        <w:t>.</w:t>
      </w:r>
    </w:p>
    <w:p w14:paraId="466732E9" w14:textId="5050D13F" w:rsidR="002C4008" w:rsidRPr="00C3356D" w:rsidRDefault="002C4008" w:rsidP="002C4008">
      <w:pPr>
        <w:pStyle w:val="BodyText"/>
        <w:rPr>
          <w:rFonts w:eastAsia="Arial"/>
        </w:rPr>
      </w:pPr>
      <w:r w:rsidRPr="7A8B466D">
        <w:rPr>
          <w:rFonts w:eastAsia="Arial"/>
        </w:rPr>
        <w:t>Higher-scoring responses clearly demonstrated various ways of working in the selected roles (acting</w:t>
      </w:r>
      <w:r w:rsidR="62D430A6" w:rsidRPr="7A8B466D">
        <w:rPr>
          <w:rFonts w:eastAsia="Arial"/>
        </w:rPr>
        <w:t xml:space="preserve"> and</w:t>
      </w:r>
      <w:r w:rsidR="002C16F3">
        <w:rPr>
          <w:rFonts w:eastAsia="Arial"/>
        </w:rPr>
        <w:t xml:space="preserve"> </w:t>
      </w:r>
      <w:r w:rsidRPr="7A8B466D">
        <w:rPr>
          <w:rFonts w:eastAsia="Arial"/>
        </w:rPr>
        <w:t xml:space="preserve">directing or two design roles), including conveying a high level of understanding of the intended meanings of the monologue. For example, higher-scoring acting/directing interpretations of </w:t>
      </w:r>
      <w:r w:rsidR="00A6540E">
        <w:rPr>
          <w:rFonts w:eastAsia="Arial"/>
        </w:rPr>
        <w:t>‘</w:t>
      </w:r>
      <w:r w:rsidRPr="7A8B466D">
        <w:rPr>
          <w:rFonts w:eastAsia="Arial"/>
        </w:rPr>
        <w:t>Salieri’ conveyed the sub-text of the monologue.</w:t>
      </w:r>
    </w:p>
    <w:p w14:paraId="0018E1FA" w14:textId="2BAF8094" w:rsidR="002C4008" w:rsidRPr="00C3356D" w:rsidRDefault="002C4008" w:rsidP="002C4008">
      <w:pPr>
        <w:pStyle w:val="BodyText"/>
        <w:rPr>
          <w:rFonts w:eastAsia="Arial"/>
        </w:rPr>
      </w:pPr>
      <w:r w:rsidRPr="00C3356D">
        <w:rPr>
          <w:rFonts w:eastAsia="Arial"/>
        </w:rPr>
        <w:t xml:space="preserve">Lower-scoring responses demonstrated limited indicators of working in the selected role as outlined in the </w:t>
      </w:r>
      <w:r w:rsidR="00167B41">
        <w:rPr>
          <w:rFonts w:eastAsia="Arial"/>
        </w:rPr>
        <w:fldChar w:fldCharType="begin"/>
      </w:r>
      <w:r w:rsidR="00167B41">
        <w:rPr>
          <w:rFonts w:eastAsia="Arial"/>
        </w:rPr>
        <w:instrText>HYPERLINK "https://www.vcaa.vic.edu.au/sites/default/files/2025-04/theatre-specs-w.docx"</w:instrText>
      </w:r>
      <w:r w:rsidR="00167B41">
        <w:rPr>
          <w:rFonts w:eastAsia="Arial"/>
        </w:rPr>
      </w:r>
      <w:r w:rsidR="00167B41">
        <w:rPr>
          <w:rFonts w:eastAsia="Arial"/>
        </w:rPr>
        <w:fldChar w:fldCharType="separate"/>
      </w:r>
      <w:r w:rsidRPr="00167B41">
        <w:rPr>
          <w:rStyle w:val="Hyperlink"/>
          <w:rFonts w:eastAsia="Arial"/>
        </w:rPr>
        <w:t>examination specifications</w:t>
      </w:r>
      <w:r w:rsidR="00167B41">
        <w:rPr>
          <w:rFonts w:eastAsia="Arial"/>
        </w:rPr>
        <w:fldChar w:fldCharType="end"/>
      </w:r>
      <w:r w:rsidRPr="00C3356D">
        <w:rPr>
          <w:rFonts w:eastAsia="Arial"/>
        </w:rPr>
        <w:t xml:space="preserve"> for the selected production role and/or did not meet all of the requirements. </w:t>
      </w:r>
    </w:p>
    <w:p w14:paraId="2D12970D" w14:textId="47783986" w:rsidR="002C4008" w:rsidRDefault="002C4008" w:rsidP="002C4008">
      <w:pPr>
        <w:pStyle w:val="Heading2"/>
      </w:pPr>
      <w:r w:rsidRPr="00C3356D">
        <w:lastRenderedPageBreak/>
        <w:t>Criterion 4: Skill in conveying the interrelationships between the prescribed monologue, the specified scene and the world of the script</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C3356D" w14:paraId="3F225B3B"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407BAD87"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63BCE3EA"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608079F9"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3BD429DD"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5556C60C"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7CF88E20"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667164AC"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27300EDA"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79B6780A"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68281656" w14:textId="77777777" w:rsidR="002C4008" w:rsidRPr="00C3356D" w:rsidRDefault="002C4008" w:rsidP="002C4008">
            <w:pPr>
              <w:pStyle w:val="Tablecondensedheading"/>
              <w:rPr>
                <w:lang w:val="en-AU"/>
              </w:rPr>
            </w:pPr>
            <w:r w:rsidRPr="00C3356D">
              <w:rPr>
                <w:lang w:val="en-AU"/>
              </w:rPr>
              <w:t>8</w:t>
            </w:r>
          </w:p>
        </w:tc>
        <w:tc>
          <w:tcPr>
            <w:tcW w:w="624" w:type="dxa"/>
            <w:tcBorders>
              <w:top w:val="single" w:sz="4" w:space="0" w:color="000000" w:themeColor="text1"/>
              <w:bottom w:val="single" w:sz="4" w:space="0" w:color="000000" w:themeColor="text1"/>
            </w:tcBorders>
            <w:hideMark/>
          </w:tcPr>
          <w:p w14:paraId="64EDC113" w14:textId="77777777" w:rsidR="002C4008" w:rsidRPr="00C3356D" w:rsidRDefault="002C4008" w:rsidP="002C4008">
            <w:pPr>
              <w:pStyle w:val="Tablecondensedheading"/>
              <w:rPr>
                <w:lang w:val="en-AU"/>
              </w:rPr>
            </w:pPr>
            <w:r w:rsidRPr="00C3356D">
              <w:rPr>
                <w:lang w:val="en-AU"/>
              </w:rPr>
              <w:t>9</w:t>
            </w:r>
          </w:p>
        </w:tc>
        <w:tc>
          <w:tcPr>
            <w:tcW w:w="624" w:type="dxa"/>
            <w:tcBorders>
              <w:top w:val="single" w:sz="4" w:space="0" w:color="000000" w:themeColor="text1"/>
              <w:bottom w:val="single" w:sz="4" w:space="0" w:color="000000" w:themeColor="text1"/>
            </w:tcBorders>
            <w:hideMark/>
          </w:tcPr>
          <w:p w14:paraId="1014DBF5" w14:textId="77777777" w:rsidR="002C4008" w:rsidRPr="00C3356D" w:rsidRDefault="002C4008" w:rsidP="002C4008">
            <w:pPr>
              <w:pStyle w:val="Tablecondensedheading"/>
              <w:rPr>
                <w:lang w:val="en-AU"/>
              </w:rPr>
            </w:pPr>
            <w:r w:rsidRPr="00C3356D">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0B47089E" w14:textId="77777777" w:rsidR="002C4008" w:rsidRPr="00C3356D" w:rsidRDefault="002C4008" w:rsidP="002C4008">
            <w:pPr>
              <w:pStyle w:val="Tablecondensedheading"/>
              <w:rPr>
                <w:lang w:val="en-AU"/>
              </w:rPr>
            </w:pPr>
            <w:r w:rsidRPr="00C3356D">
              <w:rPr>
                <w:lang w:val="en-AU"/>
              </w:rPr>
              <w:t>Average</w:t>
            </w:r>
          </w:p>
        </w:tc>
      </w:tr>
      <w:tr w:rsidR="002C4008" w:rsidRPr="00F73C56" w14:paraId="1FB96CCD"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2CB5D"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107BF7" w14:textId="4361DF14" w:rsidR="002C4008" w:rsidRPr="00F73C56" w:rsidRDefault="002C4008" w:rsidP="00F73C56">
            <w:pPr>
              <w:pStyle w:val="Tablecondensed"/>
            </w:pPr>
            <w:r w:rsidRPr="00F73C56">
              <w:t>0.</w:t>
            </w:r>
            <w:r w:rsidR="00B22B7E"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37069A8" w14:textId="1CB7E6BF" w:rsidR="002C4008" w:rsidRPr="00F73C56" w:rsidRDefault="002C4008" w:rsidP="00F73C56">
            <w:pPr>
              <w:pStyle w:val="Tablecondensed"/>
            </w:pPr>
            <w:r w:rsidRPr="00F73C56">
              <w:t>0.8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920AFA" w14:textId="1749AAB8" w:rsidR="002C4008" w:rsidRPr="00F73C56" w:rsidRDefault="00B22B7E" w:rsidP="00F73C56">
            <w:pPr>
              <w:pStyle w:val="Tablecondensed"/>
            </w:pPr>
            <w:r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BC021D" w14:textId="6D4D70B2" w:rsidR="002C4008" w:rsidRPr="00F73C56" w:rsidRDefault="002C4008" w:rsidP="00F73C56">
            <w:pPr>
              <w:pStyle w:val="Tablecondensed"/>
            </w:pPr>
            <w:r w:rsidRPr="00F73C56">
              <w:t>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A9EC5F" w14:textId="4DF05FF0" w:rsidR="002C4008" w:rsidRPr="00F73C56" w:rsidRDefault="002C4008" w:rsidP="00F73C56">
            <w:pPr>
              <w:pStyle w:val="Tablecondensed"/>
            </w:pPr>
            <w:r w:rsidRPr="00F73C56">
              <w:t>1</w:t>
            </w:r>
            <w:r w:rsidR="00B22B7E"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DDF08C" w14:textId="4A2A8527" w:rsidR="002C4008" w:rsidRPr="00F73C56" w:rsidRDefault="002C4008" w:rsidP="00F73C56">
            <w:pPr>
              <w:pStyle w:val="Tablecondensed"/>
            </w:pPr>
            <w:r w:rsidRPr="00F73C56">
              <w:t>17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620440" w14:textId="12191D0C" w:rsidR="002C4008" w:rsidRPr="00F73C56" w:rsidRDefault="00B22B7E" w:rsidP="00F73C56">
            <w:pPr>
              <w:pStyle w:val="Tablecondensed"/>
            </w:pPr>
            <w:r w:rsidRPr="00F73C56">
              <w:t>20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49D97A" w14:textId="09B72BB9" w:rsidR="002C4008" w:rsidRPr="00F73C56" w:rsidRDefault="002C4008" w:rsidP="00F73C56">
            <w:pPr>
              <w:pStyle w:val="Tablecondensed"/>
            </w:pPr>
            <w:r w:rsidRPr="00F73C56">
              <w:t>17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28E913" w14:textId="69171D2D" w:rsidR="002C4008" w:rsidRPr="00F73C56" w:rsidRDefault="002C4008" w:rsidP="00F73C56">
            <w:pPr>
              <w:pStyle w:val="Tablecondensed"/>
            </w:pPr>
            <w:r w:rsidRPr="00F73C56">
              <w:t>13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8249E2" w14:textId="3D3B730F" w:rsidR="002C4008" w:rsidRPr="00F73C56" w:rsidRDefault="002C4008" w:rsidP="00F73C56">
            <w:pPr>
              <w:pStyle w:val="Tablecondensed"/>
            </w:pPr>
            <w:r w:rsidRPr="00F73C56">
              <w:t>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591D9E" w14:textId="619C0BD5" w:rsidR="002C4008" w:rsidRPr="00F73C56" w:rsidRDefault="00B22B7E" w:rsidP="00F73C56">
            <w:pPr>
              <w:pStyle w:val="Tablecondensed"/>
            </w:pPr>
            <w:r w:rsidRPr="00F73C56">
              <w:t>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23148" w14:textId="0E7A09B4" w:rsidR="002C4008" w:rsidRPr="00F73C56" w:rsidRDefault="002C4008" w:rsidP="00F73C56">
            <w:pPr>
              <w:pStyle w:val="Tablecondensed"/>
            </w:pPr>
            <w:r w:rsidRPr="00F73C56">
              <w:t>6.</w:t>
            </w:r>
            <w:r w:rsidR="00B22B7E" w:rsidRPr="00F73C56">
              <w:t>2</w:t>
            </w:r>
          </w:p>
        </w:tc>
      </w:tr>
    </w:tbl>
    <w:p w14:paraId="3330F603" w14:textId="77777777" w:rsidR="002C4008" w:rsidRPr="00C3356D" w:rsidRDefault="002C4008" w:rsidP="002C4008">
      <w:pPr>
        <w:pStyle w:val="BodyText"/>
      </w:pPr>
      <w:r w:rsidRPr="00C3356D">
        <w:t xml:space="preserve">This criterion assesses the student’s ability to convey their knowledge of the interrelationships between the content and contexts of the prescribed monologue, the specified scene in which it is embedded and the wider script. </w:t>
      </w:r>
    </w:p>
    <w:p w14:paraId="785A8CE1" w14:textId="0CBF515A" w:rsidR="002C4008" w:rsidRPr="00C3356D" w:rsidRDefault="002C4008" w:rsidP="002C4008">
      <w:pPr>
        <w:pStyle w:val="BodyText"/>
      </w:pPr>
      <w:r w:rsidRPr="00C3356D">
        <w:t xml:space="preserve">Higher-scoring responses were characterised by a highly evident demonstration and explanation of how the content and contexts of the monologue were interconnected and informed by the prescribed scene and the script overall. This might have included interpretative decisions that reflected </w:t>
      </w:r>
      <w:r w:rsidR="00A6540E">
        <w:t xml:space="preserve">the student’s </w:t>
      </w:r>
      <w:r w:rsidRPr="00C3356D">
        <w:t xml:space="preserve">knowledge of previous scene(s) and the impact of where the monologue sits within the play (e.g. exposition, denouement). For example, higher-scoring acting/directing interpretations of the three characters from </w:t>
      </w:r>
      <w:r w:rsidRPr="001A1821">
        <w:rPr>
          <w:i/>
          <w:iCs/>
        </w:rPr>
        <w:t>The Picture of Dorian Gray</w:t>
      </w:r>
      <w:r w:rsidRPr="00C3356D">
        <w:t xml:space="preserve"> depicted characteristics that were informed by an understanding of the whole script.</w:t>
      </w:r>
    </w:p>
    <w:p w14:paraId="44DB91FE" w14:textId="77777777" w:rsidR="002C4008" w:rsidRPr="00C3356D" w:rsidRDefault="002C4008" w:rsidP="002C4008">
      <w:pPr>
        <w:pStyle w:val="BodyText"/>
        <w:rPr>
          <w:color w:val="FF0000"/>
        </w:rPr>
      </w:pPr>
      <w:r w:rsidRPr="00C3356D">
        <w:t xml:space="preserve">In lower-scoring responses, there was little evidence in one or both stages of the examination of the student’s knowledge of the script beyond the monologue, or there were tenuous links made or referred to between the monologue, scene and the wider script. </w:t>
      </w:r>
    </w:p>
    <w:p w14:paraId="4C5A42C4" w14:textId="77777777" w:rsidR="002C4008" w:rsidRPr="00C3356D" w:rsidRDefault="002C4008" w:rsidP="002C4008">
      <w:pPr>
        <w:pStyle w:val="Heading2"/>
      </w:pPr>
      <w:r w:rsidRPr="00C3356D">
        <w:t>Criterion 5: Skill in the development of an interpretation of the prescribed monologue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C3356D" w14:paraId="48A3391E"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33F20718"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6706EE58"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0FF2A2E1"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6A5F3D58"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62C14E3B"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2CE3118A"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1E24A863"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7F5C9BDA"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1ED3FBC0"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456DAA79" w14:textId="77777777" w:rsidR="002C4008" w:rsidRPr="00C3356D" w:rsidRDefault="002C4008" w:rsidP="002C4008">
            <w:pPr>
              <w:pStyle w:val="Tablecondensedheading"/>
              <w:rPr>
                <w:lang w:val="en-AU"/>
              </w:rPr>
            </w:pPr>
            <w:r w:rsidRPr="00C3356D">
              <w:rPr>
                <w:lang w:val="en-AU"/>
              </w:rPr>
              <w:t>8</w:t>
            </w:r>
          </w:p>
        </w:tc>
        <w:tc>
          <w:tcPr>
            <w:tcW w:w="624" w:type="dxa"/>
            <w:tcBorders>
              <w:top w:val="single" w:sz="4" w:space="0" w:color="000000" w:themeColor="text1"/>
              <w:bottom w:val="single" w:sz="4" w:space="0" w:color="000000" w:themeColor="text1"/>
            </w:tcBorders>
            <w:hideMark/>
          </w:tcPr>
          <w:p w14:paraId="1B31C6DD" w14:textId="77777777" w:rsidR="002C4008" w:rsidRPr="00C3356D" w:rsidRDefault="002C4008" w:rsidP="002C4008">
            <w:pPr>
              <w:pStyle w:val="Tablecondensedheading"/>
              <w:rPr>
                <w:lang w:val="en-AU"/>
              </w:rPr>
            </w:pPr>
            <w:r w:rsidRPr="00C3356D">
              <w:rPr>
                <w:lang w:val="en-AU"/>
              </w:rPr>
              <w:t>9</w:t>
            </w:r>
          </w:p>
        </w:tc>
        <w:tc>
          <w:tcPr>
            <w:tcW w:w="624" w:type="dxa"/>
            <w:tcBorders>
              <w:top w:val="single" w:sz="4" w:space="0" w:color="000000" w:themeColor="text1"/>
              <w:bottom w:val="single" w:sz="4" w:space="0" w:color="000000" w:themeColor="text1"/>
            </w:tcBorders>
            <w:hideMark/>
          </w:tcPr>
          <w:p w14:paraId="5FA6DD22" w14:textId="77777777" w:rsidR="002C4008" w:rsidRPr="00C3356D" w:rsidRDefault="002C4008" w:rsidP="002C4008">
            <w:pPr>
              <w:pStyle w:val="Tablecondensedheading"/>
              <w:rPr>
                <w:lang w:val="en-AU"/>
              </w:rPr>
            </w:pPr>
            <w:r w:rsidRPr="00C3356D">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1F7E3AD1" w14:textId="77777777" w:rsidR="002C4008" w:rsidRPr="00C3356D" w:rsidRDefault="002C4008" w:rsidP="002C4008">
            <w:pPr>
              <w:pStyle w:val="Tablecondensedheading"/>
              <w:rPr>
                <w:lang w:val="en-AU"/>
              </w:rPr>
            </w:pPr>
            <w:r w:rsidRPr="00C3356D">
              <w:rPr>
                <w:lang w:val="en-AU"/>
              </w:rPr>
              <w:t>Average</w:t>
            </w:r>
          </w:p>
        </w:tc>
      </w:tr>
      <w:tr w:rsidR="002C4008" w:rsidRPr="00F73C56" w14:paraId="3A162C20"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321E5"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C81A8C" w14:textId="71E24D6D" w:rsidR="002C4008" w:rsidRPr="00F73C56" w:rsidRDefault="002C4008" w:rsidP="00F73C56">
            <w:pPr>
              <w:pStyle w:val="Tablecondensed"/>
            </w:pPr>
            <w:r w:rsidRPr="00F73C56">
              <w:t>0.</w:t>
            </w:r>
            <w:r w:rsidR="00B22B7E"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AF23DC" w14:textId="42011778" w:rsidR="002C4008" w:rsidRPr="00F73C56" w:rsidRDefault="002C4008" w:rsidP="00F73C56">
            <w:pPr>
              <w:pStyle w:val="Tablecondensed"/>
            </w:pPr>
            <w:r w:rsidRPr="00F73C56">
              <w:t>0.</w:t>
            </w:r>
            <w:r w:rsidR="00B22B7E" w:rsidRPr="00F73C56">
              <w:t>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FF6ED5" w14:textId="07F7CF2F" w:rsidR="002C4008" w:rsidRPr="00F73C56" w:rsidRDefault="002C4008" w:rsidP="00F73C56">
            <w:pPr>
              <w:pStyle w:val="Tablecondensed"/>
            </w:pPr>
            <w:r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4BDF42" w14:textId="5E98BC6F" w:rsidR="002C4008" w:rsidRPr="00F73C56" w:rsidRDefault="00B22B7E" w:rsidP="00F73C56">
            <w:pPr>
              <w:pStyle w:val="Tablecondensed"/>
            </w:pPr>
            <w:r w:rsidRPr="00F73C56">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DC0C6CF" w14:textId="0D974F22" w:rsidR="002C4008" w:rsidRPr="00F73C56" w:rsidRDefault="002C4008" w:rsidP="00F73C56">
            <w:pPr>
              <w:pStyle w:val="Tablecondensed"/>
            </w:pPr>
            <w:r w:rsidRPr="00F73C56">
              <w:t>10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97D940" w14:textId="331144B2" w:rsidR="002C4008" w:rsidRPr="00F73C56" w:rsidRDefault="002C4008" w:rsidP="00F73C56">
            <w:pPr>
              <w:pStyle w:val="Tablecondensed"/>
            </w:pPr>
            <w:r w:rsidRPr="00F73C56">
              <w:t>16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76553A" w14:textId="1E59722D" w:rsidR="002C4008" w:rsidRPr="00F73C56" w:rsidRDefault="002C4008" w:rsidP="00F73C56">
            <w:pPr>
              <w:pStyle w:val="Tablecondensed"/>
            </w:pPr>
            <w:r w:rsidRPr="00F73C56">
              <w:t>21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1B057E8" w14:textId="751E503B" w:rsidR="002C4008" w:rsidRPr="00F73C56" w:rsidRDefault="002C4008" w:rsidP="00F73C56">
            <w:pPr>
              <w:pStyle w:val="Tablecondensed"/>
            </w:pPr>
            <w:r w:rsidRPr="00F73C56">
              <w:t>1</w:t>
            </w:r>
            <w:r w:rsidR="00B22B7E" w:rsidRPr="00F73C56">
              <w:t>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291DD8" w14:textId="1534370E" w:rsidR="002C4008" w:rsidRPr="00F73C56" w:rsidRDefault="002C4008" w:rsidP="00F73C56">
            <w:pPr>
              <w:pStyle w:val="Tablecondensed"/>
            </w:pPr>
            <w:r w:rsidRPr="00F73C56">
              <w:t>1</w:t>
            </w:r>
            <w:r w:rsidR="00B22B7E" w:rsidRPr="00F73C56">
              <w:t>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56ADB02" w14:textId="4CF8038B" w:rsidR="002C4008" w:rsidRPr="00F73C56" w:rsidRDefault="002C4008" w:rsidP="00F73C56">
            <w:pPr>
              <w:pStyle w:val="Tablecondensed"/>
            </w:pPr>
            <w:r w:rsidRPr="00F73C56">
              <w:t>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60D005" w14:textId="2C8FD752" w:rsidR="002C4008" w:rsidRPr="00F73C56" w:rsidRDefault="002C4008" w:rsidP="00F73C56">
            <w:pPr>
              <w:pStyle w:val="Tablecondensed"/>
            </w:pPr>
            <w:r w:rsidRPr="00F73C56">
              <w:t>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8FFB2" w14:textId="25443A22" w:rsidR="002C4008" w:rsidRPr="00F73C56" w:rsidRDefault="002C4008" w:rsidP="00F73C56">
            <w:pPr>
              <w:pStyle w:val="Tablecondensed"/>
            </w:pPr>
            <w:r w:rsidRPr="00F73C56">
              <w:t>6.4</w:t>
            </w:r>
          </w:p>
        </w:tc>
      </w:tr>
    </w:tbl>
    <w:p w14:paraId="78BC1337" w14:textId="77777777" w:rsidR="002C4008" w:rsidRPr="002C4008" w:rsidRDefault="002C4008" w:rsidP="002C4008">
      <w:pPr>
        <w:pStyle w:val="BodyText"/>
      </w:pPr>
      <w:r w:rsidRPr="002C4008">
        <w:t>This criterion assesses the student’s ability to develop a concept for their interpretation.</w:t>
      </w:r>
    </w:p>
    <w:p w14:paraId="623A1A77" w14:textId="05225A4A" w:rsidR="002C4008" w:rsidRPr="002C4008" w:rsidRDefault="002C4008" w:rsidP="002C4008">
      <w:pPr>
        <w:pStyle w:val="BodyText"/>
      </w:pPr>
      <w:r w:rsidRPr="002C4008">
        <w:t>Higher-scoring responses were characterised by a concept that was well-informed, evident and consisten</w:t>
      </w:r>
      <w:r w:rsidR="00515E4C">
        <w:t>tly applied</w:t>
      </w:r>
      <w:r w:rsidRPr="002C4008">
        <w:t xml:space="preserve"> throughout the interpretation and </w:t>
      </w:r>
      <w:r w:rsidR="00A6540E">
        <w:t xml:space="preserve">was </w:t>
      </w:r>
      <w:r w:rsidRPr="002C4008">
        <w:t xml:space="preserve">explained and justified in the </w:t>
      </w:r>
      <w:r w:rsidR="00167B41">
        <w:t>o</w:t>
      </w:r>
      <w:r w:rsidR="00167B41" w:rsidRPr="002C4008">
        <w:t xml:space="preserve">ral </w:t>
      </w:r>
      <w:r w:rsidR="00A6540E">
        <w:t>I</w:t>
      </w:r>
      <w:r w:rsidRPr="002C4008">
        <w:t xml:space="preserve">nterpretation </w:t>
      </w:r>
      <w:r w:rsidR="00A6540E">
        <w:t>S</w:t>
      </w:r>
      <w:r w:rsidRPr="002C4008">
        <w:t>tatement.</w:t>
      </w:r>
    </w:p>
    <w:p w14:paraId="6A16403D" w14:textId="11EE886D" w:rsidR="002C4008" w:rsidRPr="002C4008" w:rsidRDefault="002C4008" w:rsidP="002C4008">
      <w:pPr>
        <w:pStyle w:val="BodyText"/>
        <w:rPr>
          <w:highlight w:val="yellow"/>
        </w:rPr>
      </w:pPr>
      <w:r w:rsidRPr="002C4008">
        <w:t>Low-scoring responses were characterised by an inconsistent or indiscernible overarching concept for the interpretation. These responses contained little evidence of how the interpretation was informed by knowledge beyond the monologue</w:t>
      </w:r>
      <w:r w:rsidR="00167B41">
        <w:t>,</w:t>
      </w:r>
      <w:r w:rsidRPr="002C4008">
        <w:t xml:space="preserve"> and little to no evidence of an explanation and/or justification of the concept in the </w:t>
      </w:r>
      <w:r w:rsidR="00167B41">
        <w:t>o</w:t>
      </w:r>
      <w:r w:rsidR="00167B41" w:rsidRPr="002C4008">
        <w:t xml:space="preserve">ral </w:t>
      </w:r>
      <w:r w:rsidRPr="002C4008">
        <w:t>Interpretation Statement.</w:t>
      </w:r>
    </w:p>
    <w:p w14:paraId="7252C77E" w14:textId="77777777" w:rsidR="002C4008" w:rsidRPr="00C3356D" w:rsidRDefault="002C4008" w:rsidP="002C4008">
      <w:pPr>
        <w:pStyle w:val="Heading2"/>
      </w:pPr>
      <w:r w:rsidRPr="00C3356D">
        <w:t>Criterion 6: Skill in conveying the contexts of the prescribed monologue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C3356D" w14:paraId="76A8E770"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54187B0A"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4A350925"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6FACBA76"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507A41E5"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7D3EBFEF"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6B563A8B"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6610D71C"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2F194DAD"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78C5AD07"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528BD4D0" w14:textId="77777777" w:rsidR="002C4008" w:rsidRPr="00C3356D" w:rsidRDefault="002C4008" w:rsidP="002C4008">
            <w:pPr>
              <w:pStyle w:val="Tablecondensedheading"/>
              <w:rPr>
                <w:lang w:val="en-AU"/>
              </w:rPr>
            </w:pPr>
            <w:r w:rsidRPr="00C3356D">
              <w:rPr>
                <w:lang w:val="en-AU"/>
              </w:rPr>
              <w:t>8</w:t>
            </w:r>
          </w:p>
        </w:tc>
        <w:tc>
          <w:tcPr>
            <w:tcW w:w="624" w:type="dxa"/>
            <w:tcBorders>
              <w:top w:val="single" w:sz="4" w:space="0" w:color="000000" w:themeColor="text1"/>
              <w:bottom w:val="single" w:sz="4" w:space="0" w:color="000000" w:themeColor="text1"/>
            </w:tcBorders>
            <w:hideMark/>
          </w:tcPr>
          <w:p w14:paraId="596FFF5C" w14:textId="77777777" w:rsidR="002C4008" w:rsidRPr="00C3356D" w:rsidRDefault="002C4008" w:rsidP="002C4008">
            <w:pPr>
              <w:pStyle w:val="Tablecondensedheading"/>
              <w:rPr>
                <w:lang w:val="en-AU"/>
              </w:rPr>
            </w:pPr>
            <w:r w:rsidRPr="00C3356D">
              <w:rPr>
                <w:lang w:val="en-AU"/>
              </w:rPr>
              <w:t>9</w:t>
            </w:r>
          </w:p>
        </w:tc>
        <w:tc>
          <w:tcPr>
            <w:tcW w:w="624" w:type="dxa"/>
            <w:tcBorders>
              <w:top w:val="single" w:sz="4" w:space="0" w:color="000000" w:themeColor="text1"/>
              <w:bottom w:val="single" w:sz="4" w:space="0" w:color="000000" w:themeColor="text1"/>
            </w:tcBorders>
            <w:hideMark/>
          </w:tcPr>
          <w:p w14:paraId="38A4576C" w14:textId="77777777" w:rsidR="002C4008" w:rsidRPr="00C3356D" w:rsidRDefault="002C4008" w:rsidP="002C4008">
            <w:pPr>
              <w:pStyle w:val="Tablecondensedheading"/>
              <w:rPr>
                <w:lang w:val="en-AU"/>
              </w:rPr>
            </w:pPr>
            <w:r w:rsidRPr="00C3356D">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13BA8C66" w14:textId="77777777" w:rsidR="002C4008" w:rsidRPr="00C3356D" w:rsidRDefault="002C4008" w:rsidP="002C4008">
            <w:pPr>
              <w:pStyle w:val="Tablecondensedheading"/>
              <w:rPr>
                <w:lang w:val="en-AU"/>
              </w:rPr>
            </w:pPr>
            <w:r w:rsidRPr="00C3356D">
              <w:rPr>
                <w:lang w:val="en-AU"/>
              </w:rPr>
              <w:t>Average</w:t>
            </w:r>
          </w:p>
        </w:tc>
      </w:tr>
      <w:tr w:rsidR="002C4008" w:rsidRPr="00F73C56" w14:paraId="1805B9D5"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3B158"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7747FA" w14:textId="46407094" w:rsidR="002C4008" w:rsidRPr="00F73C56" w:rsidRDefault="002C4008" w:rsidP="00F73C56">
            <w:pPr>
              <w:pStyle w:val="Tablecondensed"/>
            </w:pPr>
            <w:r w:rsidRPr="00F73C56">
              <w:t>0.</w:t>
            </w:r>
            <w:r w:rsidR="00B22B7E"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910EE79" w14:textId="312BBD00" w:rsidR="002C4008" w:rsidRPr="00F73C56" w:rsidRDefault="002C4008" w:rsidP="00F73C56">
            <w:pPr>
              <w:pStyle w:val="Tablecondensed"/>
            </w:pPr>
            <w:r w:rsidRPr="00F73C56">
              <w:t>0.7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99A20D" w14:textId="61C5C1A5" w:rsidR="002C4008" w:rsidRPr="00F73C56" w:rsidRDefault="002C4008" w:rsidP="00F73C56">
            <w:pPr>
              <w:pStyle w:val="Tablecondensed"/>
            </w:pPr>
            <w:r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EA9D92" w14:textId="0CE8EF4A" w:rsidR="002C4008" w:rsidRPr="00F73C56" w:rsidRDefault="00B22B7E" w:rsidP="00F73C56">
            <w:pPr>
              <w:pStyle w:val="Tablecondensed"/>
            </w:pPr>
            <w:r w:rsidRPr="00F73C56">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ABC382" w14:textId="56664DAA" w:rsidR="002C4008" w:rsidRPr="00F73C56" w:rsidRDefault="002C4008" w:rsidP="00F73C56">
            <w:pPr>
              <w:pStyle w:val="Tablecondensed"/>
            </w:pPr>
            <w:r w:rsidRPr="00F73C56">
              <w:t>1</w:t>
            </w:r>
            <w:r w:rsidR="00B22B7E"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78010E" w14:textId="586A32DB" w:rsidR="002C4008" w:rsidRPr="00F73C56" w:rsidRDefault="002C4008" w:rsidP="00F73C56">
            <w:pPr>
              <w:pStyle w:val="Tablecondensed"/>
            </w:pPr>
            <w:r w:rsidRPr="00F73C56">
              <w:t>1</w:t>
            </w:r>
            <w:r w:rsidR="00B22B7E" w:rsidRPr="00F73C56">
              <w:t>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CD6415" w14:textId="23413374" w:rsidR="002C4008" w:rsidRPr="00F73C56" w:rsidRDefault="002C4008" w:rsidP="00F73C56">
            <w:pPr>
              <w:pStyle w:val="Tablecondensed"/>
            </w:pPr>
            <w:r w:rsidRPr="00F73C56">
              <w:t>2</w:t>
            </w:r>
            <w:r w:rsidR="00B22B7E"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C8545FC" w14:textId="0585AB4C" w:rsidR="002C4008" w:rsidRPr="00F73C56" w:rsidRDefault="002C4008" w:rsidP="00F73C56">
            <w:pPr>
              <w:pStyle w:val="Tablecondensed"/>
            </w:pPr>
            <w:r w:rsidRPr="00F73C56">
              <w:t>1</w:t>
            </w:r>
            <w:r w:rsidR="00B22B7E" w:rsidRPr="00F73C56">
              <w:t>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DA8B8B" w14:textId="5C770264" w:rsidR="002C4008" w:rsidRPr="00F73C56" w:rsidRDefault="002C4008" w:rsidP="00F73C56">
            <w:pPr>
              <w:pStyle w:val="Tablecondensed"/>
            </w:pPr>
            <w:r w:rsidRPr="00F73C56">
              <w:t>14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E2839C6" w14:textId="7D044232" w:rsidR="002C4008" w:rsidRPr="00F73C56" w:rsidRDefault="002C4008" w:rsidP="00F73C56">
            <w:pPr>
              <w:pStyle w:val="Tablecondensed"/>
            </w:pPr>
            <w:r w:rsidRPr="00F73C56">
              <w:t>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3D3885" w14:textId="5649EE39" w:rsidR="002C4008" w:rsidRPr="00F73C56" w:rsidRDefault="002C4008" w:rsidP="00F73C56">
            <w:pPr>
              <w:pStyle w:val="Tablecondensed"/>
            </w:pPr>
            <w:r w:rsidRPr="00F73C56">
              <w:t>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2D1E" w14:textId="77777777" w:rsidR="002C4008" w:rsidRPr="00F73C56" w:rsidRDefault="002C4008" w:rsidP="00F73C56">
            <w:pPr>
              <w:pStyle w:val="Tablecondensed"/>
            </w:pPr>
            <w:r w:rsidRPr="00F73C56">
              <w:t>6.4</w:t>
            </w:r>
          </w:p>
        </w:tc>
      </w:tr>
    </w:tbl>
    <w:p w14:paraId="4BB95DE8" w14:textId="37B189E3" w:rsidR="002C4008" w:rsidRPr="00C3356D" w:rsidRDefault="002C4008" w:rsidP="002C4008">
      <w:pPr>
        <w:pStyle w:val="BodyText"/>
      </w:pPr>
      <w:r w:rsidRPr="00C3356D">
        <w:t>This criterion assesses the student’s ability to convey the contexts of the prescribed monologue through their work in the selected production role. Students were required to interpret the monologue within its original</w:t>
      </w:r>
      <w:r w:rsidRPr="00C3356D">
        <w:rPr>
          <w:b/>
          <w:bCs/>
        </w:rPr>
        <w:t xml:space="preserve"> </w:t>
      </w:r>
      <w:r w:rsidRPr="00C3356D">
        <w:lastRenderedPageBreak/>
        <w:t>context(s) or another considered and informed</w:t>
      </w:r>
      <w:r w:rsidRPr="00C3356D">
        <w:rPr>
          <w:b/>
          <w:bCs/>
        </w:rPr>
        <w:t xml:space="preserve"> </w:t>
      </w:r>
      <w:r w:rsidRPr="00C3356D">
        <w:t>context</w:t>
      </w:r>
      <w:r w:rsidR="00B42E6C">
        <w:t xml:space="preserve"> </w:t>
      </w:r>
      <w:r w:rsidRPr="00C3356D">
        <w:t>(</w:t>
      </w:r>
      <w:r w:rsidR="00B42E6C">
        <w:t>or context</w:t>
      </w:r>
      <w:r w:rsidRPr="00C3356D">
        <w:t>s). Contextual choices for the interpretation should be informed by the scene in which the monologue was embedded and the wider world of the play.</w:t>
      </w:r>
    </w:p>
    <w:p w14:paraId="215470F0" w14:textId="0FAF14CF" w:rsidR="002C4008" w:rsidRPr="00C3356D" w:rsidRDefault="002C4008" w:rsidP="002C4008">
      <w:pPr>
        <w:pStyle w:val="BodyText"/>
      </w:pPr>
      <w:r w:rsidRPr="00C3356D">
        <w:t>Higher-scoring responses were characterised by a clearly conveyed context that was consistent with that of the original script or</w:t>
      </w:r>
      <w:r w:rsidRPr="00777A03">
        <w:rPr>
          <w:color w:val="auto"/>
        </w:rPr>
        <w:t>,</w:t>
      </w:r>
      <w:r w:rsidRPr="00C3356D">
        <w:t xml:space="preserve"> while being different from the original, was highly</w:t>
      </w:r>
      <w:r w:rsidR="00515E4C">
        <w:t xml:space="preserve"> appropriate</w:t>
      </w:r>
      <w:r w:rsidRPr="00C3356D">
        <w:t xml:space="preserve"> </w:t>
      </w:r>
      <w:r w:rsidR="005127AF">
        <w:t>to</w:t>
      </w:r>
      <w:r w:rsidR="005127AF" w:rsidRPr="00C3356D">
        <w:t xml:space="preserve"> </w:t>
      </w:r>
      <w:r w:rsidRPr="00C3356D">
        <w:t xml:space="preserve">the interpretation. For example, some interpretations of </w:t>
      </w:r>
      <w:r w:rsidR="00926286">
        <w:t>‘</w:t>
      </w:r>
      <w:r w:rsidRPr="00C3356D">
        <w:t xml:space="preserve">Titania’ and ‘Bottom’ were set in the modern day or in another </w:t>
      </w:r>
      <w:r w:rsidR="00515E4C">
        <w:t>location that was appropriate for the text</w:t>
      </w:r>
      <w:r w:rsidR="005127AF">
        <w:t>.</w:t>
      </w:r>
      <w:r>
        <w:t xml:space="preserve"> This recontextualisation </w:t>
      </w:r>
      <w:proofErr w:type="gramStart"/>
      <w:r>
        <w:t>took into account</w:t>
      </w:r>
      <w:proofErr w:type="gramEnd"/>
      <w:r>
        <w:t xml:space="preserve"> how this could work effectively for </w:t>
      </w:r>
      <w:r w:rsidRPr="00C3356D">
        <w:t>the whole play</w:t>
      </w:r>
      <w:r>
        <w:t>, not just the monologue.</w:t>
      </w:r>
    </w:p>
    <w:p w14:paraId="3F7D70FE" w14:textId="1B3DF22D" w:rsidR="002C4008" w:rsidRPr="00C3356D" w:rsidRDefault="002C4008" w:rsidP="002C4008">
      <w:pPr>
        <w:pStyle w:val="BodyText"/>
      </w:pPr>
      <w:r>
        <w:t>By contrast</w:t>
      </w:r>
      <w:r w:rsidR="005127AF">
        <w:t>,</w:t>
      </w:r>
      <w:r>
        <w:t xml:space="preserve"> lower-scoring interpretations where the context was changed </w:t>
      </w:r>
      <w:r w:rsidRPr="00C3356D">
        <w:t>could not be sustained beyond the monologue</w:t>
      </w:r>
      <w:r>
        <w:t>. L</w:t>
      </w:r>
      <w:r w:rsidRPr="00C3356D">
        <w:t xml:space="preserve">ower-scoring responses were </w:t>
      </w:r>
      <w:r>
        <w:t xml:space="preserve">also </w:t>
      </w:r>
      <w:r w:rsidRPr="00C3356D">
        <w:t>characterised by a lack of awareness of the original context(s) of the play</w:t>
      </w:r>
      <w:r>
        <w:t xml:space="preserve">. Some </w:t>
      </w:r>
      <w:r w:rsidRPr="00C3356D">
        <w:t xml:space="preserve">students changed context but did not sufficiently justify their decision. For example, some students who changed the gender of ‘Salieri’ from male to female did not justify this decision and/or did not explain how this change could work for the play beyond the lines of the monologue. </w:t>
      </w:r>
    </w:p>
    <w:p w14:paraId="1A34639A" w14:textId="77777777" w:rsidR="002C4008" w:rsidRPr="00C3356D" w:rsidRDefault="002C4008" w:rsidP="002C4008">
      <w:pPr>
        <w:pStyle w:val="Heading2"/>
      </w:pPr>
      <w:r w:rsidRPr="00C3356D">
        <w:t>Criterion 7: Skill in applying theatre style(s)</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C3356D" w14:paraId="5A63F0EC"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73670EA4"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53A9A1B0"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2DACBD5F"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56E9B695"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5F0E607F"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4598D755"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1389A0A3"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21E44F01"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4EB79F45"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756605F6" w14:textId="77777777" w:rsidR="002C4008" w:rsidRPr="00C3356D" w:rsidRDefault="002C4008" w:rsidP="002C4008">
            <w:pPr>
              <w:pStyle w:val="Tablecondensedheading"/>
              <w:rPr>
                <w:lang w:val="en-AU"/>
              </w:rPr>
            </w:pPr>
            <w:r w:rsidRPr="00C3356D">
              <w:rPr>
                <w:lang w:val="en-AU"/>
              </w:rPr>
              <w:t>8</w:t>
            </w:r>
          </w:p>
        </w:tc>
        <w:tc>
          <w:tcPr>
            <w:tcW w:w="624" w:type="dxa"/>
            <w:tcBorders>
              <w:top w:val="single" w:sz="4" w:space="0" w:color="000000" w:themeColor="text1"/>
              <w:bottom w:val="single" w:sz="4" w:space="0" w:color="000000" w:themeColor="text1"/>
            </w:tcBorders>
            <w:hideMark/>
          </w:tcPr>
          <w:p w14:paraId="65FF9DC9" w14:textId="77777777" w:rsidR="002C4008" w:rsidRPr="00C3356D" w:rsidRDefault="002C4008" w:rsidP="002C4008">
            <w:pPr>
              <w:pStyle w:val="Tablecondensedheading"/>
              <w:rPr>
                <w:lang w:val="en-AU"/>
              </w:rPr>
            </w:pPr>
            <w:r w:rsidRPr="00C3356D">
              <w:rPr>
                <w:lang w:val="en-AU"/>
              </w:rPr>
              <w:t>9</w:t>
            </w:r>
          </w:p>
        </w:tc>
        <w:tc>
          <w:tcPr>
            <w:tcW w:w="624" w:type="dxa"/>
            <w:tcBorders>
              <w:top w:val="single" w:sz="4" w:space="0" w:color="000000" w:themeColor="text1"/>
              <w:bottom w:val="single" w:sz="4" w:space="0" w:color="000000" w:themeColor="text1"/>
            </w:tcBorders>
            <w:hideMark/>
          </w:tcPr>
          <w:p w14:paraId="1A5505C2" w14:textId="77777777" w:rsidR="002C4008" w:rsidRPr="00C3356D" w:rsidRDefault="002C4008" w:rsidP="002C4008">
            <w:pPr>
              <w:pStyle w:val="Tablecondensedheading"/>
              <w:rPr>
                <w:lang w:val="en-AU"/>
              </w:rPr>
            </w:pPr>
            <w:r w:rsidRPr="00C3356D">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4ACA9FDE" w14:textId="77777777" w:rsidR="002C4008" w:rsidRPr="00C3356D" w:rsidRDefault="002C4008" w:rsidP="002C4008">
            <w:pPr>
              <w:pStyle w:val="Tablecondensedheading"/>
              <w:rPr>
                <w:lang w:val="en-AU"/>
              </w:rPr>
            </w:pPr>
            <w:r w:rsidRPr="00C3356D">
              <w:rPr>
                <w:lang w:val="en-AU"/>
              </w:rPr>
              <w:t>Average</w:t>
            </w:r>
          </w:p>
        </w:tc>
      </w:tr>
      <w:tr w:rsidR="002C4008" w:rsidRPr="00F73C56" w14:paraId="60190AB2"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E6F71"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5A6167E" w14:textId="1EA8C437" w:rsidR="002C4008" w:rsidRPr="00F73C56" w:rsidRDefault="002C4008" w:rsidP="00F73C56">
            <w:pPr>
              <w:pStyle w:val="Tablecondensed"/>
            </w:pPr>
            <w:r w:rsidRPr="00F73C56">
              <w:t>0.</w:t>
            </w:r>
            <w:r w:rsidR="00B22B7E"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B9D4CF" w14:textId="4B7C3CC2" w:rsidR="002C4008" w:rsidRPr="00F73C56" w:rsidRDefault="002C4008" w:rsidP="00F73C56">
            <w:pPr>
              <w:pStyle w:val="Tablecondensed"/>
            </w:pPr>
            <w:r w:rsidRPr="00F73C56">
              <w:t>0.6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25FEEA" w14:textId="2A01CDF3" w:rsidR="002C4008" w:rsidRPr="00F73C56" w:rsidRDefault="002C4008" w:rsidP="00F73C56">
            <w:pPr>
              <w:pStyle w:val="Tablecondensed"/>
            </w:pPr>
            <w:r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B11846" w14:textId="0FA69A9A" w:rsidR="002C4008" w:rsidRPr="00F73C56" w:rsidRDefault="002C4008" w:rsidP="00F73C56">
            <w:pPr>
              <w:pStyle w:val="Tablecondensed"/>
            </w:pPr>
            <w:r w:rsidRPr="00F73C56">
              <w:t>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FFCF0EC" w14:textId="592CC190" w:rsidR="002C4008" w:rsidRPr="00F73C56" w:rsidRDefault="002C4008" w:rsidP="00F73C56">
            <w:pPr>
              <w:pStyle w:val="Tablecondensed"/>
            </w:pPr>
            <w:r w:rsidRPr="00F73C56">
              <w:t>12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5B3701E" w14:textId="305D4E02" w:rsidR="002C4008" w:rsidRPr="00F73C56" w:rsidRDefault="002C4008" w:rsidP="00F73C56">
            <w:pPr>
              <w:pStyle w:val="Tablecondensed"/>
            </w:pPr>
            <w:r w:rsidRPr="00F73C56">
              <w:t>17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E0F555" w14:textId="257DD07E" w:rsidR="002C4008" w:rsidRPr="00F73C56" w:rsidRDefault="002C4008" w:rsidP="00F73C56">
            <w:pPr>
              <w:pStyle w:val="Tablecondensed"/>
            </w:pPr>
            <w:r w:rsidRPr="00F73C56">
              <w:t>1</w:t>
            </w:r>
            <w:r w:rsidR="00B22B7E" w:rsidRPr="00F73C56">
              <w:t>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308DD4" w14:textId="2E94C899" w:rsidR="002C4008" w:rsidRPr="00F73C56" w:rsidRDefault="002C4008" w:rsidP="00F73C56">
            <w:pPr>
              <w:pStyle w:val="Tablecondensed"/>
            </w:pPr>
            <w:r w:rsidRPr="00F73C56">
              <w:t>18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BDD096" w14:textId="60E7E6CF" w:rsidR="002C4008" w:rsidRPr="00F73C56" w:rsidRDefault="002C4008" w:rsidP="00F73C56">
            <w:pPr>
              <w:pStyle w:val="Tablecondensed"/>
            </w:pPr>
            <w:r w:rsidRPr="00F73C56">
              <w:t>1</w:t>
            </w:r>
            <w:r w:rsidR="00B22B7E" w:rsidRPr="00F73C56">
              <w:t>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F7EAC7" w14:textId="3ED277C2" w:rsidR="002C4008" w:rsidRPr="00F73C56" w:rsidRDefault="00B22B7E" w:rsidP="00F73C56">
            <w:pPr>
              <w:pStyle w:val="Tablecondensed"/>
            </w:pPr>
            <w:r w:rsidRPr="00F73C56">
              <w:t>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F6976E" w14:textId="7BDED6EF" w:rsidR="002C4008" w:rsidRPr="00F73C56" w:rsidRDefault="00B22B7E" w:rsidP="00F73C56">
            <w:pPr>
              <w:pStyle w:val="Tablecondensed"/>
            </w:pPr>
            <w:r w:rsidRPr="00F73C56">
              <w:t>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C2735" w14:textId="3F7E0734" w:rsidR="002C4008" w:rsidRPr="00F73C56" w:rsidRDefault="002C4008" w:rsidP="00F73C56">
            <w:pPr>
              <w:pStyle w:val="Tablecondensed"/>
            </w:pPr>
            <w:r w:rsidRPr="00F73C56">
              <w:t>6.</w:t>
            </w:r>
            <w:r w:rsidR="00B22B7E" w:rsidRPr="00F73C56">
              <w:t>2</w:t>
            </w:r>
          </w:p>
        </w:tc>
      </w:tr>
    </w:tbl>
    <w:p w14:paraId="69B1B9CE" w14:textId="75B2E918" w:rsidR="002C4008" w:rsidRDefault="002C4008" w:rsidP="002C4008">
      <w:pPr>
        <w:pStyle w:val="BodyText"/>
      </w:pPr>
      <w:r w:rsidRPr="00C3356D">
        <w:t>This criterion assesses the student’s skill in applying theatre style(s) to the monologue interpretation. Students may interpret the monologue within its original theatre style(s) or another theatre style(s)</w:t>
      </w:r>
      <w:r w:rsidR="00515E4C">
        <w:t xml:space="preserve"> that </w:t>
      </w:r>
      <w:r w:rsidR="00AF372A">
        <w:t>i</w:t>
      </w:r>
      <w:r w:rsidR="00515E4C">
        <w:t xml:space="preserve">s appropriate </w:t>
      </w:r>
      <w:r w:rsidR="00AF372A">
        <w:t>for an interpretation of the selected script</w:t>
      </w:r>
      <w:r w:rsidRPr="00C3356D">
        <w:t>.</w:t>
      </w:r>
    </w:p>
    <w:p w14:paraId="62320F9E" w14:textId="6AD0B581" w:rsidR="002C4008" w:rsidRPr="00C3356D" w:rsidRDefault="002C4008" w:rsidP="002C4008">
      <w:pPr>
        <w:pStyle w:val="BodyText"/>
      </w:pPr>
      <w:r w:rsidRPr="00C3356D">
        <w:t xml:space="preserve">In high-scoring responses, the theatre styles </w:t>
      </w:r>
      <w:r w:rsidR="00F20372">
        <w:t xml:space="preserve">that </w:t>
      </w:r>
      <w:r w:rsidRPr="00C3356D">
        <w:t>student</w:t>
      </w:r>
      <w:r w:rsidR="00B42E6C">
        <w:t>s</w:t>
      </w:r>
      <w:r w:rsidRPr="00C3356D">
        <w:t xml:space="preserve"> chose to apply to their interpretation </w:t>
      </w:r>
      <w:r w:rsidR="005F1752">
        <w:t>were</w:t>
      </w:r>
      <w:r w:rsidR="00D6092F">
        <w:t xml:space="preserve"> </w:t>
      </w:r>
      <w:proofErr w:type="gramStart"/>
      <w:r w:rsidR="00AF372A">
        <w:t>clea</w:t>
      </w:r>
      <w:r w:rsidR="00D6092F">
        <w:t>rl</w:t>
      </w:r>
      <w:r w:rsidR="00AF372A">
        <w:t>y</w:t>
      </w:r>
      <w:r w:rsidRPr="00C3356D">
        <w:t xml:space="preserve"> evident</w:t>
      </w:r>
      <w:proofErr w:type="gramEnd"/>
      <w:r w:rsidRPr="00C3356D">
        <w:t xml:space="preserve"> in the interpretation</w:t>
      </w:r>
      <w:r w:rsidR="00F20372">
        <w:t>,</w:t>
      </w:r>
      <w:r w:rsidRPr="00C3356D">
        <w:t xml:space="preserve"> and </w:t>
      </w:r>
      <w:r w:rsidR="005127AF">
        <w:t xml:space="preserve">were </w:t>
      </w:r>
      <w:r w:rsidRPr="00C3356D">
        <w:t>demonstrated</w:t>
      </w:r>
      <w:r w:rsidR="005127AF">
        <w:t>,</w:t>
      </w:r>
      <w:r w:rsidRPr="00C3356D">
        <w:t xml:space="preserve"> explained and/or justified in </w:t>
      </w:r>
      <w:r w:rsidR="005127AF">
        <w:t xml:space="preserve">the </w:t>
      </w:r>
      <w:r w:rsidR="00F20372">
        <w:t>o</w:t>
      </w:r>
      <w:r w:rsidR="00F20372" w:rsidRPr="00C3356D">
        <w:t xml:space="preserve">ral </w:t>
      </w:r>
      <w:r w:rsidR="005127AF">
        <w:t>I</w:t>
      </w:r>
      <w:r w:rsidRPr="00C3356D">
        <w:t xml:space="preserve">nterpretation </w:t>
      </w:r>
      <w:r w:rsidR="005127AF">
        <w:t>S</w:t>
      </w:r>
      <w:r w:rsidRPr="00C3356D">
        <w:t xml:space="preserve">tatement. Higher-scoring responses were </w:t>
      </w:r>
      <w:r>
        <w:t xml:space="preserve">also </w:t>
      </w:r>
      <w:r w:rsidRPr="00C3356D">
        <w:t xml:space="preserve">characterised by clearly conveyed theatre styles that </w:t>
      </w:r>
      <w:r w:rsidR="005F1752">
        <w:t>were</w:t>
      </w:r>
      <w:r w:rsidR="005F1752" w:rsidRPr="00C3356D">
        <w:t xml:space="preserve"> </w:t>
      </w:r>
      <w:r w:rsidRPr="00C3356D">
        <w:t xml:space="preserve">consistent with that of the original playscript or, if different from the original, </w:t>
      </w:r>
      <w:r w:rsidR="005F1752">
        <w:t>were</w:t>
      </w:r>
      <w:r w:rsidR="005F1752" w:rsidRPr="00C3356D">
        <w:t xml:space="preserve"> </w:t>
      </w:r>
      <w:r w:rsidRPr="00C3356D">
        <w:t>highly applicable for the interpretation. In these responses, conventions of the theatre styles were effectively and skilfully applied</w:t>
      </w:r>
      <w:r w:rsidR="00F20372">
        <w:t>,</w:t>
      </w:r>
      <w:r w:rsidRPr="00C3356D">
        <w:t xml:space="preserve"> and the theatre styles </w:t>
      </w:r>
      <w:r w:rsidR="005F1752">
        <w:t>were</w:t>
      </w:r>
      <w:r w:rsidR="005F1752" w:rsidRPr="00C3356D">
        <w:t xml:space="preserve"> </w:t>
      </w:r>
      <w:r w:rsidRPr="00C3356D">
        <w:t xml:space="preserve">cohesively applied within the production roles. </w:t>
      </w:r>
    </w:p>
    <w:p w14:paraId="358DFCF0" w14:textId="63CFFA0A" w:rsidR="002C4008" w:rsidRPr="00C3356D" w:rsidRDefault="002C4008" w:rsidP="002C4008">
      <w:pPr>
        <w:pStyle w:val="BodyText"/>
      </w:pPr>
      <w:r w:rsidRPr="00C3356D">
        <w:t xml:space="preserve">In low-scoring responses, the theatre styles </w:t>
      </w:r>
      <w:r w:rsidR="005F1752">
        <w:t>were</w:t>
      </w:r>
      <w:r w:rsidR="005F1752" w:rsidRPr="00C3356D">
        <w:t xml:space="preserve"> </w:t>
      </w:r>
      <w:r w:rsidRPr="00C3356D">
        <w:t>barely evident in the interpretation and/or not referred to in the oral statement.</w:t>
      </w:r>
      <w:r>
        <w:t xml:space="preserve"> </w:t>
      </w:r>
      <w:r w:rsidRPr="00C3356D">
        <w:t xml:space="preserve">Lower-scoring responses were </w:t>
      </w:r>
      <w:r>
        <w:t xml:space="preserve">also </w:t>
      </w:r>
      <w:r w:rsidRPr="00C3356D">
        <w:t xml:space="preserve">characterised by a lack of awareness of the theatre style(s) of the play and/or </w:t>
      </w:r>
      <w:r w:rsidR="00B42E6C">
        <w:t>an</w:t>
      </w:r>
      <w:r w:rsidR="00B42E6C" w:rsidRPr="00C3356D">
        <w:t xml:space="preserve"> </w:t>
      </w:r>
      <w:r w:rsidRPr="00C3356D">
        <w:t>application of a theatre style</w:t>
      </w:r>
      <w:r w:rsidR="005F1752">
        <w:t>(</w:t>
      </w:r>
      <w:r w:rsidRPr="00C3356D">
        <w:t>s</w:t>
      </w:r>
      <w:r w:rsidR="005F1752">
        <w:t>)</w:t>
      </w:r>
      <w:r w:rsidRPr="00C3356D">
        <w:t xml:space="preserve"> </w:t>
      </w:r>
      <w:r w:rsidR="00B42E6C">
        <w:t xml:space="preserve">that </w:t>
      </w:r>
      <w:r w:rsidRPr="00C3356D">
        <w:t xml:space="preserve">was inappropriate for the interpretation. Some lower-scoring responses conveyed very limited conventions of the theatre styles. For example, for an interpretation in the style of Epic </w:t>
      </w:r>
      <w:r w:rsidR="00F20372">
        <w:t>T</w:t>
      </w:r>
      <w:r w:rsidRPr="00C3356D">
        <w:t>heatre</w:t>
      </w:r>
      <w:r w:rsidR="005F1752">
        <w:t>,</w:t>
      </w:r>
      <w:r w:rsidRPr="00C3356D">
        <w:t xml:space="preserve"> the only convention applied was the use of placards. </w:t>
      </w:r>
    </w:p>
    <w:p w14:paraId="2CD1B0B4" w14:textId="77777777" w:rsidR="002C4008" w:rsidRPr="00C3356D" w:rsidRDefault="002C4008" w:rsidP="00B22B7E">
      <w:pPr>
        <w:pStyle w:val="Heading2"/>
        <w:keepNext/>
      </w:pPr>
      <w:r w:rsidRPr="00C3356D">
        <w:t>Criterion 8: Skill in the use of elements of theatre composition</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C3356D" w14:paraId="29F78057"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25AABAE1"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21D00BFA"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45683F2D"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4B4C7485"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4F1EDD9E"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6E28E54A"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31F1417E"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0F6A511F"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7CB6DDA3"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0E61AC15" w14:textId="77777777" w:rsidR="002C4008" w:rsidRPr="00C3356D" w:rsidRDefault="002C4008" w:rsidP="002C4008">
            <w:pPr>
              <w:pStyle w:val="Tablecondensedheading"/>
              <w:rPr>
                <w:lang w:val="en-AU"/>
              </w:rPr>
            </w:pPr>
            <w:r w:rsidRPr="00C3356D">
              <w:rPr>
                <w:lang w:val="en-AU"/>
              </w:rPr>
              <w:t>8</w:t>
            </w:r>
          </w:p>
        </w:tc>
        <w:tc>
          <w:tcPr>
            <w:tcW w:w="624" w:type="dxa"/>
            <w:tcBorders>
              <w:top w:val="single" w:sz="4" w:space="0" w:color="000000" w:themeColor="text1"/>
              <w:bottom w:val="single" w:sz="4" w:space="0" w:color="000000" w:themeColor="text1"/>
            </w:tcBorders>
            <w:hideMark/>
          </w:tcPr>
          <w:p w14:paraId="54134A77" w14:textId="77777777" w:rsidR="002C4008" w:rsidRPr="00C3356D" w:rsidRDefault="002C4008" w:rsidP="002C4008">
            <w:pPr>
              <w:pStyle w:val="Tablecondensedheading"/>
              <w:rPr>
                <w:lang w:val="en-AU"/>
              </w:rPr>
            </w:pPr>
            <w:r w:rsidRPr="00C3356D">
              <w:rPr>
                <w:lang w:val="en-AU"/>
              </w:rPr>
              <w:t>9</w:t>
            </w:r>
          </w:p>
        </w:tc>
        <w:tc>
          <w:tcPr>
            <w:tcW w:w="624" w:type="dxa"/>
            <w:tcBorders>
              <w:top w:val="single" w:sz="4" w:space="0" w:color="000000" w:themeColor="text1"/>
              <w:bottom w:val="single" w:sz="4" w:space="0" w:color="000000" w:themeColor="text1"/>
            </w:tcBorders>
            <w:hideMark/>
          </w:tcPr>
          <w:p w14:paraId="031C90D9" w14:textId="77777777" w:rsidR="002C4008" w:rsidRPr="00C3356D" w:rsidRDefault="002C4008" w:rsidP="002C4008">
            <w:pPr>
              <w:pStyle w:val="Tablecondensedheading"/>
              <w:rPr>
                <w:lang w:val="en-AU"/>
              </w:rPr>
            </w:pPr>
            <w:r w:rsidRPr="00C3356D">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79ED9198" w14:textId="77777777" w:rsidR="002C4008" w:rsidRPr="00C3356D" w:rsidRDefault="002C4008" w:rsidP="002C4008">
            <w:pPr>
              <w:pStyle w:val="Tablecondensedheading"/>
              <w:rPr>
                <w:lang w:val="en-AU"/>
              </w:rPr>
            </w:pPr>
            <w:r w:rsidRPr="00C3356D">
              <w:rPr>
                <w:lang w:val="en-AU"/>
              </w:rPr>
              <w:t>Average</w:t>
            </w:r>
          </w:p>
        </w:tc>
      </w:tr>
      <w:tr w:rsidR="002C4008" w:rsidRPr="00F73C56" w14:paraId="2D02B52D"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3476D"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D7CE73" w14:textId="1B50D386" w:rsidR="002C4008" w:rsidRPr="00F73C56" w:rsidRDefault="002C4008" w:rsidP="00F73C56">
            <w:pPr>
              <w:pStyle w:val="Tablecondensed"/>
            </w:pPr>
            <w:r w:rsidRPr="00F73C56">
              <w:t>0.1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181846" w14:textId="11D99438" w:rsidR="002C4008" w:rsidRPr="00F73C56" w:rsidRDefault="002C4008" w:rsidP="00F73C56">
            <w:pPr>
              <w:pStyle w:val="Tablecondensed"/>
            </w:pPr>
            <w:r w:rsidRPr="00F73C56">
              <w:t>0.</w:t>
            </w:r>
            <w:r w:rsidR="00B22B7E" w:rsidRPr="00F73C56">
              <w:t>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681111" w14:textId="4E03A09E" w:rsidR="002C4008" w:rsidRPr="00F73C56" w:rsidRDefault="00B22B7E" w:rsidP="00F73C56">
            <w:pPr>
              <w:pStyle w:val="Tablecondensed"/>
            </w:pPr>
            <w:r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F6398A2" w14:textId="3F6C376B" w:rsidR="002C4008" w:rsidRPr="00F73C56" w:rsidRDefault="00B22B7E" w:rsidP="00F73C56">
            <w:pPr>
              <w:pStyle w:val="Tablecondensed"/>
            </w:pPr>
            <w:r w:rsidRPr="00F73C56">
              <w:t>6</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E36893" w14:textId="7746173F" w:rsidR="002C4008" w:rsidRPr="00F73C56" w:rsidRDefault="002C4008" w:rsidP="00F73C56">
            <w:pPr>
              <w:pStyle w:val="Tablecondensed"/>
            </w:pPr>
            <w:r w:rsidRPr="00F73C56">
              <w:t>11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2FB4A1" w14:textId="610D932D" w:rsidR="002C4008" w:rsidRPr="00F73C56" w:rsidRDefault="002C4008" w:rsidP="00F73C56">
            <w:pPr>
              <w:pStyle w:val="Tablecondensed"/>
            </w:pPr>
            <w:r w:rsidRPr="00F73C56">
              <w:t>17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316D89" w14:textId="7C90E76B" w:rsidR="002C4008" w:rsidRPr="00F73C56" w:rsidRDefault="002C4008" w:rsidP="00F73C56">
            <w:pPr>
              <w:pStyle w:val="Tablecondensed"/>
            </w:pPr>
            <w:r w:rsidRPr="00F73C56">
              <w:t>20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94413EF" w14:textId="2C3E7EB4" w:rsidR="002C4008" w:rsidRPr="00F73C56" w:rsidRDefault="002C4008" w:rsidP="00F73C56">
            <w:pPr>
              <w:pStyle w:val="Tablecondensed"/>
            </w:pPr>
            <w:r w:rsidRPr="00F73C56">
              <w:t>19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3BD98B5" w14:textId="70C33F08" w:rsidR="002C4008" w:rsidRPr="00F73C56" w:rsidRDefault="002C4008" w:rsidP="00F73C56">
            <w:pPr>
              <w:pStyle w:val="Tablecondensed"/>
            </w:pPr>
            <w:r w:rsidRPr="00F73C56">
              <w:t>13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982C46" w14:textId="34DEEAC4" w:rsidR="002C4008" w:rsidRPr="00F73C56" w:rsidRDefault="002C4008" w:rsidP="00F73C56">
            <w:pPr>
              <w:pStyle w:val="Tablecondensed"/>
            </w:pPr>
            <w:r w:rsidRPr="00F73C56">
              <w:t>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7E74F14" w14:textId="1E4CE958" w:rsidR="002C4008" w:rsidRPr="00F73C56" w:rsidRDefault="002C4008" w:rsidP="00F73C56">
            <w:pPr>
              <w:pStyle w:val="Tablecondensed"/>
            </w:pPr>
            <w:r w:rsidRPr="00F73C56">
              <w:t>5</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156FB" w14:textId="77777777" w:rsidR="002C4008" w:rsidRPr="00F73C56" w:rsidRDefault="002C4008" w:rsidP="00F73C56">
            <w:pPr>
              <w:pStyle w:val="Tablecondensed"/>
            </w:pPr>
            <w:r w:rsidRPr="00F73C56">
              <w:t>6.2</w:t>
            </w:r>
          </w:p>
        </w:tc>
      </w:tr>
    </w:tbl>
    <w:p w14:paraId="777A7639" w14:textId="2BEDE644" w:rsidR="002C4008" w:rsidRDefault="002C4008" w:rsidP="002C4008">
      <w:pPr>
        <w:pStyle w:val="BodyText"/>
      </w:pPr>
      <w:r w:rsidRPr="00C3356D">
        <w:t xml:space="preserve">The </w:t>
      </w:r>
      <w:r w:rsidR="00960D6C">
        <w:t>e</w:t>
      </w:r>
      <w:r w:rsidRPr="00C3356D">
        <w:t xml:space="preserve">lements of </w:t>
      </w:r>
      <w:r w:rsidR="00960D6C">
        <w:t>t</w:t>
      </w:r>
      <w:r w:rsidRPr="00C3356D">
        <w:t xml:space="preserve">heatre </w:t>
      </w:r>
      <w:r w:rsidR="00960D6C">
        <w:t>c</w:t>
      </w:r>
      <w:r w:rsidRPr="00C3356D">
        <w:t xml:space="preserve">omposition are cohesion, motion, rhythm, emphasis, contrast and variation. </w:t>
      </w:r>
      <w:r>
        <w:t>Students were required to select an element for each production role</w:t>
      </w:r>
      <w:r w:rsidR="00B42E6C">
        <w:t>,</w:t>
      </w:r>
      <w:r>
        <w:t xml:space="preserve"> and the expectation was that these would be </w:t>
      </w:r>
      <w:proofErr w:type="gramStart"/>
      <w:r w:rsidR="00D6092F">
        <w:t>clearly</w:t>
      </w:r>
      <w:r>
        <w:t xml:space="preserve"> evident</w:t>
      </w:r>
      <w:proofErr w:type="gramEnd"/>
      <w:r>
        <w:t xml:space="preserve"> in their interpretation. </w:t>
      </w:r>
      <w:r w:rsidRPr="00C3356D">
        <w:t xml:space="preserve">When </w:t>
      </w:r>
      <w:r>
        <w:t xml:space="preserve">selecting and </w:t>
      </w:r>
      <w:r w:rsidRPr="00960D6C">
        <w:t>utilising the elements of theatre composition</w:t>
      </w:r>
      <w:r w:rsidR="00B42E6C" w:rsidRPr="00960D6C">
        <w:t>,</w:t>
      </w:r>
      <w:r w:rsidRPr="00960D6C">
        <w:t xml:space="preserve"> students were required to consider the contexts, plot, structure, language of the script, character(s), themes, images and ideas, theatre style(s), intended meanings</w:t>
      </w:r>
      <w:r w:rsidRPr="00C3356D">
        <w:t xml:space="preserve"> and theatrical possibilities.</w:t>
      </w:r>
    </w:p>
    <w:p w14:paraId="30166936" w14:textId="3F93A447" w:rsidR="002C4008" w:rsidRPr="00C3356D" w:rsidRDefault="002C4008" w:rsidP="002C4008">
      <w:pPr>
        <w:pStyle w:val="BodyText"/>
      </w:pPr>
      <w:r w:rsidRPr="00C3356D">
        <w:t xml:space="preserve">In high-scoring responses, the </w:t>
      </w:r>
      <w:r w:rsidR="00960D6C">
        <w:t>e</w:t>
      </w:r>
      <w:r w:rsidRPr="00960D6C">
        <w:t xml:space="preserve">lements of </w:t>
      </w:r>
      <w:r w:rsidR="00960D6C">
        <w:t>t</w:t>
      </w:r>
      <w:r w:rsidRPr="00960D6C">
        <w:t xml:space="preserve">heatre </w:t>
      </w:r>
      <w:r w:rsidR="00960D6C">
        <w:t>c</w:t>
      </w:r>
      <w:r w:rsidRPr="00960D6C">
        <w:t>omposition</w:t>
      </w:r>
      <w:r w:rsidRPr="00C3356D">
        <w:t xml:space="preserve"> were well-integrated and </w:t>
      </w:r>
      <w:proofErr w:type="gramStart"/>
      <w:r w:rsidR="00D6092F">
        <w:t>clearly</w:t>
      </w:r>
      <w:r w:rsidR="00D6092F" w:rsidRPr="00C3356D">
        <w:t xml:space="preserve"> </w:t>
      </w:r>
      <w:r w:rsidRPr="00C3356D">
        <w:t>evident</w:t>
      </w:r>
      <w:proofErr w:type="gramEnd"/>
      <w:r w:rsidRPr="00C3356D">
        <w:t xml:space="preserve"> throughout the interpretation. Higher-scoring responses were characterised by </w:t>
      </w:r>
      <w:proofErr w:type="gramStart"/>
      <w:r w:rsidRPr="00C3356D">
        <w:t>a</w:t>
      </w:r>
      <w:r w:rsidR="00D6092F">
        <w:t xml:space="preserve"> clearly</w:t>
      </w:r>
      <w:r w:rsidRPr="00C3356D">
        <w:t xml:space="preserve"> evident</w:t>
      </w:r>
      <w:proofErr w:type="gramEnd"/>
      <w:r w:rsidRPr="00C3356D">
        <w:t xml:space="preserve"> </w:t>
      </w:r>
      <w:r w:rsidRPr="00C3356D">
        <w:lastRenderedPageBreak/>
        <w:t>understanding of the element applied to each of the two production roles</w:t>
      </w:r>
      <w:r w:rsidR="00B42E6C">
        <w:t>, and</w:t>
      </w:r>
      <w:r w:rsidRPr="00C3356D">
        <w:t xml:space="preserve"> </w:t>
      </w:r>
      <w:r w:rsidR="00B42E6C">
        <w:t>t</w:t>
      </w:r>
      <w:r w:rsidRPr="00C3356D">
        <w:t>he element was used in a highly effective manner to convey the concept the student had created for the interpretation</w:t>
      </w:r>
      <w:bookmarkStart w:id="1" w:name="_Hlk183354031"/>
      <w:r w:rsidRPr="00C3356D">
        <w:t>.</w:t>
      </w:r>
      <w:bookmarkEnd w:id="1"/>
      <w:r w:rsidRPr="00C3356D">
        <w:t xml:space="preserve"> </w:t>
      </w:r>
    </w:p>
    <w:p w14:paraId="66CF03DF" w14:textId="0D08D5C7" w:rsidR="002C4008" w:rsidRPr="00C3356D" w:rsidRDefault="002C4008" w:rsidP="002C4008">
      <w:pPr>
        <w:pStyle w:val="BodyText"/>
      </w:pPr>
      <w:r w:rsidRPr="00C3356D">
        <w:t>Lower-scoring responses were characterised by a lack of understanding of the element of theatre composition applied to each of the two production roles and/or by an underdevelop</w:t>
      </w:r>
      <w:r w:rsidR="00D6092F">
        <w:t>ed</w:t>
      </w:r>
      <w:r w:rsidRPr="00C3356D">
        <w:t xml:space="preserve"> or</w:t>
      </w:r>
      <w:r w:rsidR="00B42E6C">
        <w:t xml:space="preserve"> </w:t>
      </w:r>
      <w:r w:rsidR="00D6092F">
        <w:t xml:space="preserve">underutilised </w:t>
      </w:r>
      <w:r w:rsidR="00AB06E3">
        <w:t xml:space="preserve">application </w:t>
      </w:r>
      <w:r w:rsidRPr="00C3356D">
        <w:t xml:space="preserve">of the element in the interpretation. </w:t>
      </w:r>
      <w:r w:rsidR="00B42E6C">
        <w:t>In such responses, t</w:t>
      </w:r>
      <w:r w:rsidRPr="00C3356D">
        <w:t xml:space="preserve">here was a disconnect between the element(s) as stated by the student on the </w:t>
      </w:r>
      <w:hyperlink r:id="rId12" w:history="1">
        <w:r w:rsidRPr="00BE1EE4">
          <w:rPr>
            <w:rStyle w:val="Hyperlink"/>
          </w:rPr>
          <w:t xml:space="preserve">Interpretation Statement </w:t>
        </w:r>
        <w:r w:rsidR="00BE1EE4" w:rsidRPr="00BE1EE4">
          <w:rPr>
            <w:rStyle w:val="Hyperlink"/>
          </w:rPr>
          <w:t>template</w:t>
        </w:r>
      </w:hyperlink>
      <w:r w:rsidR="00BE1EE4" w:rsidRPr="00C3356D">
        <w:t xml:space="preserve"> </w:t>
      </w:r>
      <w:r w:rsidRPr="00C3356D">
        <w:t xml:space="preserve">and as seen in their </w:t>
      </w:r>
      <w:r w:rsidR="00814DEB">
        <w:t>i</w:t>
      </w:r>
      <w:r w:rsidRPr="00C3356D">
        <w:t>nterpretation.</w:t>
      </w:r>
      <w:r w:rsidRPr="00F12DEA">
        <w:t xml:space="preserve"> </w:t>
      </w:r>
      <w:r w:rsidRPr="00C3356D">
        <w:t xml:space="preserve">In some lower-scoring responses, while the </w:t>
      </w:r>
      <w:r w:rsidRPr="00CE6645">
        <w:t>elements of theatre composition</w:t>
      </w:r>
      <w:r w:rsidRPr="00C3356D">
        <w:t xml:space="preserve"> were stated, there was little evidence of a particular focus on these in the monologue interpretation.</w:t>
      </w:r>
    </w:p>
    <w:p w14:paraId="0C0BDB9B" w14:textId="77777777" w:rsidR="002C4008" w:rsidRPr="00C3356D" w:rsidRDefault="002C4008" w:rsidP="002C4008">
      <w:pPr>
        <w:pStyle w:val="Heading2"/>
      </w:pPr>
      <w:r w:rsidRPr="00C3356D">
        <w:t>Criterion 9: Skill in demonstrating the interrelationship between the interpretation and the audience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2C4008" w14:paraId="47F550EC"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1E0DF9E8" w14:textId="77777777" w:rsidR="002C4008" w:rsidRPr="002C4008" w:rsidRDefault="002C4008" w:rsidP="002C4008">
            <w:pPr>
              <w:pStyle w:val="Tablecondensedheading"/>
            </w:pPr>
            <w:r w:rsidRPr="002C4008">
              <w:t>Mark</w:t>
            </w:r>
          </w:p>
        </w:tc>
        <w:tc>
          <w:tcPr>
            <w:tcW w:w="624" w:type="dxa"/>
            <w:tcBorders>
              <w:top w:val="single" w:sz="4" w:space="0" w:color="000000" w:themeColor="text1"/>
              <w:bottom w:val="single" w:sz="4" w:space="0" w:color="000000" w:themeColor="text1"/>
            </w:tcBorders>
            <w:hideMark/>
          </w:tcPr>
          <w:p w14:paraId="193902CA" w14:textId="77777777" w:rsidR="002C4008" w:rsidRPr="002C4008" w:rsidRDefault="002C4008" w:rsidP="002C4008">
            <w:pPr>
              <w:pStyle w:val="Tablecondensedheading"/>
            </w:pPr>
            <w:r w:rsidRPr="002C4008">
              <w:t>0</w:t>
            </w:r>
          </w:p>
        </w:tc>
        <w:tc>
          <w:tcPr>
            <w:tcW w:w="624" w:type="dxa"/>
            <w:tcBorders>
              <w:top w:val="single" w:sz="4" w:space="0" w:color="000000" w:themeColor="text1"/>
              <w:bottom w:val="single" w:sz="4" w:space="0" w:color="000000" w:themeColor="text1"/>
            </w:tcBorders>
            <w:hideMark/>
          </w:tcPr>
          <w:p w14:paraId="3B2CBA21" w14:textId="77777777" w:rsidR="002C4008" w:rsidRPr="002C4008" w:rsidRDefault="002C4008" w:rsidP="002C4008">
            <w:pPr>
              <w:pStyle w:val="Tablecondensedheading"/>
            </w:pPr>
            <w:r w:rsidRPr="002C4008">
              <w:t>1</w:t>
            </w:r>
          </w:p>
        </w:tc>
        <w:tc>
          <w:tcPr>
            <w:tcW w:w="624" w:type="dxa"/>
            <w:tcBorders>
              <w:top w:val="single" w:sz="4" w:space="0" w:color="000000" w:themeColor="text1"/>
              <w:bottom w:val="single" w:sz="4" w:space="0" w:color="000000" w:themeColor="text1"/>
            </w:tcBorders>
            <w:hideMark/>
          </w:tcPr>
          <w:p w14:paraId="3DED470D" w14:textId="77777777" w:rsidR="002C4008" w:rsidRPr="002C4008" w:rsidRDefault="002C4008" w:rsidP="002C4008">
            <w:pPr>
              <w:pStyle w:val="Tablecondensedheading"/>
            </w:pPr>
            <w:r w:rsidRPr="002C4008">
              <w:t>2</w:t>
            </w:r>
          </w:p>
        </w:tc>
        <w:tc>
          <w:tcPr>
            <w:tcW w:w="624" w:type="dxa"/>
            <w:tcBorders>
              <w:top w:val="single" w:sz="4" w:space="0" w:color="000000" w:themeColor="text1"/>
              <w:bottom w:val="single" w:sz="4" w:space="0" w:color="000000" w:themeColor="text1"/>
            </w:tcBorders>
            <w:hideMark/>
          </w:tcPr>
          <w:p w14:paraId="52CB8700" w14:textId="77777777" w:rsidR="002C4008" w:rsidRPr="002C4008" w:rsidRDefault="002C4008" w:rsidP="002C4008">
            <w:pPr>
              <w:pStyle w:val="Tablecondensedheading"/>
            </w:pPr>
            <w:r w:rsidRPr="002C4008">
              <w:t>3</w:t>
            </w:r>
          </w:p>
        </w:tc>
        <w:tc>
          <w:tcPr>
            <w:tcW w:w="624" w:type="dxa"/>
            <w:tcBorders>
              <w:top w:val="single" w:sz="4" w:space="0" w:color="000000" w:themeColor="text1"/>
              <w:bottom w:val="single" w:sz="4" w:space="0" w:color="000000" w:themeColor="text1"/>
            </w:tcBorders>
            <w:hideMark/>
          </w:tcPr>
          <w:p w14:paraId="6506FD90" w14:textId="77777777" w:rsidR="002C4008" w:rsidRPr="002C4008" w:rsidRDefault="002C4008" w:rsidP="002C4008">
            <w:pPr>
              <w:pStyle w:val="Tablecondensedheading"/>
            </w:pPr>
            <w:r w:rsidRPr="002C4008">
              <w:t>4</w:t>
            </w:r>
          </w:p>
        </w:tc>
        <w:tc>
          <w:tcPr>
            <w:tcW w:w="624" w:type="dxa"/>
            <w:tcBorders>
              <w:top w:val="single" w:sz="4" w:space="0" w:color="000000" w:themeColor="text1"/>
              <w:bottom w:val="single" w:sz="4" w:space="0" w:color="000000" w:themeColor="text1"/>
            </w:tcBorders>
            <w:hideMark/>
          </w:tcPr>
          <w:p w14:paraId="583A7319" w14:textId="77777777" w:rsidR="002C4008" w:rsidRPr="002C4008" w:rsidRDefault="002C4008" w:rsidP="002C4008">
            <w:pPr>
              <w:pStyle w:val="Tablecondensedheading"/>
            </w:pPr>
            <w:r w:rsidRPr="002C4008">
              <w:t>5</w:t>
            </w:r>
          </w:p>
        </w:tc>
        <w:tc>
          <w:tcPr>
            <w:tcW w:w="624" w:type="dxa"/>
            <w:tcBorders>
              <w:top w:val="single" w:sz="4" w:space="0" w:color="000000" w:themeColor="text1"/>
              <w:bottom w:val="single" w:sz="4" w:space="0" w:color="000000" w:themeColor="text1"/>
            </w:tcBorders>
            <w:hideMark/>
          </w:tcPr>
          <w:p w14:paraId="555E749A" w14:textId="77777777" w:rsidR="002C4008" w:rsidRPr="002C4008" w:rsidRDefault="002C4008" w:rsidP="002C4008">
            <w:pPr>
              <w:pStyle w:val="Tablecondensedheading"/>
            </w:pPr>
            <w:r w:rsidRPr="002C4008">
              <w:t>6</w:t>
            </w:r>
          </w:p>
        </w:tc>
        <w:tc>
          <w:tcPr>
            <w:tcW w:w="624" w:type="dxa"/>
            <w:tcBorders>
              <w:top w:val="single" w:sz="4" w:space="0" w:color="000000" w:themeColor="text1"/>
              <w:bottom w:val="single" w:sz="4" w:space="0" w:color="000000" w:themeColor="text1"/>
            </w:tcBorders>
            <w:hideMark/>
          </w:tcPr>
          <w:p w14:paraId="23AC0EB7" w14:textId="77777777" w:rsidR="002C4008" w:rsidRPr="002C4008" w:rsidRDefault="002C4008" w:rsidP="002C4008">
            <w:pPr>
              <w:pStyle w:val="Tablecondensedheading"/>
            </w:pPr>
            <w:r w:rsidRPr="002C4008">
              <w:t>7</w:t>
            </w:r>
          </w:p>
        </w:tc>
        <w:tc>
          <w:tcPr>
            <w:tcW w:w="624" w:type="dxa"/>
            <w:tcBorders>
              <w:top w:val="single" w:sz="4" w:space="0" w:color="000000" w:themeColor="text1"/>
              <w:bottom w:val="single" w:sz="4" w:space="0" w:color="000000" w:themeColor="text1"/>
            </w:tcBorders>
            <w:hideMark/>
          </w:tcPr>
          <w:p w14:paraId="1ABD42FF" w14:textId="77777777" w:rsidR="002C4008" w:rsidRPr="002C4008" w:rsidRDefault="002C4008" w:rsidP="002C4008">
            <w:pPr>
              <w:pStyle w:val="Tablecondensedheading"/>
            </w:pPr>
            <w:r w:rsidRPr="002C4008">
              <w:t>8</w:t>
            </w:r>
          </w:p>
        </w:tc>
        <w:tc>
          <w:tcPr>
            <w:tcW w:w="624" w:type="dxa"/>
            <w:tcBorders>
              <w:top w:val="single" w:sz="4" w:space="0" w:color="000000" w:themeColor="text1"/>
              <w:bottom w:val="single" w:sz="4" w:space="0" w:color="000000" w:themeColor="text1"/>
            </w:tcBorders>
            <w:hideMark/>
          </w:tcPr>
          <w:p w14:paraId="69BFF32C" w14:textId="77777777" w:rsidR="002C4008" w:rsidRPr="002C4008" w:rsidRDefault="002C4008" w:rsidP="002C4008">
            <w:pPr>
              <w:pStyle w:val="Tablecondensedheading"/>
            </w:pPr>
            <w:r w:rsidRPr="002C4008">
              <w:t>9</w:t>
            </w:r>
          </w:p>
        </w:tc>
        <w:tc>
          <w:tcPr>
            <w:tcW w:w="624" w:type="dxa"/>
            <w:tcBorders>
              <w:top w:val="single" w:sz="4" w:space="0" w:color="000000" w:themeColor="text1"/>
              <w:bottom w:val="single" w:sz="4" w:space="0" w:color="000000" w:themeColor="text1"/>
            </w:tcBorders>
            <w:hideMark/>
          </w:tcPr>
          <w:p w14:paraId="03E0C437" w14:textId="77777777" w:rsidR="002C4008" w:rsidRPr="002C4008" w:rsidRDefault="002C4008" w:rsidP="002C4008">
            <w:pPr>
              <w:pStyle w:val="Tablecondensedheading"/>
            </w:pPr>
            <w:r w:rsidRPr="002C4008">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60D434AA" w14:textId="77777777" w:rsidR="002C4008" w:rsidRPr="002C4008" w:rsidRDefault="002C4008" w:rsidP="002C4008">
            <w:pPr>
              <w:pStyle w:val="Tablecondensedheading"/>
            </w:pPr>
            <w:r w:rsidRPr="002C4008">
              <w:t>Average</w:t>
            </w:r>
          </w:p>
        </w:tc>
      </w:tr>
      <w:tr w:rsidR="002C4008" w:rsidRPr="00F73C56" w14:paraId="11CB5A9F" w14:textId="77777777" w:rsidTr="00630E4A">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E4E8B"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87F80B" w14:textId="157F4490" w:rsidR="002C4008" w:rsidRPr="00F73C56" w:rsidRDefault="002C4008" w:rsidP="00F73C56">
            <w:pPr>
              <w:pStyle w:val="Tablecondensed"/>
            </w:pPr>
            <w:r w:rsidRPr="00F73C56">
              <w:t>0.</w:t>
            </w:r>
            <w:r w:rsidR="00B22B7E" w:rsidRPr="00F73C56">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43BE20" w14:textId="19C6984C" w:rsidR="002C4008" w:rsidRPr="00F73C56" w:rsidRDefault="002C4008" w:rsidP="00F73C56">
            <w:pPr>
              <w:pStyle w:val="Tablecondensed"/>
            </w:pPr>
            <w:r w:rsidRPr="00F73C56">
              <w:t>0.</w:t>
            </w:r>
            <w:r w:rsidR="00B22B7E" w:rsidRPr="00F73C56">
              <w:t>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E19C7A" w14:textId="6DE9153D" w:rsidR="002C4008" w:rsidRPr="00F73C56" w:rsidRDefault="002C4008" w:rsidP="00F73C56">
            <w:pPr>
              <w:pStyle w:val="Tablecondensed"/>
            </w:pPr>
            <w:r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A3CDFC4" w14:textId="6AF1787C" w:rsidR="002C4008" w:rsidRPr="00F73C56" w:rsidRDefault="002C4008" w:rsidP="00F73C56">
            <w:pPr>
              <w:pStyle w:val="Tablecondensed"/>
            </w:pPr>
            <w:r w:rsidRPr="00F73C56">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614E2D" w14:textId="7F60E743" w:rsidR="002C4008" w:rsidRPr="00F73C56" w:rsidRDefault="002C4008" w:rsidP="00F73C56">
            <w:pPr>
              <w:pStyle w:val="Tablecondensed"/>
            </w:pPr>
            <w:r w:rsidRPr="00F73C56">
              <w:t>12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C00E45F" w14:textId="0C908415" w:rsidR="002C4008" w:rsidRPr="00F73C56" w:rsidRDefault="002C4008" w:rsidP="00F73C56">
            <w:pPr>
              <w:pStyle w:val="Tablecondensed"/>
            </w:pPr>
            <w:r w:rsidRPr="00F73C56">
              <w:t>1</w:t>
            </w:r>
            <w:r w:rsidR="00B22B7E" w:rsidRPr="00F73C56">
              <w:t>7</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45EA0E" w14:textId="65710729" w:rsidR="002C4008" w:rsidRPr="00F73C56" w:rsidRDefault="002C4008" w:rsidP="00F73C56">
            <w:pPr>
              <w:pStyle w:val="Tablecondensed"/>
            </w:pPr>
            <w:r w:rsidRPr="00F73C56">
              <w:t>19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30D0E2" w14:textId="536B55D7" w:rsidR="002C4008" w:rsidRPr="00F73C56" w:rsidRDefault="002C4008" w:rsidP="00F73C56">
            <w:pPr>
              <w:pStyle w:val="Tablecondensed"/>
            </w:pPr>
            <w:r w:rsidRPr="00F73C56">
              <w:t>18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CA57FA" w14:textId="53BEBB8D" w:rsidR="002C4008" w:rsidRPr="00F73C56" w:rsidRDefault="002C4008" w:rsidP="00F73C56">
            <w:pPr>
              <w:pStyle w:val="Tablecondensed"/>
            </w:pPr>
            <w:r w:rsidRPr="00F73C56">
              <w:t>13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9DDEA0" w14:textId="06ECA5C1" w:rsidR="002C4008" w:rsidRPr="00F73C56" w:rsidRDefault="002C4008" w:rsidP="00F73C56">
            <w:pPr>
              <w:pStyle w:val="Tablecondensed"/>
            </w:pPr>
            <w:r w:rsidRPr="00F73C56">
              <w:t>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725A92" w14:textId="2666FCF4" w:rsidR="002C4008" w:rsidRPr="00F73C56" w:rsidRDefault="002C4008" w:rsidP="00F73C56">
            <w:pPr>
              <w:pStyle w:val="Tablecondensed"/>
            </w:pPr>
            <w:r w:rsidRPr="00F73C56">
              <w:t>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96097" w14:textId="5802EBD7" w:rsidR="002C4008" w:rsidRPr="00F73C56" w:rsidRDefault="002C4008" w:rsidP="00F73C56">
            <w:pPr>
              <w:pStyle w:val="Tablecondensed"/>
            </w:pPr>
            <w:r w:rsidRPr="00F73C56">
              <w:t>6.3</w:t>
            </w:r>
          </w:p>
        </w:tc>
      </w:tr>
    </w:tbl>
    <w:p w14:paraId="22FEEC06" w14:textId="438FF4E1" w:rsidR="002C4008" w:rsidRPr="00C3356D" w:rsidRDefault="002C4008" w:rsidP="002C4008">
      <w:pPr>
        <w:pStyle w:val="BodyText"/>
      </w:pPr>
      <w:r w:rsidRPr="00C3356D">
        <w:t xml:space="preserve">This criterion assesses the student’s ability to demonstrate how their work in interpreting the prescribed monologue is informed by an understanding of audience culture. The student’s work should demonstrate how aspects of the interpretation could enhance the theatre experience of the intended audience. </w:t>
      </w:r>
    </w:p>
    <w:p w14:paraId="28B172CE" w14:textId="77777777" w:rsidR="002C4008" w:rsidRPr="00C3356D" w:rsidRDefault="002C4008" w:rsidP="002C4008">
      <w:pPr>
        <w:pStyle w:val="BodyText"/>
      </w:pPr>
      <w:r w:rsidRPr="00C3356D">
        <w:t xml:space="preserve">Higher-scoring responses were characterised by a clearly identified intended audience and an interpretation that was aimed at enhancing the theatre experience of that audience. These responses included aspects such as sympathy, dramatic tension, catharsis and humour. For example, higher-scoring interpretations of ‘Arlecchino’ developed a humorous interrelationship between the character and the intended </w:t>
      </w:r>
      <w:r>
        <w:t xml:space="preserve">theatre </w:t>
      </w:r>
      <w:r w:rsidRPr="00C3356D">
        <w:t xml:space="preserve">audience. </w:t>
      </w:r>
    </w:p>
    <w:p w14:paraId="3A8E0D65" w14:textId="30775BDD" w:rsidR="002C4008" w:rsidRPr="00C3356D" w:rsidRDefault="002C4008" w:rsidP="002C4008">
      <w:pPr>
        <w:pStyle w:val="BodyText"/>
        <w:rPr>
          <w:b/>
          <w:bCs/>
        </w:rPr>
      </w:pPr>
      <w:r w:rsidRPr="00C3356D">
        <w:t xml:space="preserve">Lower-scoring responses were characterised by little or no identification of an intended audience and/or little or no evidence that the interpretation was </w:t>
      </w:r>
      <w:r w:rsidR="001A2FAF">
        <w:t>designed</w:t>
      </w:r>
      <w:r w:rsidR="001A2FAF" w:rsidRPr="00C3356D">
        <w:t xml:space="preserve"> </w:t>
      </w:r>
      <w:r w:rsidRPr="00C3356D">
        <w:t>to enhance the experience of an intended audience.</w:t>
      </w:r>
    </w:p>
    <w:p w14:paraId="0884FCE4" w14:textId="77777777" w:rsidR="002C4008" w:rsidRPr="00C3356D" w:rsidRDefault="002C4008" w:rsidP="00B22B7E">
      <w:pPr>
        <w:pStyle w:val="Heading2"/>
        <w:keepNext/>
      </w:pPr>
      <w:r w:rsidRPr="00C3356D">
        <w:t>Criterion 10: Ability to demonstrate, orally justify and explain interpretative decisions</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2C4008" w:rsidRPr="00C3356D" w14:paraId="15C4B8F8" w14:textId="77777777" w:rsidTr="00630E4A">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1FDEA1F4" w14:textId="77777777" w:rsidR="002C4008" w:rsidRPr="00C3356D" w:rsidRDefault="002C4008" w:rsidP="002C4008">
            <w:pPr>
              <w:pStyle w:val="Tablecondensedheading"/>
              <w:rPr>
                <w:lang w:val="en-AU"/>
              </w:rPr>
            </w:pPr>
            <w:r w:rsidRPr="00C3356D">
              <w:rPr>
                <w:lang w:val="en-AU"/>
              </w:rPr>
              <w:t>Mark</w:t>
            </w:r>
          </w:p>
        </w:tc>
        <w:tc>
          <w:tcPr>
            <w:tcW w:w="624" w:type="dxa"/>
            <w:tcBorders>
              <w:top w:val="single" w:sz="4" w:space="0" w:color="000000" w:themeColor="text1"/>
              <w:bottom w:val="single" w:sz="4" w:space="0" w:color="000000" w:themeColor="text1"/>
            </w:tcBorders>
            <w:hideMark/>
          </w:tcPr>
          <w:p w14:paraId="3AF7D0B4" w14:textId="77777777" w:rsidR="002C4008" w:rsidRPr="00C3356D" w:rsidRDefault="002C4008" w:rsidP="002C4008">
            <w:pPr>
              <w:pStyle w:val="Tablecondensedheading"/>
              <w:rPr>
                <w:lang w:val="en-AU"/>
              </w:rPr>
            </w:pPr>
            <w:r w:rsidRPr="00C3356D">
              <w:rPr>
                <w:lang w:val="en-AU"/>
              </w:rPr>
              <w:t>0</w:t>
            </w:r>
          </w:p>
        </w:tc>
        <w:tc>
          <w:tcPr>
            <w:tcW w:w="624" w:type="dxa"/>
            <w:tcBorders>
              <w:top w:val="single" w:sz="4" w:space="0" w:color="000000" w:themeColor="text1"/>
              <w:bottom w:val="single" w:sz="4" w:space="0" w:color="000000" w:themeColor="text1"/>
            </w:tcBorders>
            <w:hideMark/>
          </w:tcPr>
          <w:p w14:paraId="500E52AB" w14:textId="77777777" w:rsidR="002C4008" w:rsidRPr="00C3356D" w:rsidRDefault="002C4008" w:rsidP="002C4008">
            <w:pPr>
              <w:pStyle w:val="Tablecondensedheading"/>
              <w:rPr>
                <w:lang w:val="en-AU"/>
              </w:rPr>
            </w:pPr>
            <w:r w:rsidRPr="00C3356D">
              <w:rPr>
                <w:lang w:val="en-AU"/>
              </w:rPr>
              <w:t>1</w:t>
            </w:r>
          </w:p>
        </w:tc>
        <w:tc>
          <w:tcPr>
            <w:tcW w:w="624" w:type="dxa"/>
            <w:tcBorders>
              <w:top w:val="single" w:sz="4" w:space="0" w:color="000000" w:themeColor="text1"/>
              <w:bottom w:val="single" w:sz="4" w:space="0" w:color="000000" w:themeColor="text1"/>
            </w:tcBorders>
            <w:hideMark/>
          </w:tcPr>
          <w:p w14:paraId="50865CB0" w14:textId="77777777" w:rsidR="002C4008" w:rsidRPr="00C3356D" w:rsidRDefault="002C4008" w:rsidP="002C4008">
            <w:pPr>
              <w:pStyle w:val="Tablecondensedheading"/>
              <w:rPr>
                <w:lang w:val="en-AU"/>
              </w:rPr>
            </w:pPr>
            <w:r w:rsidRPr="00C3356D">
              <w:rPr>
                <w:lang w:val="en-AU"/>
              </w:rPr>
              <w:t>2</w:t>
            </w:r>
          </w:p>
        </w:tc>
        <w:tc>
          <w:tcPr>
            <w:tcW w:w="624" w:type="dxa"/>
            <w:tcBorders>
              <w:top w:val="single" w:sz="4" w:space="0" w:color="000000" w:themeColor="text1"/>
              <w:bottom w:val="single" w:sz="4" w:space="0" w:color="000000" w:themeColor="text1"/>
            </w:tcBorders>
            <w:hideMark/>
          </w:tcPr>
          <w:p w14:paraId="4D9E9B5C" w14:textId="77777777" w:rsidR="002C4008" w:rsidRPr="00C3356D" w:rsidRDefault="002C4008" w:rsidP="002C4008">
            <w:pPr>
              <w:pStyle w:val="Tablecondensedheading"/>
              <w:rPr>
                <w:lang w:val="en-AU"/>
              </w:rPr>
            </w:pPr>
            <w:r w:rsidRPr="00C3356D">
              <w:rPr>
                <w:lang w:val="en-AU"/>
              </w:rPr>
              <w:t>3</w:t>
            </w:r>
          </w:p>
        </w:tc>
        <w:tc>
          <w:tcPr>
            <w:tcW w:w="624" w:type="dxa"/>
            <w:tcBorders>
              <w:top w:val="single" w:sz="4" w:space="0" w:color="000000" w:themeColor="text1"/>
              <w:bottom w:val="single" w:sz="4" w:space="0" w:color="000000" w:themeColor="text1"/>
            </w:tcBorders>
            <w:hideMark/>
          </w:tcPr>
          <w:p w14:paraId="58BB06F1" w14:textId="77777777" w:rsidR="002C4008" w:rsidRPr="00C3356D" w:rsidRDefault="002C4008" w:rsidP="002C4008">
            <w:pPr>
              <w:pStyle w:val="Tablecondensedheading"/>
              <w:rPr>
                <w:lang w:val="en-AU"/>
              </w:rPr>
            </w:pPr>
            <w:r w:rsidRPr="00C3356D">
              <w:rPr>
                <w:lang w:val="en-AU"/>
              </w:rPr>
              <w:t>4</w:t>
            </w:r>
          </w:p>
        </w:tc>
        <w:tc>
          <w:tcPr>
            <w:tcW w:w="624" w:type="dxa"/>
            <w:tcBorders>
              <w:top w:val="single" w:sz="4" w:space="0" w:color="000000" w:themeColor="text1"/>
              <w:bottom w:val="single" w:sz="4" w:space="0" w:color="000000" w:themeColor="text1"/>
            </w:tcBorders>
            <w:hideMark/>
          </w:tcPr>
          <w:p w14:paraId="1A062252" w14:textId="77777777" w:rsidR="002C4008" w:rsidRPr="00C3356D" w:rsidRDefault="002C4008" w:rsidP="002C4008">
            <w:pPr>
              <w:pStyle w:val="Tablecondensedheading"/>
              <w:rPr>
                <w:lang w:val="en-AU"/>
              </w:rPr>
            </w:pPr>
            <w:r w:rsidRPr="00C3356D">
              <w:rPr>
                <w:lang w:val="en-AU"/>
              </w:rPr>
              <w:t>5</w:t>
            </w:r>
          </w:p>
        </w:tc>
        <w:tc>
          <w:tcPr>
            <w:tcW w:w="624" w:type="dxa"/>
            <w:tcBorders>
              <w:top w:val="single" w:sz="4" w:space="0" w:color="000000" w:themeColor="text1"/>
              <w:bottom w:val="single" w:sz="4" w:space="0" w:color="000000" w:themeColor="text1"/>
            </w:tcBorders>
            <w:hideMark/>
          </w:tcPr>
          <w:p w14:paraId="785F644D" w14:textId="77777777" w:rsidR="002C4008" w:rsidRPr="00C3356D" w:rsidRDefault="002C4008" w:rsidP="002C4008">
            <w:pPr>
              <w:pStyle w:val="Tablecondensedheading"/>
              <w:rPr>
                <w:lang w:val="en-AU"/>
              </w:rPr>
            </w:pPr>
            <w:r w:rsidRPr="00C3356D">
              <w:rPr>
                <w:lang w:val="en-AU"/>
              </w:rPr>
              <w:t>6</w:t>
            </w:r>
          </w:p>
        </w:tc>
        <w:tc>
          <w:tcPr>
            <w:tcW w:w="624" w:type="dxa"/>
            <w:tcBorders>
              <w:top w:val="single" w:sz="4" w:space="0" w:color="000000" w:themeColor="text1"/>
              <w:bottom w:val="single" w:sz="4" w:space="0" w:color="000000" w:themeColor="text1"/>
            </w:tcBorders>
            <w:hideMark/>
          </w:tcPr>
          <w:p w14:paraId="7E97C6DE" w14:textId="77777777" w:rsidR="002C4008" w:rsidRPr="00C3356D" w:rsidRDefault="002C4008" w:rsidP="002C4008">
            <w:pPr>
              <w:pStyle w:val="Tablecondensedheading"/>
              <w:rPr>
                <w:lang w:val="en-AU"/>
              </w:rPr>
            </w:pPr>
            <w:r w:rsidRPr="00C3356D">
              <w:rPr>
                <w:lang w:val="en-AU"/>
              </w:rPr>
              <w:t>7</w:t>
            </w:r>
          </w:p>
        </w:tc>
        <w:tc>
          <w:tcPr>
            <w:tcW w:w="624" w:type="dxa"/>
            <w:tcBorders>
              <w:top w:val="single" w:sz="4" w:space="0" w:color="000000" w:themeColor="text1"/>
              <w:bottom w:val="single" w:sz="4" w:space="0" w:color="000000" w:themeColor="text1"/>
            </w:tcBorders>
            <w:hideMark/>
          </w:tcPr>
          <w:p w14:paraId="1FB53E3E" w14:textId="77777777" w:rsidR="002C4008" w:rsidRPr="00C3356D" w:rsidRDefault="002C4008" w:rsidP="002C4008">
            <w:pPr>
              <w:pStyle w:val="Tablecondensedheading"/>
              <w:rPr>
                <w:lang w:val="en-AU"/>
              </w:rPr>
            </w:pPr>
            <w:r w:rsidRPr="00C3356D">
              <w:rPr>
                <w:lang w:val="en-AU"/>
              </w:rPr>
              <w:t>8</w:t>
            </w:r>
          </w:p>
        </w:tc>
        <w:tc>
          <w:tcPr>
            <w:tcW w:w="624" w:type="dxa"/>
            <w:tcBorders>
              <w:top w:val="single" w:sz="4" w:space="0" w:color="000000" w:themeColor="text1"/>
              <w:bottom w:val="single" w:sz="4" w:space="0" w:color="000000" w:themeColor="text1"/>
            </w:tcBorders>
            <w:hideMark/>
          </w:tcPr>
          <w:p w14:paraId="0721934A" w14:textId="77777777" w:rsidR="002C4008" w:rsidRPr="00C3356D" w:rsidRDefault="002C4008" w:rsidP="002C4008">
            <w:pPr>
              <w:pStyle w:val="Tablecondensedheading"/>
              <w:rPr>
                <w:lang w:val="en-AU"/>
              </w:rPr>
            </w:pPr>
            <w:r w:rsidRPr="00C3356D">
              <w:rPr>
                <w:lang w:val="en-AU"/>
              </w:rPr>
              <w:t>9</w:t>
            </w:r>
          </w:p>
        </w:tc>
        <w:tc>
          <w:tcPr>
            <w:tcW w:w="624" w:type="dxa"/>
            <w:tcBorders>
              <w:top w:val="single" w:sz="4" w:space="0" w:color="000000" w:themeColor="text1"/>
              <w:bottom w:val="single" w:sz="4" w:space="0" w:color="000000" w:themeColor="text1"/>
            </w:tcBorders>
            <w:hideMark/>
          </w:tcPr>
          <w:p w14:paraId="2E1C2B4A" w14:textId="77777777" w:rsidR="002C4008" w:rsidRPr="00C3356D" w:rsidRDefault="002C4008" w:rsidP="002C4008">
            <w:pPr>
              <w:pStyle w:val="Tablecondensedheading"/>
              <w:rPr>
                <w:lang w:val="en-AU"/>
              </w:rPr>
            </w:pPr>
            <w:r w:rsidRPr="00C3356D">
              <w:rPr>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09B59293" w14:textId="77777777" w:rsidR="002C4008" w:rsidRPr="00C3356D" w:rsidRDefault="002C4008" w:rsidP="002C4008">
            <w:pPr>
              <w:pStyle w:val="Tablecondensedheading"/>
              <w:rPr>
                <w:lang w:val="en-AU"/>
              </w:rPr>
            </w:pPr>
            <w:r w:rsidRPr="00C3356D">
              <w:rPr>
                <w:lang w:val="en-AU"/>
              </w:rPr>
              <w:t>Average</w:t>
            </w:r>
          </w:p>
        </w:tc>
      </w:tr>
      <w:tr w:rsidR="002C4008" w:rsidRPr="00F73C56" w14:paraId="3959CC74" w14:textId="77777777" w:rsidTr="002C4008">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8B1F9" w14:textId="77777777" w:rsidR="002C4008" w:rsidRPr="00F73C56" w:rsidRDefault="002C4008" w:rsidP="00F73C56">
            <w:pPr>
              <w:pStyle w:val="Tablecondensed"/>
            </w:pPr>
            <w:r w:rsidRPr="00F73C5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DD079EA" w14:textId="4E5658FC" w:rsidR="002C4008" w:rsidRPr="00F73C56" w:rsidRDefault="002C4008" w:rsidP="00F73C56">
            <w:pPr>
              <w:pStyle w:val="Tablecondensed"/>
            </w:pPr>
            <w:r w:rsidRPr="00F73C56">
              <w:t>0.1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E20BC1" w14:textId="61A09802" w:rsidR="002C4008" w:rsidRPr="00F73C56" w:rsidRDefault="002C4008" w:rsidP="00F73C56">
            <w:pPr>
              <w:pStyle w:val="Tablecondensed"/>
            </w:pPr>
            <w:r w:rsidRPr="00F73C56">
              <w:t>0.3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7E9CDCC" w14:textId="02B168C8" w:rsidR="002C4008" w:rsidRPr="00F73C56" w:rsidRDefault="002C4008" w:rsidP="00F73C56">
            <w:pPr>
              <w:pStyle w:val="Tablecondensed"/>
            </w:pPr>
            <w:r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88C70C" w14:textId="3F003276" w:rsidR="002C4008" w:rsidRPr="00F73C56" w:rsidRDefault="002C4008" w:rsidP="00F73C56">
            <w:pPr>
              <w:pStyle w:val="Tablecondensed"/>
            </w:pPr>
            <w:r w:rsidRPr="00F73C56">
              <w:t>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D49238D" w14:textId="794992F3" w:rsidR="002C4008" w:rsidRPr="00F73C56" w:rsidRDefault="002C4008" w:rsidP="00F73C56">
            <w:pPr>
              <w:pStyle w:val="Tablecondensed"/>
            </w:pPr>
            <w:r w:rsidRPr="00F73C56">
              <w:t>10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9E5AC5E" w14:textId="7E03EDF6" w:rsidR="002C4008" w:rsidRPr="00F73C56" w:rsidRDefault="002C4008" w:rsidP="00F73C56">
            <w:pPr>
              <w:pStyle w:val="Tablecondensed"/>
            </w:pPr>
            <w:r w:rsidRPr="00F73C56">
              <w:t>1</w:t>
            </w:r>
            <w:r w:rsidR="00B22B7E" w:rsidRPr="00F73C56">
              <w:t>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126B50" w14:textId="198F6D3B" w:rsidR="002C4008" w:rsidRPr="00F73C56" w:rsidRDefault="002C4008" w:rsidP="00F73C56">
            <w:pPr>
              <w:pStyle w:val="Tablecondensed"/>
            </w:pPr>
            <w:r w:rsidRPr="00F73C56">
              <w:t>2</w:t>
            </w:r>
            <w:r w:rsidR="00B22B7E" w:rsidRPr="00F73C56">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ABBBBF" w14:textId="21DF7385" w:rsidR="002C4008" w:rsidRPr="00F73C56" w:rsidRDefault="002C4008" w:rsidP="00F73C56">
            <w:pPr>
              <w:pStyle w:val="Tablecondensed"/>
            </w:pPr>
            <w:r w:rsidRPr="00F73C56">
              <w:t>18</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4E6680" w14:textId="2FC8E4A5" w:rsidR="002C4008" w:rsidRPr="00F73C56" w:rsidRDefault="002C4008" w:rsidP="00F73C56">
            <w:pPr>
              <w:pStyle w:val="Tablecondensed"/>
            </w:pPr>
            <w:r w:rsidRPr="00F73C56">
              <w:t>1</w:t>
            </w:r>
            <w:r w:rsidR="00B22B7E" w:rsidRPr="00F73C56">
              <w:t>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BF2DB8" w14:textId="6C03D760" w:rsidR="002C4008" w:rsidRPr="00F73C56" w:rsidRDefault="002C4008" w:rsidP="00F73C56">
            <w:pPr>
              <w:pStyle w:val="Tablecondensed"/>
            </w:pPr>
            <w:r w:rsidRPr="00F73C56">
              <w:t>9</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49B101" w14:textId="2ADA29D2" w:rsidR="002C4008" w:rsidRPr="00F73C56" w:rsidRDefault="002C4008" w:rsidP="00F73C56">
            <w:pPr>
              <w:pStyle w:val="Tablecondensed"/>
            </w:pPr>
            <w:r w:rsidRPr="00F73C56">
              <w:t>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83FF1" w14:textId="7937069E" w:rsidR="002C4008" w:rsidRPr="00F73C56" w:rsidRDefault="002C4008" w:rsidP="00F73C56">
            <w:pPr>
              <w:pStyle w:val="Tablecondensed"/>
            </w:pPr>
            <w:r w:rsidRPr="00F73C56">
              <w:t>6.</w:t>
            </w:r>
            <w:r w:rsidR="00B22B7E" w:rsidRPr="00F73C56">
              <w:t>5</w:t>
            </w:r>
          </w:p>
        </w:tc>
      </w:tr>
    </w:tbl>
    <w:p w14:paraId="75F7F36F" w14:textId="6527D986" w:rsidR="002C4008" w:rsidRPr="00C3356D" w:rsidRDefault="002C4008" w:rsidP="002C4008">
      <w:pPr>
        <w:pStyle w:val="BodyText"/>
      </w:pPr>
      <w:r w:rsidRPr="00C3356D">
        <w:t xml:space="preserve">This criterion assesses the student’s ability to </w:t>
      </w:r>
      <w:r w:rsidR="001A2FAF" w:rsidRPr="00C3356D">
        <w:t xml:space="preserve">effectively </w:t>
      </w:r>
      <w:r w:rsidRPr="00C3356D">
        <w:t>demonstrate, orally explain and justify their interpretation of the prescribed monologue. This criterion applied to both stages of the examination</w:t>
      </w:r>
      <w:r w:rsidR="0001146E">
        <w:t xml:space="preserve"> (that is, an interpretation and an </w:t>
      </w:r>
      <w:r w:rsidR="000E2E56">
        <w:t>I</w:t>
      </w:r>
      <w:r w:rsidR="0001146E">
        <w:t xml:space="preserve">nterpretation </w:t>
      </w:r>
      <w:r w:rsidR="000E2E56">
        <w:t>S</w:t>
      </w:r>
      <w:r w:rsidR="0001146E">
        <w:t>tatement that is delivered orally)</w:t>
      </w:r>
      <w:r w:rsidRPr="00C3356D">
        <w:t>.</w:t>
      </w:r>
    </w:p>
    <w:p w14:paraId="4442D5F8" w14:textId="3EDE2E6A" w:rsidR="002C4008" w:rsidRPr="00C3356D" w:rsidRDefault="002C4008" w:rsidP="002C4008">
      <w:pPr>
        <w:pStyle w:val="BodyText"/>
      </w:pPr>
      <w:r w:rsidRPr="00C3356D">
        <w:t xml:space="preserve">Higher-scoring responses were characterised by a demonstration, explanation and justification of the interpretative decisions that linked both stages of the examination. These responses contained a </w:t>
      </w:r>
      <w:r w:rsidR="001A2FAF">
        <w:t>clear</w:t>
      </w:r>
      <w:r w:rsidR="001A2FAF" w:rsidRPr="00C3356D">
        <w:t xml:space="preserve"> </w:t>
      </w:r>
      <w:r w:rsidRPr="00C3356D">
        <w:t>explanation and justification of the interpretative ideas</w:t>
      </w:r>
      <w:r w:rsidR="001A2FAF">
        <w:t>,</w:t>
      </w:r>
      <w:r w:rsidRPr="00C3356D">
        <w:t xml:space="preserve"> </w:t>
      </w:r>
      <w:r w:rsidR="001A2FAF">
        <w:t>such as</w:t>
      </w:r>
      <w:r w:rsidRPr="00C3356D">
        <w:t xml:space="preserve"> why the </w:t>
      </w:r>
      <w:r w:rsidR="001A2FAF">
        <w:t xml:space="preserve">student changed the </w:t>
      </w:r>
      <w:r w:rsidRPr="00C3356D">
        <w:t>theatre style(s) of the original script for their interpretation, how they went about changing it, and what conventions of the different style they applied.</w:t>
      </w:r>
    </w:p>
    <w:p w14:paraId="5317739E" w14:textId="02D2ED95" w:rsidR="002C4008" w:rsidRPr="00C3356D" w:rsidRDefault="002C4008" w:rsidP="002C4008">
      <w:pPr>
        <w:pStyle w:val="BodyText"/>
      </w:pPr>
      <w:r w:rsidRPr="00C3356D">
        <w:t xml:space="preserve">Lower-scoring responses were characterised by little or no justification of the interpretative decisions made. </w:t>
      </w:r>
      <w:r w:rsidR="001A2FAF">
        <w:t xml:space="preserve">Such responses </w:t>
      </w:r>
      <w:r w:rsidR="0062114B">
        <w:t>were characterised by</w:t>
      </w:r>
      <w:r w:rsidR="0062114B" w:rsidRPr="00C3356D">
        <w:t xml:space="preserve"> </w:t>
      </w:r>
      <w:r w:rsidRPr="00C3356D">
        <w:t>a lack of consistent information</w:t>
      </w:r>
      <w:r w:rsidR="0062114B">
        <w:t xml:space="preserve"> conveyed</w:t>
      </w:r>
      <w:r w:rsidRPr="00C3356D">
        <w:t xml:space="preserve"> across the two stages of the examination, and/or what was stated in the </w:t>
      </w:r>
      <w:r w:rsidR="00F20372">
        <w:t>o</w:t>
      </w:r>
      <w:r w:rsidR="00F20372" w:rsidRPr="00C3356D">
        <w:t xml:space="preserve">ral </w:t>
      </w:r>
      <w:r w:rsidRPr="00C3356D">
        <w:t xml:space="preserve">Interpretation Statement bore little connection to what was presented in the </w:t>
      </w:r>
      <w:r w:rsidR="0062114B">
        <w:t>i</w:t>
      </w:r>
      <w:r w:rsidRPr="00C3356D">
        <w:t>nterpretation.</w:t>
      </w:r>
    </w:p>
    <w:p w14:paraId="4B062101" w14:textId="77777777" w:rsidR="002C4008" w:rsidRPr="002C4008" w:rsidRDefault="002C4008" w:rsidP="002C4008">
      <w:pPr>
        <w:pStyle w:val="Heading2"/>
      </w:pPr>
      <w:r w:rsidRPr="002C4008">
        <w:lastRenderedPageBreak/>
        <w:t>The 2025 monologues</w:t>
      </w:r>
    </w:p>
    <w:p w14:paraId="6B241EC2" w14:textId="77777777" w:rsidR="002C4008" w:rsidRPr="00C3356D" w:rsidRDefault="002C4008" w:rsidP="002C4008">
      <w:pPr>
        <w:pStyle w:val="BodyText"/>
      </w:pPr>
      <w:r w:rsidRPr="00C3356D">
        <w:t>The popularity of each monologue is indicated in the table below.</w:t>
      </w:r>
    </w:p>
    <w:tbl>
      <w:tblPr>
        <w:tblStyle w:val="VCAATableClosed"/>
        <w:tblW w:w="0" w:type="auto"/>
        <w:tblLook w:val="04A0" w:firstRow="1" w:lastRow="0" w:firstColumn="1" w:lastColumn="0" w:noHBand="0" w:noVBand="1"/>
      </w:tblPr>
      <w:tblGrid>
        <w:gridCol w:w="1838"/>
        <w:gridCol w:w="3544"/>
        <w:gridCol w:w="909"/>
        <w:gridCol w:w="1009"/>
        <w:gridCol w:w="900"/>
      </w:tblGrid>
      <w:tr w:rsidR="002C4008" w:rsidRPr="00C3356D" w14:paraId="1197D964" w14:textId="77777777" w:rsidTr="00072B47">
        <w:trPr>
          <w:cnfStyle w:val="100000000000" w:firstRow="1" w:lastRow="0" w:firstColumn="0" w:lastColumn="0" w:oddVBand="0" w:evenVBand="0" w:oddHBand="0" w:evenHBand="0" w:firstRowFirstColumn="0" w:firstRowLastColumn="0" w:lastRowFirstColumn="0" w:lastRowLastColumn="0"/>
        </w:trPr>
        <w:tc>
          <w:tcPr>
            <w:tcW w:w="1838" w:type="dxa"/>
          </w:tcPr>
          <w:p w14:paraId="780842D5" w14:textId="77777777" w:rsidR="002C4008" w:rsidRPr="00C3356D" w:rsidRDefault="002C4008" w:rsidP="002C4008">
            <w:pPr>
              <w:pStyle w:val="Tablecondensedheading"/>
              <w:rPr>
                <w:lang w:val="en-AU"/>
              </w:rPr>
            </w:pPr>
            <w:r w:rsidRPr="00C3356D">
              <w:rPr>
                <w:lang w:val="en-AU"/>
              </w:rPr>
              <w:t>Popularity ranking</w:t>
            </w:r>
          </w:p>
        </w:tc>
        <w:tc>
          <w:tcPr>
            <w:tcW w:w="3544" w:type="dxa"/>
          </w:tcPr>
          <w:p w14:paraId="6FF8E414" w14:textId="77777777" w:rsidR="002C4008" w:rsidRPr="00C3356D" w:rsidRDefault="002C4008" w:rsidP="002C4008">
            <w:pPr>
              <w:pStyle w:val="Tablecondensedheading"/>
              <w:rPr>
                <w:lang w:val="en-AU"/>
              </w:rPr>
            </w:pPr>
            <w:r w:rsidRPr="00C3356D">
              <w:rPr>
                <w:lang w:val="en-AU"/>
              </w:rPr>
              <w:t>Monologue chosen</w:t>
            </w:r>
          </w:p>
        </w:tc>
        <w:tc>
          <w:tcPr>
            <w:tcW w:w="0" w:type="dxa"/>
          </w:tcPr>
          <w:p w14:paraId="3A52D976" w14:textId="3074A491" w:rsidR="002C4008" w:rsidRPr="00C3356D" w:rsidRDefault="002C4008" w:rsidP="002C4008">
            <w:pPr>
              <w:pStyle w:val="Tablecondensedheading"/>
              <w:rPr>
                <w:lang w:val="en-AU"/>
              </w:rPr>
            </w:pPr>
            <w:r w:rsidRPr="00C3356D">
              <w:rPr>
                <w:lang w:val="en-AU"/>
              </w:rPr>
              <w:t xml:space="preserve">Acting and </w:t>
            </w:r>
            <w:r w:rsidR="001A2FAF">
              <w:rPr>
                <w:lang w:val="en-AU"/>
              </w:rPr>
              <w:t>d</w:t>
            </w:r>
            <w:r w:rsidRPr="00C3356D">
              <w:rPr>
                <w:lang w:val="en-AU"/>
              </w:rPr>
              <w:t>irecting %</w:t>
            </w:r>
          </w:p>
        </w:tc>
        <w:tc>
          <w:tcPr>
            <w:tcW w:w="0" w:type="dxa"/>
          </w:tcPr>
          <w:p w14:paraId="176D69FF" w14:textId="77777777" w:rsidR="002C4008" w:rsidRPr="00C3356D" w:rsidRDefault="002C4008" w:rsidP="002C4008">
            <w:pPr>
              <w:pStyle w:val="Tablecondensedheading"/>
              <w:rPr>
                <w:b w:val="0"/>
                <w:lang w:val="en-AU"/>
              </w:rPr>
            </w:pPr>
            <w:r w:rsidRPr="00C3356D">
              <w:rPr>
                <w:lang w:val="en-AU"/>
              </w:rPr>
              <w:t>Designing</w:t>
            </w:r>
          </w:p>
          <w:p w14:paraId="5B882537" w14:textId="77777777" w:rsidR="002C4008" w:rsidRPr="00C3356D" w:rsidRDefault="002C4008" w:rsidP="002C4008">
            <w:pPr>
              <w:pStyle w:val="Tablecondensedheading"/>
              <w:rPr>
                <w:lang w:val="en-AU"/>
              </w:rPr>
            </w:pPr>
            <w:r w:rsidRPr="00C3356D">
              <w:rPr>
                <w:lang w:val="en-AU"/>
              </w:rPr>
              <w:t>%</w:t>
            </w:r>
          </w:p>
        </w:tc>
        <w:tc>
          <w:tcPr>
            <w:tcW w:w="0" w:type="dxa"/>
          </w:tcPr>
          <w:p w14:paraId="1108970F" w14:textId="77777777" w:rsidR="002C4008" w:rsidRPr="00C3356D" w:rsidRDefault="002C4008" w:rsidP="002C4008">
            <w:pPr>
              <w:pStyle w:val="Tablecondensedheading"/>
              <w:rPr>
                <w:lang w:val="en-AU"/>
              </w:rPr>
            </w:pPr>
            <w:r w:rsidRPr="00C3356D">
              <w:rPr>
                <w:lang w:val="en-AU"/>
              </w:rPr>
              <w:t>Total % of students</w:t>
            </w:r>
          </w:p>
        </w:tc>
      </w:tr>
      <w:tr w:rsidR="002C4008" w:rsidRPr="00C3356D" w14:paraId="227E8C19" w14:textId="77777777" w:rsidTr="00072B47">
        <w:tc>
          <w:tcPr>
            <w:tcW w:w="1838" w:type="dxa"/>
          </w:tcPr>
          <w:p w14:paraId="097B9AFC" w14:textId="77777777" w:rsidR="002C4008" w:rsidRPr="00C3356D" w:rsidRDefault="002C4008" w:rsidP="002C4008">
            <w:pPr>
              <w:pStyle w:val="Tablecondensed"/>
              <w:rPr>
                <w:lang w:val="en-AU"/>
              </w:rPr>
            </w:pPr>
            <w:r w:rsidRPr="00C3356D">
              <w:rPr>
                <w:lang w:val="en-AU"/>
              </w:rPr>
              <w:t>1</w:t>
            </w:r>
          </w:p>
        </w:tc>
        <w:tc>
          <w:tcPr>
            <w:tcW w:w="3544" w:type="dxa"/>
          </w:tcPr>
          <w:p w14:paraId="65F57E3A" w14:textId="77777777" w:rsidR="002C4008" w:rsidRPr="00C3356D" w:rsidRDefault="002C4008" w:rsidP="002C4008">
            <w:pPr>
              <w:pStyle w:val="Tablecondensed"/>
              <w:rPr>
                <w:lang w:val="en-AU"/>
              </w:rPr>
            </w:pPr>
            <w:r w:rsidRPr="00C3356D">
              <w:rPr>
                <w:lang w:val="en-AU"/>
              </w:rPr>
              <w:t>Salieri</w:t>
            </w:r>
          </w:p>
        </w:tc>
        <w:tc>
          <w:tcPr>
            <w:tcW w:w="0" w:type="dxa"/>
          </w:tcPr>
          <w:p w14:paraId="15F85841" w14:textId="77777777" w:rsidR="002C4008" w:rsidRPr="00C3356D" w:rsidRDefault="002C4008" w:rsidP="002C4008">
            <w:pPr>
              <w:pStyle w:val="Tablecondensed"/>
              <w:rPr>
                <w:lang w:val="en-AU"/>
              </w:rPr>
            </w:pPr>
            <w:r w:rsidRPr="00C3356D">
              <w:rPr>
                <w:lang w:val="en-AU"/>
              </w:rPr>
              <w:t>16</w:t>
            </w:r>
          </w:p>
        </w:tc>
        <w:tc>
          <w:tcPr>
            <w:tcW w:w="0" w:type="dxa"/>
          </w:tcPr>
          <w:p w14:paraId="735E7FA4" w14:textId="45D874E6" w:rsidR="002C4008" w:rsidRPr="00C3356D" w:rsidRDefault="00B22B7E" w:rsidP="002C4008">
            <w:pPr>
              <w:pStyle w:val="Tablecondensed"/>
              <w:rPr>
                <w:lang w:val="en-AU"/>
              </w:rPr>
            </w:pPr>
            <w:r>
              <w:rPr>
                <w:lang w:val="en-AU"/>
              </w:rPr>
              <w:t>3</w:t>
            </w:r>
          </w:p>
        </w:tc>
        <w:tc>
          <w:tcPr>
            <w:tcW w:w="0" w:type="dxa"/>
          </w:tcPr>
          <w:p w14:paraId="0B53A21B" w14:textId="48D6C8C6" w:rsidR="002C4008" w:rsidRPr="00C3356D" w:rsidRDefault="002C4008" w:rsidP="002C4008">
            <w:pPr>
              <w:pStyle w:val="Tablecondensed"/>
              <w:rPr>
                <w:lang w:val="en-AU"/>
              </w:rPr>
            </w:pPr>
            <w:r w:rsidRPr="00C3356D">
              <w:rPr>
                <w:lang w:val="en-AU"/>
              </w:rPr>
              <w:t>1</w:t>
            </w:r>
            <w:r w:rsidR="00B22B7E">
              <w:rPr>
                <w:lang w:val="en-AU"/>
              </w:rPr>
              <w:t>9</w:t>
            </w:r>
          </w:p>
        </w:tc>
      </w:tr>
      <w:tr w:rsidR="002C4008" w:rsidRPr="00C3356D" w14:paraId="1AB08565" w14:textId="77777777" w:rsidTr="00072B47">
        <w:tc>
          <w:tcPr>
            <w:tcW w:w="1838" w:type="dxa"/>
          </w:tcPr>
          <w:p w14:paraId="6BD16DF3" w14:textId="77777777" w:rsidR="002C4008" w:rsidRPr="00C3356D" w:rsidRDefault="002C4008" w:rsidP="002C4008">
            <w:pPr>
              <w:pStyle w:val="Tablecondensed"/>
              <w:rPr>
                <w:lang w:val="en-AU"/>
              </w:rPr>
            </w:pPr>
            <w:r w:rsidRPr="00C3356D">
              <w:rPr>
                <w:lang w:val="en-AU"/>
              </w:rPr>
              <w:t>2</w:t>
            </w:r>
          </w:p>
        </w:tc>
        <w:tc>
          <w:tcPr>
            <w:tcW w:w="3544" w:type="dxa"/>
          </w:tcPr>
          <w:p w14:paraId="5C73FF6F" w14:textId="77777777" w:rsidR="002C4008" w:rsidRPr="00C3356D" w:rsidRDefault="002C4008" w:rsidP="002C4008">
            <w:pPr>
              <w:pStyle w:val="Tablecondensed"/>
              <w:rPr>
                <w:lang w:val="en-AU"/>
              </w:rPr>
            </w:pPr>
            <w:r w:rsidRPr="00C3356D">
              <w:rPr>
                <w:lang w:val="en-AU"/>
              </w:rPr>
              <w:t>Titania</w:t>
            </w:r>
          </w:p>
        </w:tc>
        <w:tc>
          <w:tcPr>
            <w:tcW w:w="0" w:type="dxa"/>
          </w:tcPr>
          <w:p w14:paraId="691B1E69" w14:textId="35609B74" w:rsidR="002C4008" w:rsidRPr="00C3356D" w:rsidRDefault="002C4008" w:rsidP="002C4008">
            <w:pPr>
              <w:pStyle w:val="Tablecondensed"/>
              <w:rPr>
                <w:lang w:val="en-AU"/>
              </w:rPr>
            </w:pPr>
            <w:r w:rsidRPr="00C3356D">
              <w:rPr>
                <w:lang w:val="en-AU"/>
              </w:rPr>
              <w:t>7</w:t>
            </w:r>
          </w:p>
        </w:tc>
        <w:tc>
          <w:tcPr>
            <w:tcW w:w="0" w:type="dxa"/>
          </w:tcPr>
          <w:p w14:paraId="506AA139" w14:textId="3D44CEEC" w:rsidR="002C4008" w:rsidRPr="00C3356D" w:rsidRDefault="00B22B7E" w:rsidP="002C4008">
            <w:pPr>
              <w:pStyle w:val="Tablecondensed"/>
              <w:rPr>
                <w:lang w:val="en-AU"/>
              </w:rPr>
            </w:pPr>
            <w:r>
              <w:rPr>
                <w:lang w:val="en-AU"/>
              </w:rPr>
              <w:t>6</w:t>
            </w:r>
          </w:p>
        </w:tc>
        <w:tc>
          <w:tcPr>
            <w:tcW w:w="0" w:type="dxa"/>
          </w:tcPr>
          <w:p w14:paraId="25B7E3F2" w14:textId="38D8AD4F" w:rsidR="002C4008" w:rsidRPr="00C3356D" w:rsidRDefault="002C4008" w:rsidP="002C4008">
            <w:pPr>
              <w:pStyle w:val="Tablecondensed"/>
              <w:rPr>
                <w:lang w:val="en-AU"/>
              </w:rPr>
            </w:pPr>
            <w:r w:rsidRPr="00C3356D">
              <w:rPr>
                <w:lang w:val="en-AU"/>
              </w:rPr>
              <w:t>1</w:t>
            </w:r>
            <w:r w:rsidR="00B22B7E">
              <w:rPr>
                <w:lang w:val="en-AU"/>
              </w:rPr>
              <w:t>3</w:t>
            </w:r>
          </w:p>
        </w:tc>
      </w:tr>
      <w:tr w:rsidR="002C4008" w:rsidRPr="00C3356D" w14:paraId="63CC8DB6" w14:textId="77777777" w:rsidTr="00072B47">
        <w:tc>
          <w:tcPr>
            <w:tcW w:w="1838" w:type="dxa"/>
          </w:tcPr>
          <w:p w14:paraId="00FA3C4D" w14:textId="77777777" w:rsidR="002C4008" w:rsidRPr="00C3356D" w:rsidRDefault="002C4008" w:rsidP="002C4008">
            <w:pPr>
              <w:pStyle w:val="Tablecondensed"/>
              <w:rPr>
                <w:lang w:val="en-AU"/>
              </w:rPr>
            </w:pPr>
            <w:r w:rsidRPr="00C3356D">
              <w:rPr>
                <w:lang w:val="en-AU"/>
              </w:rPr>
              <w:t>3</w:t>
            </w:r>
          </w:p>
        </w:tc>
        <w:tc>
          <w:tcPr>
            <w:tcW w:w="3544" w:type="dxa"/>
          </w:tcPr>
          <w:p w14:paraId="1AE809D3" w14:textId="77777777" w:rsidR="002C4008" w:rsidRPr="00C3356D" w:rsidRDefault="002C4008" w:rsidP="002C4008">
            <w:pPr>
              <w:pStyle w:val="Tablecondensed"/>
              <w:rPr>
                <w:lang w:val="en-AU"/>
              </w:rPr>
            </w:pPr>
            <w:r w:rsidRPr="00C3356D">
              <w:rPr>
                <w:lang w:val="en-AU"/>
              </w:rPr>
              <w:t xml:space="preserve">Narrator, Alethea, Alan, Dave </w:t>
            </w:r>
          </w:p>
        </w:tc>
        <w:tc>
          <w:tcPr>
            <w:tcW w:w="0" w:type="dxa"/>
          </w:tcPr>
          <w:p w14:paraId="52CDB1CE" w14:textId="112EBB22" w:rsidR="002C4008" w:rsidRPr="00C3356D" w:rsidRDefault="002C4008" w:rsidP="002C4008">
            <w:pPr>
              <w:pStyle w:val="Tablecondensed"/>
              <w:rPr>
                <w:lang w:val="en-AU"/>
              </w:rPr>
            </w:pPr>
            <w:r w:rsidRPr="00C3356D">
              <w:rPr>
                <w:lang w:val="en-AU"/>
              </w:rPr>
              <w:t>1</w:t>
            </w:r>
            <w:r w:rsidR="00B22B7E">
              <w:rPr>
                <w:lang w:val="en-AU"/>
              </w:rPr>
              <w:t>1</w:t>
            </w:r>
          </w:p>
        </w:tc>
        <w:tc>
          <w:tcPr>
            <w:tcW w:w="0" w:type="dxa"/>
          </w:tcPr>
          <w:p w14:paraId="382AFC1F" w14:textId="158E2AD0" w:rsidR="002C4008" w:rsidRPr="00C3356D" w:rsidRDefault="002C4008" w:rsidP="002C4008">
            <w:pPr>
              <w:pStyle w:val="Tablecondensed"/>
              <w:rPr>
                <w:lang w:val="en-AU"/>
              </w:rPr>
            </w:pPr>
            <w:r w:rsidRPr="00C3356D">
              <w:rPr>
                <w:lang w:val="en-AU"/>
              </w:rPr>
              <w:t>2</w:t>
            </w:r>
          </w:p>
        </w:tc>
        <w:tc>
          <w:tcPr>
            <w:tcW w:w="0" w:type="dxa"/>
          </w:tcPr>
          <w:p w14:paraId="64170FF8" w14:textId="751A1B58" w:rsidR="002C4008" w:rsidRPr="00C3356D" w:rsidRDefault="002C4008" w:rsidP="002C4008">
            <w:pPr>
              <w:pStyle w:val="Tablecondensed"/>
              <w:rPr>
                <w:lang w:val="en-AU"/>
              </w:rPr>
            </w:pPr>
            <w:r w:rsidRPr="00C3356D">
              <w:rPr>
                <w:lang w:val="en-AU"/>
              </w:rPr>
              <w:t>1</w:t>
            </w:r>
            <w:r w:rsidR="00B22B7E">
              <w:rPr>
                <w:lang w:val="en-AU"/>
              </w:rPr>
              <w:t>3</w:t>
            </w:r>
          </w:p>
        </w:tc>
      </w:tr>
      <w:tr w:rsidR="002C4008" w:rsidRPr="00C3356D" w14:paraId="7463EBDB" w14:textId="77777777" w:rsidTr="00072B47">
        <w:tc>
          <w:tcPr>
            <w:tcW w:w="1838" w:type="dxa"/>
          </w:tcPr>
          <w:p w14:paraId="3965592F" w14:textId="77777777" w:rsidR="002C4008" w:rsidRPr="00C3356D" w:rsidRDefault="002C4008" w:rsidP="002C4008">
            <w:pPr>
              <w:pStyle w:val="Tablecondensed"/>
              <w:rPr>
                <w:lang w:val="en-AU"/>
              </w:rPr>
            </w:pPr>
            <w:r w:rsidRPr="00C3356D">
              <w:rPr>
                <w:lang w:val="en-AU"/>
              </w:rPr>
              <w:t>4</w:t>
            </w:r>
          </w:p>
        </w:tc>
        <w:tc>
          <w:tcPr>
            <w:tcW w:w="3544" w:type="dxa"/>
          </w:tcPr>
          <w:p w14:paraId="001B204B" w14:textId="77777777" w:rsidR="002C4008" w:rsidRPr="00C3356D" w:rsidRDefault="002C4008" w:rsidP="002C4008">
            <w:pPr>
              <w:pStyle w:val="Tablecondensed"/>
              <w:rPr>
                <w:lang w:val="en-AU"/>
              </w:rPr>
            </w:pPr>
            <w:r w:rsidRPr="00C3356D">
              <w:rPr>
                <w:lang w:val="en-AU"/>
              </w:rPr>
              <w:t>Dorian Gray, James Vane, Sir Thomas</w:t>
            </w:r>
          </w:p>
        </w:tc>
        <w:tc>
          <w:tcPr>
            <w:tcW w:w="0" w:type="dxa"/>
          </w:tcPr>
          <w:p w14:paraId="2BB283E9" w14:textId="182061B5" w:rsidR="002C4008" w:rsidRPr="00C3356D" w:rsidRDefault="002C4008" w:rsidP="002C4008">
            <w:pPr>
              <w:pStyle w:val="Tablecondensed"/>
              <w:rPr>
                <w:lang w:val="en-AU"/>
              </w:rPr>
            </w:pPr>
            <w:r w:rsidRPr="00C3356D">
              <w:rPr>
                <w:lang w:val="en-AU"/>
              </w:rPr>
              <w:t>8</w:t>
            </w:r>
          </w:p>
        </w:tc>
        <w:tc>
          <w:tcPr>
            <w:tcW w:w="0" w:type="dxa"/>
          </w:tcPr>
          <w:p w14:paraId="7A7B50FE" w14:textId="38E0DE74" w:rsidR="002C4008" w:rsidRPr="00C3356D" w:rsidRDefault="002C4008" w:rsidP="002C4008">
            <w:pPr>
              <w:pStyle w:val="Tablecondensed"/>
              <w:rPr>
                <w:lang w:val="en-AU"/>
              </w:rPr>
            </w:pPr>
            <w:r w:rsidRPr="00C3356D">
              <w:rPr>
                <w:lang w:val="en-AU"/>
              </w:rPr>
              <w:t>4</w:t>
            </w:r>
          </w:p>
        </w:tc>
        <w:tc>
          <w:tcPr>
            <w:tcW w:w="0" w:type="dxa"/>
          </w:tcPr>
          <w:p w14:paraId="67DF1635" w14:textId="77777777" w:rsidR="002C4008" w:rsidRPr="00C3356D" w:rsidRDefault="002C4008" w:rsidP="002C4008">
            <w:pPr>
              <w:pStyle w:val="Tablecondensed"/>
              <w:rPr>
                <w:lang w:val="en-AU"/>
              </w:rPr>
            </w:pPr>
            <w:r w:rsidRPr="00C3356D">
              <w:rPr>
                <w:lang w:val="en-AU"/>
              </w:rPr>
              <w:t>12</w:t>
            </w:r>
          </w:p>
        </w:tc>
      </w:tr>
      <w:tr w:rsidR="002C4008" w:rsidRPr="00C3356D" w14:paraId="594B21FF" w14:textId="77777777" w:rsidTr="00072B47">
        <w:tc>
          <w:tcPr>
            <w:tcW w:w="1838" w:type="dxa"/>
          </w:tcPr>
          <w:p w14:paraId="385C3362" w14:textId="77777777" w:rsidR="002C4008" w:rsidRPr="00C3356D" w:rsidRDefault="002C4008" w:rsidP="002C4008">
            <w:pPr>
              <w:pStyle w:val="Tablecondensed"/>
              <w:rPr>
                <w:lang w:val="en-AU"/>
              </w:rPr>
            </w:pPr>
            <w:r w:rsidRPr="00C3356D">
              <w:rPr>
                <w:lang w:val="en-AU"/>
              </w:rPr>
              <w:t>5</w:t>
            </w:r>
          </w:p>
        </w:tc>
        <w:tc>
          <w:tcPr>
            <w:tcW w:w="3544" w:type="dxa"/>
          </w:tcPr>
          <w:p w14:paraId="442C1623" w14:textId="77777777" w:rsidR="002C4008" w:rsidRPr="00C3356D" w:rsidRDefault="002C4008" w:rsidP="002C4008">
            <w:pPr>
              <w:pStyle w:val="Tablecondensed"/>
              <w:rPr>
                <w:lang w:val="en-AU"/>
              </w:rPr>
            </w:pPr>
            <w:r w:rsidRPr="00C3356D">
              <w:rPr>
                <w:lang w:val="en-AU"/>
              </w:rPr>
              <w:t>Girl</w:t>
            </w:r>
          </w:p>
        </w:tc>
        <w:tc>
          <w:tcPr>
            <w:tcW w:w="0" w:type="dxa"/>
          </w:tcPr>
          <w:p w14:paraId="6A5A06E4" w14:textId="1AFC6CB1" w:rsidR="002C4008" w:rsidRPr="00C3356D" w:rsidRDefault="002C4008" w:rsidP="002C4008">
            <w:pPr>
              <w:pStyle w:val="Tablecondensed"/>
              <w:rPr>
                <w:lang w:val="en-AU"/>
              </w:rPr>
            </w:pPr>
            <w:r w:rsidRPr="00C3356D">
              <w:rPr>
                <w:lang w:val="en-AU"/>
              </w:rPr>
              <w:t>10</w:t>
            </w:r>
          </w:p>
        </w:tc>
        <w:tc>
          <w:tcPr>
            <w:tcW w:w="0" w:type="dxa"/>
          </w:tcPr>
          <w:p w14:paraId="1AC7524A" w14:textId="77777777" w:rsidR="002C4008" w:rsidRPr="00C3356D" w:rsidRDefault="002C4008" w:rsidP="002C4008">
            <w:pPr>
              <w:pStyle w:val="Tablecondensed"/>
              <w:rPr>
                <w:lang w:val="en-AU"/>
              </w:rPr>
            </w:pPr>
            <w:r w:rsidRPr="00C3356D">
              <w:rPr>
                <w:lang w:val="en-AU"/>
              </w:rPr>
              <w:t>0.8</w:t>
            </w:r>
          </w:p>
        </w:tc>
        <w:tc>
          <w:tcPr>
            <w:tcW w:w="0" w:type="dxa"/>
          </w:tcPr>
          <w:p w14:paraId="6BACA537" w14:textId="1D117745" w:rsidR="002C4008" w:rsidRPr="00C3356D" w:rsidRDefault="002C4008" w:rsidP="002C4008">
            <w:pPr>
              <w:pStyle w:val="Tablecondensed"/>
              <w:rPr>
                <w:lang w:val="en-AU"/>
              </w:rPr>
            </w:pPr>
            <w:r w:rsidRPr="00C3356D">
              <w:rPr>
                <w:lang w:val="en-AU"/>
              </w:rPr>
              <w:t>11</w:t>
            </w:r>
          </w:p>
        </w:tc>
      </w:tr>
      <w:tr w:rsidR="002C4008" w:rsidRPr="00C3356D" w14:paraId="1C0DFB8F" w14:textId="77777777" w:rsidTr="00072B47">
        <w:tc>
          <w:tcPr>
            <w:tcW w:w="1838" w:type="dxa"/>
            <w:tcBorders>
              <w:bottom w:val="single" w:sz="4" w:space="0" w:color="auto"/>
            </w:tcBorders>
          </w:tcPr>
          <w:p w14:paraId="32640695" w14:textId="77777777" w:rsidR="002C4008" w:rsidRPr="00C3356D" w:rsidRDefault="002C4008" w:rsidP="002C4008">
            <w:pPr>
              <w:pStyle w:val="Tablecondensed"/>
              <w:rPr>
                <w:lang w:val="en-AU"/>
              </w:rPr>
            </w:pPr>
            <w:r w:rsidRPr="00C3356D">
              <w:rPr>
                <w:lang w:val="en-AU"/>
              </w:rPr>
              <w:t>6</w:t>
            </w:r>
          </w:p>
        </w:tc>
        <w:tc>
          <w:tcPr>
            <w:tcW w:w="3544" w:type="dxa"/>
          </w:tcPr>
          <w:p w14:paraId="425D5EE4" w14:textId="77777777" w:rsidR="002C4008" w:rsidRPr="00C3356D" w:rsidRDefault="002C4008" w:rsidP="002C4008">
            <w:pPr>
              <w:pStyle w:val="Tablecondensed"/>
              <w:rPr>
                <w:lang w:val="en-AU"/>
              </w:rPr>
            </w:pPr>
            <w:r w:rsidRPr="00C3356D">
              <w:rPr>
                <w:lang w:val="en-AU"/>
              </w:rPr>
              <w:t>Narrator</w:t>
            </w:r>
          </w:p>
        </w:tc>
        <w:tc>
          <w:tcPr>
            <w:tcW w:w="0" w:type="dxa"/>
          </w:tcPr>
          <w:p w14:paraId="130E25BA" w14:textId="6EAFB837" w:rsidR="002C4008" w:rsidRPr="00C3356D" w:rsidRDefault="002C4008" w:rsidP="002C4008">
            <w:pPr>
              <w:pStyle w:val="Tablecondensed"/>
              <w:rPr>
                <w:lang w:val="en-AU"/>
              </w:rPr>
            </w:pPr>
            <w:r w:rsidRPr="00C3356D">
              <w:rPr>
                <w:lang w:val="en-AU"/>
              </w:rPr>
              <w:t>7</w:t>
            </w:r>
          </w:p>
        </w:tc>
        <w:tc>
          <w:tcPr>
            <w:tcW w:w="0" w:type="dxa"/>
          </w:tcPr>
          <w:p w14:paraId="20C9FC55" w14:textId="480E9464" w:rsidR="002C4008" w:rsidRPr="00C3356D" w:rsidRDefault="002C4008" w:rsidP="002C4008">
            <w:pPr>
              <w:pStyle w:val="Tablecondensed"/>
              <w:rPr>
                <w:lang w:val="en-AU"/>
              </w:rPr>
            </w:pPr>
            <w:r w:rsidRPr="00C3356D">
              <w:rPr>
                <w:lang w:val="en-AU"/>
              </w:rPr>
              <w:t>3</w:t>
            </w:r>
          </w:p>
        </w:tc>
        <w:tc>
          <w:tcPr>
            <w:tcW w:w="0" w:type="dxa"/>
          </w:tcPr>
          <w:p w14:paraId="7FE1FF59" w14:textId="4877B1B0" w:rsidR="002C4008" w:rsidRPr="00C3356D" w:rsidRDefault="002C4008" w:rsidP="002C4008">
            <w:pPr>
              <w:pStyle w:val="Tablecondensed"/>
              <w:rPr>
                <w:lang w:val="en-AU"/>
              </w:rPr>
            </w:pPr>
            <w:r w:rsidRPr="00C3356D">
              <w:rPr>
                <w:lang w:val="en-AU"/>
              </w:rPr>
              <w:t>10</w:t>
            </w:r>
          </w:p>
        </w:tc>
      </w:tr>
      <w:tr w:rsidR="002C4008" w:rsidRPr="00C3356D" w14:paraId="2019809C" w14:textId="77777777" w:rsidTr="00072B47">
        <w:trPr>
          <w:trHeight w:val="471"/>
        </w:trPr>
        <w:tc>
          <w:tcPr>
            <w:tcW w:w="1838" w:type="dxa"/>
            <w:tcBorders>
              <w:top w:val="single" w:sz="4" w:space="0" w:color="auto"/>
              <w:bottom w:val="single" w:sz="4" w:space="0" w:color="auto"/>
            </w:tcBorders>
          </w:tcPr>
          <w:p w14:paraId="5F786B19" w14:textId="77777777" w:rsidR="002C4008" w:rsidRPr="00C3356D" w:rsidRDefault="002C4008" w:rsidP="002C4008">
            <w:pPr>
              <w:pStyle w:val="Tablecondensed"/>
              <w:rPr>
                <w:lang w:val="en-AU"/>
              </w:rPr>
            </w:pPr>
            <w:r w:rsidRPr="00C3356D">
              <w:rPr>
                <w:lang w:val="en-AU"/>
              </w:rPr>
              <w:t>7</w:t>
            </w:r>
          </w:p>
        </w:tc>
        <w:tc>
          <w:tcPr>
            <w:tcW w:w="3544" w:type="dxa"/>
            <w:tcBorders>
              <w:bottom w:val="single" w:sz="4" w:space="0" w:color="auto"/>
            </w:tcBorders>
          </w:tcPr>
          <w:p w14:paraId="29B1893B" w14:textId="77777777" w:rsidR="002C4008" w:rsidRPr="00C3356D" w:rsidRDefault="002C4008" w:rsidP="002C4008">
            <w:pPr>
              <w:pStyle w:val="Tablecondensed"/>
              <w:rPr>
                <w:lang w:val="en-AU"/>
              </w:rPr>
            </w:pPr>
            <w:r w:rsidRPr="00C3356D">
              <w:rPr>
                <w:lang w:val="en-AU"/>
              </w:rPr>
              <w:t>Bottom</w:t>
            </w:r>
          </w:p>
        </w:tc>
        <w:tc>
          <w:tcPr>
            <w:tcW w:w="0" w:type="dxa"/>
            <w:tcBorders>
              <w:bottom w:val="single" w:sz="4" w:space="0" w:color="auto"/>
            </w:tcBorders>
          </w:tcPr>
          <w:p w14:paraId="1AEA6C89" w14:textId="02C666B9" w:rsidR="002C4008" w:rsidRPr="00C3356D" w:rsidRDefault="002C4008" w:rsidP="002C4008">
            <w:pPr>
              <w:pStyle w:val="Tablecondensed"/>
              <w:rPr>
                <w:lang w:val="en-AU"/>
              </w:rPr>
            </w:pPr>
            <w:r w:rsidRPr="00C3356D">
              <w:rPr>
                <w:lang w:val="en-AU"/>
              </w:rPr>
              <w:t>6</w:t>
            </w:r>
          </w:p>
        </w:tc>
        <w:tc>
          <w:tcPr>
            <w:tcW w:w="0" w:type="dxa"/>
          </w:tcPr>
          <w:p w14:paraId="2E527DEA" w14:textId="725F96A5" w:rsidR="002C4008" w:rsidRPr="00C3356D" w:rsidRDefault="002C4008" w:rsidP="002C4008">
            <w:pPr>
              <w:pStyle w:val="Tablecondensed"/>
              <w:rPr>
                <w:lang w:val="en-AU"/>
              </w:rPr>
            </w:pPr>
            <w:r w:rsidRPr="00C3356D">
              <w:rPr>
                <w:lang w:val="en-AU"/>
              </w:rPr>
              <w:t>0.5</w:t>
            </w:r>
          </w:p>
        </w:tc>
        <w:tc>
          <w:tcPr>
            <w:tcW w:w="0" w:type="dxa"/>
          </w:tcPr>
          <w:p w14:paraId="2DB5520D" w14:textId="3B5C499F" w:rsidR="002C4008" w:rsidRPr="00C3356D" w:rsidRDefault="00B22B7E" w:rsidP="002C4008">
            <w:pPr>
              <w:pStyle w:val="Tablecondensed"/>
              <w:rPr>
                <w:lang w:val="en-AU"/>
              </w:rPr>
            </w:pPr>
            <w:r>
              <w:rPr>
                <w:lang w:val="en-AU"/>
              </w:rPr>
              <w:t>7</w:t>
            </w:r>
          </w:p>
        </w:tc>
      </w:tr>
      <w:tr w:rsidR="002C4008" w:rsidRPr="00C3356D" w14:paraId="32B7CF0E" w14:textId="77777777" w:rsidTr="00072B47">
        <w:trPr>
          <w:trHeight w:val="401"/>
        </w:trPr>
        <w:tc>
          <w:tcPr>
            <w:tcW w:w="1838" w:type="dxa"/>
            <w:tcBorders>
              <w:top w:val="single" w:sz="4" w:space="0" w:color="auto"/>
              <w:bottom w:val="single" w:sz="4" w:space="0" w:color="auto"/>
            </w:tcBorders>
          </w:tcPr>
          <w:p w14:paraId="0D67A9E1" w14:textId="77777777" w:rsidR="002C4008" w:rsidRPr="00C3356D" w:rsidRDefault="002C4008" w:rsidP="002C4008">
            <w:pPr>
              <w:pStyle w:val="Tablecondensed"/>
              <w:rPr>
                <w:lang w:val="en-AU"/>
              </w:rPr>
            </w:pPr>
            <w:r w:rsidRPr="00C3356D">
              <w:rPr>
                <w:lang w:val="en-AU"/>
              </w:rPr>
              <w:t>8</w:t>
            </w:r>
          </w:p>
        </w:tc>
        <w:tc>
          <w:tcPr>
            <w:tcW w:w="3544" w:type="dxa"/>
            <w:tcBorders>
              <w:top w:val="single" w:sz="4" w:space="0" w:color="auto"/>
            </w:tcBorders>
          </w:tcPr>
          <w:p w14:paraId="5CECE1F8" w14:textId="77777777" w:rsidR="002C4008" w:rsidRPr="00C3356D" w:rsidRDefault="002C4008" w:rsidP="002C4008">
            <w:pPr>
              <w:pStyle w:val="Tablecondensed"/>
              <w:rPr>
                <w:lang w:val="en-AU"/>
              </w:rPr>
            </w:pPr>
            <w:r w:rsidRPr="00C3356D">
              <w:rPr>
                <w:lang w:val="en-AU"/>
              </w:rPr>
              <w:t>Guy</w:t>
            </w:r>
          </w:p>
        </w:tc>
        <w:tc>
          <w:tcPr>
            <w:tcW w:w="0" w:type="dxa"/>
            <w:tcBorders>
              <w:top w:val="single" w:sz="4" w:space="0" w:color="auto"/>
            </w:tcBorders>
          </w:tcPr>
          <w:p w14:paraId="06A5E102" w14:textId="77777777" w:rsidR="002C4008" w:rsidRPr="00C3356D" w:rsidRDefault="002C4008" w:rsidP="002C4008">
            <w:pPr>
              <w:pStyle w:val="Tablecondensed"/>
              <w:rPr>
                <w:lang w:val="en-AU"/>
              </w:rPr>
            </w:pPr>
            <w:r w:rsidRPr="00C3356D">
              <w:rPr>
                <w:lang w:val="en-AU"/>
              </w:rPr>
              <w:t>6</w:t>
            </w:r>
          </w:p>
        </w:tc>
        <w:tc>
          <w:tcPr>
            <w:tcW w:w="0" w:type="dxa"/>
          </w:tcPr>
          <w:p w14:paraId="24B5AB26" w14:textId="58231B5F" w:rsidR="002C4008" w:rsidRPr="00C3356D" w:rsidRDefault="002C4008" w:rsidP="002C4008">
            <w:pPr>
              <w:pStyle w:val="Tablecondensed"/>
              <w:rPr>
                <w:lang w:val="en-AU"/>
              </w:rPr>
            </w:pPr>
            <w:r w:rsidRPr="00C3356D">
              <w:rPr>
                <w:lang w:val="en-AU"/>
              </w:rPr>
              <w:t>0.1</w:t>
            </w:r>
          </w:p>
        </w:tc>
        <w:tc>
          <w:tcPr>
            <w:tcW w:w="0" w:type="dxa"/>
          </w:tcPr>
          <w:p w14:paraId="687384BA" w14:textId="0CC132B2" w:rsidR="002C4008" w:rsidRPr="00C3356D" w:rsidRDefault="002C4008" w:rsidP="002C4008">
            <w:pPr>
              <w:pStyle w:val="Tablecondensed"/>
              <w:rPr>
                <w:lang w:val="en-AU"/>
              </w:rPr>
            </w:pPr>
            <w:r w:rsidRPr="00C3356D">
              <w:rPr>
                <w:lang w:val="en-AU"/>
              </w:rPr>
              <w:t>6</w:t>
            </w:r>
          </w:p>
        </w:tc>
      </w:tr>
      <w:tr w:rsidR="002C4008" w:rsidRPr="00C3356D" w14:paraId="7F9A4CD9" w14:textId="77777777" w:rsidTr="00072B47">
        <w:trPr>
          <w:trHeight w:val="459"/>
        </w:trPr>
        <w:tc>
          <w:tcPr>
            <w:tcW w:w="1838" w:type="dxa"/>
            <w:tcBorders>
              <w:top w:val="single" w:sz="4" w:space="0" w:color="auto"/>
              <w:bottom w:val="single" w:sz="4" w:space="0" w:color="auto"/>
            </w:tcBorders>
          </w:tcPr>
          <w:p w14:paraId="508F0CC0" w14:textId="77777777" w:rsidR="002C4008" w:rsidRPr="00C3356D" w:rsidRDefault="002C4008" w:rsidP="002C4008">
            <w:pPr>
              <w:pStyle w:val="Tablecondensed"/>
              <w:rPr>
                <w:lang w:val="en-AU"/>
              </w:rPr>
            </w:pPr>
            <w:r w:rsidRPr="00C3356D">
              <w:rPr>
                <w:lang w:val="en-AU"/>
              </w:rPr>
              <w:t>8</w:t>
            </w:r>
          </w:p>
        </w:tc>
        <w:tc>
          <w:tcPr>
            <w:tcW w:w="3544" w:type="dxa"/>
            <w:tcBorders>
              <w:bottom w:val="single" w:sz="4" w:space="0" w:color="auto"/>
            </w:tcBorders>
          </w:tcPr>
          <w:p w14:paraId="1AE8F23A" w14:textId="77777777" w:rsidR="002C4008" w:rsidRPr="00C3356D" w:rsidRDefault="002C4008" w:rsidP="002C4008">
            <w:pPr>
              <w:pStyle w:val="Tablecondensed"/>
              <w:rPr>
                <w:lang w:val="en-AU"/>
              </w:rPr>
            </w:pPr>
            <w:r w:rsidRPr="00C3356D">
              <w:rPr>
                <w:lang w:val="en-AU"/>
              </w:rPr>
              <w:t>Arlecchino</w:t>
            </w:r>
          </w:p>
        </w:tc>
        <w:tc>
          <w:tcPr>
            <w:tcW w:w="0" w:type="dxa"/>
            <w:tcBorders>
              <w:bottom w:val="single" w:sz="4" w:space="0" w:color="auto"/>
            </w:tcBorders>
          </w:tcPr>
          <w:p w14:paraId="75A151B1" w14:textId="3A3FF9C2" w:rsidR="002C4008" w:rsidRPr="00C3356D" w:rsidRDefault="002C4008" w:rsidP="002C4008">
            <w:pPr>
              <w:pStyle w:val="Tablecondensed"/>
              <w:rPr>
                <w:lang w:val="en-AU"/>
              </w:rPr>
            </w:pPr>
            <w:r w:rsidRPr="00C3356D">
              <w:rPr>
                <w:lang w:val="en-AU"/>
              </w:rPr>
              <w:t>5</w:t>
            </w:r>
          </w:p>
        </w:tc>
        <w:tc>
          <w:tcPr>
            <w:tcW w:w="0" w:type="dxa"/>
          </w:tcPr>
          <w:p w14:paraId="48C7DD19" w14:textId="77777777" w:rsidR="002C4008" w:rsidRPr="00C3356D" w:rsidRDefault="002C4008" w:rsidP="002C4008">
            <w:pPr>
              <w:pStyle w:val="Tablecondensed"/>
              <w:rPr>
                <w:lang w:val="en-AU"/>
              </w:rPr>
            </w:pPr>
            <w:r w:rsidRPr="00C3356D">
              <w:rPr>
                <w:lang w:val="en-AU"/>
              </w:rPr>
              <w:t>0.8</w:t>
            </w:r>
          </w:p>
        </w:tc>
        <w:tc>
          <w:tcPr>
            <w:tcW w:w="0" w:type="dxa"/>
          </w:tcPr>
          <w:p w14:paraId="3679F434" w14:textId="3CB346FD" w:rsidR="002C4008" w:rsidRPr="00C3356D" w:rsidRDefault="002C4008" w:rsidP="002C4008">
            <w:pPr>
              <w:pStyle w:val="Tablecondensed"/>
              <w:rPr>
                <w:lang w:val="en-AU"/>
              </w:rPr>
            </w:pPr>
            <w:r w:rsidRPr="00C3356D">
              <w:rPr>
                <w:lang w:val="en-AU"/>
              </w:rPr>
              <w:t>6</w:t>
            </w:r>
          </w:p>
        </w:tc>
      </w:tr>
      <w:tr w:rsidR="002C4008" w:rsidRPr="00C3356D" w14:paraId="4239325F" w14:textId="77777777" w:rsidTr="00072B47">
        <w:trPr>
          <w:trHeight w:val="401"/>
        </w:trPr>
        <w:tc>
          <w:tcPr>
            <w:tcW w:w="1838" w:type="dxa"/>
            <w:tcBorders>
              <w:top w:val="single" w:sz="4" w:space="0" w:color="auto"/>
            </w:tcBorders>
          </w:tcPr>
          <w:p w14:paraId="5D83187E" w14:textId="77777777" w:rsidR="002C4008" w:rsidRPr="00C3356D" w:rsidRDefault="002C4008" w:rsidP="002C4008">
            <w:pPr>
              <w:pStyle w:val="Tablecondensed"/>
              <w:rPr>
                <w:lang w:val="en-AU"/>
              </w:rPr>
            </w:pPr>
            <w:r w:rsidRPr="00C3356D">
              <w:rPr>
                <w:lang w:val="en-AU"/>
              </w:rPr>
              <w:t>10</w:t>
            </w:r>
          </w:p>
        </w:tc>
        <w:tc>
          <w:tcPr>
            <w:tcW w:w="3544" w:type="dxa"/>
            <w:tcBorders>
              <w:top w:val="single" w:sz="4" w:space="0" w:color="auto"/>
            </w:tcBorders>
          </w:tcPr>
          <w:p w14:paraId="094F76C3" w14:textId="77777777" w:rsidR="002C4008" w:rsidRPr="00C3356D" w:rsidRDefault="002C4008" w:rsidP="002C4008">
            <w:pPr>
              <w:pStyle w:val="Tablecondensed"/>
              <w:rPr>
                <w:lang w:val="en-AU"/>
              </w:rPr>
            </w:pPr>
            <w:r w:rsidRPr="00C3356D">
              <w:rPr>
                <w:lang w:val="en-AU"/>
              </w:rPr>
              <w:t>Woman</w:t>
            </w:r>
          </w:p>
        </w:tc>
        <w:tc>
          <w:tcPr>
            <w:tcW w:w="0" w:type="dxa"/>
            <w:tcBorders>
              <w:top w:val="single" w:sz="4" w:space="0" w:color="auto"/>
            </w:tcBorders>
          </w:tcPr>
          <w:p w14:paraId="488BDA46" w14:textId="0D1849D1" w:rsidR="002C4008" w:rsidRPr="00C3356D" w:rsidRDefault="00B22B7E" w:rsidP="002C4008">
            <w:pPr>
              <w:pStyle w:val="Tablecondensed"/>
              <w:rPr>
                <w:lang w:val="en-AU"/>
              </w:rPr>
            </w:pPr>
            <w:r>
              <w:rPr>
                <w:lang w:val="en-AU"/>
              </w:rPr>
              <w:t>3</w:t>
            </w:r>
          </w:p>
        </w:tc>
        <w:tc>
          <w:tcPr>
            <w:tcW w:w="0" w:type="dxa"/>
          </w:tcPr>
          <w:p w14:paraId="38419B8D" w14:textId="1107585B" w:rsidR="002C4008" w:rsidRPr="00C3356D" w:rsidRDefault="002C4008" w:rsidP="002C4008">
            <w:pPr>
              <w:pStyle w:val="Tablecondensed"/>
              <w:rPr>
                <w:lang w:val="en-AU"/>
              </w:rPr>
            </w:pPr>
            <w:r w:rsidRPr="00C3356D">
              <w:rPr>
                <w:lang w:val="en-AU"/>
              </w:rPr>
              <w:t>0.</w:t>
            </w:r>
            <w:r w:rsidR="00B22B7E">
              <w:rPr>
                <w:lang w:val="en-AU"/>
              </w:rPr>
              <w:t>7</w:t>
            </w:r>
          </w:p>
        </w:tc>
        <w:tc>
          <w:tcPr>
            <w:tcW w:w="0" w:type="dxa"/>
          </w:tcPr>
          <w:p w14:paraId="47F94E2F" w14:textId="5BB100B1" w:rsidR="002C4008" w:rsidRPr="00C3356D" w:rsidRDefault="002C4008" w:rsidP="002C4008">
            <w:pPr>
              <w:pStyle w:val="Tablecondensed"/>
              <w:rPr>
                <w:lang w:val="en-AU"/>
              </w:rPr>
            </w:pPr>
            <w:r w:rsidRPr="00C3356D">
              <w:rPr>
                <w:lang w:val="en-AU"/>
              </w:rPr>
              <w:t>3</w:t>
            </w:r>
          </w:p>
        </w:tc>
      </w:tr>
    </w:tbl>
    <w:p w14:paraId="5C9EE4AA" w14:textId="70F12EB0" w:rsidR="00B45417" w:rsidRPr="00B45417" w:rsidRDefault="002C4008" w:rsidP="00072B47">
      <w:pPr>
        <w:pStyle w:val="BodyText"/>
        <w:rPr>
          <w:highlight w:val="lightGray"/>
        </w:rPr>
      </w:pPr>
      <w:r w:rsidRPr="00C3356D">
        <w:t>In 2025, 79% of students selected the acting and directing option and 21% selected the designing option.</w:t>
      </w:r>
    </w:p>
    <w:sectPr w:rsidR="00B45417" w:rsidRPr="00B45417"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C0F7625" w:rsidR="00FD29D3" w:rsidRPr="002B0664" w:rsidRDefault="00072B47"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82C12">
          <w:rPr>
            <w:color w:val="auto"/>
          </w:rPr>
          <w:t>2025 VCE Theatre Studies monologue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1"/>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120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146E"/>
    <w:rsid w:val="0005780E"/>
    <w:rsid w:val="00065CC6"/>
    <w:rsid w:val="00072B47"/>
    <w:rsid w:val="000A71F7"/>
    <w:rsid w:val="000D1438"/>
    <w:rsid w:val="000E2E56"/>
    <w:rsid w:val="000F09E4"/>
    <w:rsid w:val="000F16FD"/>
    <w:rsid w:val="000F5AAF"/>
    <w:rsid w:val="00142593"/>
    <w:rsid w:val="00143520"/>
    <w:rsid w:val="00153AD2"/>
    <w:rsid w:val="00167B41"/>
    <w:rsid w:val="001779EA"/>
    <w:rsid w:val="00196145"/>
    <w:rsid w:val="001A1821"/>
    <w:rsid w:val="001A2FAF"/>
    <w:rsid w:val="001D3246"/>
    <w:rsid w:val="001D65BD"/>
    <w:rsid w:val="002279BA"/>
    <w:rsid w:val="002329F3"/>
    <w:rsid w:val="00243F0D"/>
    <w:rsid w:val="00260767"/>
    <w:rsid w:val="00263A07"/>
    <w:rsid w:val="002647BB"/>
    <w:rsid w:val="002754C1"/>
    <w:rsid w:val="002841C8"/>
    <w:rsid w:val="0028516B"/>
    <w:rsid w:val="002B0664"/>
    <w:rsid w:val="002C16F3"/>
    <w:rsid w:val="002C4008"/>
    <w:rsid w:val="002C6F90"/>
    <w:rsid w:val="002E019A"/>
    <w:rsid w:val="002E4FB5"/>
    <w:rsid w:val="002F2976"/>
    <w:rsid w:val="002F4CE2"/>
    <w:rsid w:val="00302FB8"/>
    <w:rsid w:val="00304EA1"/>
    <w:rsid w:val="00314D81"/>
    <w:rsid w:val="00322FC6"/>
    <w:rsid w:val="0035293F"/>
    <w:rsid w:val="00365146"/>
    <w:rsid w:val="00381C75"/>
    <w:rsid w:val="00391986"/>
    <w:rsid w:val="003A00B4"/>
    <w:rsid w:val="003A06B2"/>
    <w:rsid w:val="003A6DFA"/>
    <w:rsid w:val="003C198F"/>
    <w:rsid w:val="003C5E71"/>
    <w:rsid w:val="003E6A01"/>
    <w:rsid w:val="00417AA3"/>
    <w:rsid w:val="00425DFE"/>
    <w:rsid w:val="00434EDB"/>
    <w:rsid w:val="00440B32"/>
    <w:rsid w:val="0045379B"/>
    <w:rsid w:val="0046078D"/>
    <w:rsid w:val="0048143D"/>
    <w:rsid w:val="00482C12"/>
    <w:rsid w:val="00490D0D"/>
    <w:rsid w:val="00495C80"/>
    <w:rsid w:val="004A2ED8"/>
    <w:rsid w:val="004F5BDA"/>
    <w:rsid w:val="005127AF"/>
    <w:rsid w:val="00515E4C"/>
    <w:rsid w:val="0051631E"/>
    <w:rsid w:val="00531DDC"/>
    <w:rsid w:val="00537A1F"/>
    <w:rsid w:val="00566029"/>
    <w:rsid w:val="00580103"/>
    <w:rsid w:val="005876D3"/>
    <w:rsid w:val="005923CB"/>
    <w:rsid w:val="005965D7"/>
    <w:rsid w:val="005B391B"/>
    <w:rsid w:val="005B6D1F"/>
    <w:rsid w:val="005C576B"/>
    <w:rsid w:val="005D3420"/>
    <w:rsid w:val="005D3D78"/>
    <w:rsid w:val="005E2EF0"/>
    <w:rsid w:val="005F1752"/>
    <w:rsid w:val="005F4092"/>
    <w:rsid w:val="0062114B"/>
    <w:rsid w:val="006418D7"/>
    <w:rsid w:val="0068471E"/>
    <w:rsid w:val="00684F98"/>
    <w:rsid w:val="00693FFD"/>
    <w:rsid w:val="006D2159"/>
    <w:rsid w:val="006F165B"/>
    <w:rsid w:val="006F787C"/>
    <w:rsid w:val="00702636"/>
    <w:rsid w:val="00724507"/>
    <w:rsid w:val="00750E37"/>
    <w:rsid w:val="007576E5"/>
    <w:rsid w:val="00773E6C"/>
    <w:rsid w:val="00777A03"/>
    <w:rsid w:val="00781107"/>
    <w:rsid w:val="00781FB1"/>
    <w:rsid w:val="007D1B6D"/>
    <w:rsid w:val="007E2C23"/>
    <w:rsid w:val="00813C37"/>
    <w:rsid w:val="00814DEB"/>
    <w:rsid w:val="008154B5"/>
    <w:rsid w:val="00823962"/>
    <w:rsid w:val="00850410"/>
    <w:rsid w:val="00852719"/>
    <w:rsid w:val="00860115"/>
    <w:rsid w:val="00870A89"/>
    <w:rsid w:val="0088783C"/>
    <w:rsid w:val="008A39A2"/>
    <w:rsid w:val="008A6985"/>
    <w:rsid w:val="009077FE"/>
    <w:rsid w:val="009132B1"/>
    <w:rsid w:val="00926286"/>
    <w:rsid w:val="009325D2"/>
    <w:rsid w:val="009370BC"/>
    <w:rsid w:val="00942B0B"/>
    <w:rsid w:val="00960D6C"/>
    <w:rsid w:val="0096556B"/>
    <w:rsid w:val="00970580"/>
    <w:rsid w:val="0098739B"/>
    <w:rsid w:val="009A282C"/>
    <w:rsid w:val="009B61E5"/>
    <w:rsid w:val="009D084F"/>
    <w:rsid w:val="009D1E89"/>
    <w:rsid w:val="009D28DE"/>
    <w:rsid w:val="009E5707"/>
    <w:rsid w:val="00A17661"/>
    <w:rsid w:val="00A24B2D"/>
    <w:rsid w:val="00A40966"/>
    <w:rsid w:val="00A6540E"/>
    <w:rsid w:val="00A921E0"/>
    <w:rsid w:val="00A922F4"/>
    <w:rsid w:val="00AB06E3"/>
    <w:rsid w:val="00AE5526"/>
    <w:rsid w:val="00AF051B"/>
    <w:rsid w:val="00AF372A"/>
    <w:rsid w:val="00B01578"/>
    <w:rsid w:val="00B04C45"/>
    <w:rsid w:val="00B0738F"/>
    <w:rsid w:val="00B13D3B"/>
    <w:rsid w:val="00B16E1B"/>
    <w:rsid w:val="00B22B7E"/>
    <w:rsid w:val="00B230DB"/>
    <w:rsid w:val="00B26601"/>
    <w:rsid w:val="00B41951"/>
    <w:rsid w:val="00B42E6C"/>
    <w:rsid w:val="00B45417"/>
    <w:rsid w:val="00B53229"/>
    <w:rsid w:val="00B62480"/>
    <w:rsid w:val="00B80F7A"/>
    <w:rsid w:val="00B81B70"/>
    <w:rsid w:val="00B91E8E"/>
    <w:rsid w:val="00BB3BAB"/>
    <w:rsid w:val="00BD0724"/>
    <w:rsid w:val="00BD2B91"/>
    <w:rsid w:val="00BE1EE4"/>
    <w:rsid w:val="00BE5521"/>
    <w:rsid w:val="00BF6C23"/>
    <w:rsid w:val="00C33E8D"/>
    <w:rsid w:val="00C53263"/>
    <w:rsid w:val="00C623B2"/>
    <w:rsid w:val="00C75F1D"/>
    <w:rsid w:val="00C763F9"/>
    <w:rsid w:val="00C95156"/>
    <w:rsid w:val="00CA0DC2"/>
    <w:rsid w:val="00CB68E8"/>
    <w:rsid w:val="00CC69D7"/>
    <w:rsid w:val="00CE6645"/>
    <w:rsid w:val="00D04F01"/>
    <w:rsid w:val="00D06414"/>
    <w:rsid w:val="00D23BC2"/>
    <w:rsid w:val="00D24E5A"/>
    <w:rsid w:val="00D275DF"/>
    <w:rsid w:val="00D338E4"/>
    <w:rsid w:val="00D51947"/>
    <w:rsid w:val="00D532F0"/>
    <w:rsid w:val="00D56E0F"/>
    <w:rsid w:val="00D6092F"/>
    <w:rsid w:val="00D76E10"/>
    <w:rsid w:val="00D77413"/>
    <w:rsid w:val="00D82759"/>
    <w:rsid w:val="00D86DE4"/>
    <w:rsid w:val="00DE1909"/>
    <w:rsid w:val="00DE51DB"/>
    <w:rsid w:val="00DF7107"/>
    <w:rsid w:val="00E208DF"/>
    <w:rsid w:val="00E23F1D"/>
    <w:rsid w:val="00E30E05"/>
    <w:rsid w:val="00E36361"/>
    <w:rsid w:val="00E55AE9"/>
    <w:rsid w:val="00E61572"/>
    <w:rsid w:val="00E6201B"/>
    <w:rsid w:val="00E71100"/>
    <w:rsid w:val="00E7229D"/>
    <w:rsid w:val="00E87524"/>
    <w:rsid w:val="00EB0C84"/>
    <w:rsid w:val="00EB57CD"/>
    <w:rsid w:val="00EB76AB"/>
    <w:rsid w:val="00ED01FA"/>
    <w:rsid w:val="00F17FDE"/>
    <w:rsid w:val="00F20372"/>
    <w:rsid w:val="00F40D53"/>
    <w:rsid w:val="00F4525C"/>
    <w:rsid w:val="00F50D86"/>
    <w:rsid w:val="00F73C56"/>
    <w:rsid w:val="00FD29D3"/>
    <w:rsid w:val="00FE3334"/>
    <w:rsid w:val="00FE3F0B"/>
    <w:rsid w:val="0324142D"/>
    <w:rsid w:val="3C01A28C"/>
    <w:rsid w:val="56673732"/>
    <w:rsid w:val="5FA3D48B"/>
    <w:rsid w:val="62D430A6"/>
    <w:rsid w:val="6A6CAD40"/>
    <w:rsid w:val="7A8B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B45417"/>
    <w:pPr>
      <w:spacing w:before="120" w:after="120" w:line="280" w:lineRule="exact"/>
      <w:ind w:left="720"/>
    </w:pPr>
    <w:rPr>
      <w:rFonts w:ascii="Arial" w:hAnsi="Arial" w:cs="Arial"/>
      <w:b/>
      <w:i/>
      <w:color w:val="000000" w:themeColor="text1"/>
      <w:sz w:val="20"/>
    </w:rPr>
  </w:style>
  <w:style w:type="paragraph" w:customStyle="1" w:styleId="VCAAbody">
    <w:name w:val="VCAA body"/>
    <w:link w:val="VCAAbodyChar"/>
    <w:qFormat/>
    <w:rsid w:val="002C4008"/>
    <w:pPr>
      <w:spacing w:before="120" w:after="120" w:line="280" w:lineRule="exact"/>
    </w:pPr>
    <w:rPr>
      <w:rFonts w:ascii="Arial" w:hAnsi="Arial" w:cs="Arial"/>
      <w:sz w:val="20"/>
    </w:rPr>
  </w:style>
  <w:style w:type="character" w:customStyle="1" w:styleId="VCAAbodyChar">
    <w:name w:val="VCAA body Char"/>
    <w:basedOn w:val="DefaultParagraphFont"/>
    <w:link w:val="VCAAbody"/>
    <w:rsid w:val="002C4008"/>
    <w:rPr>
      <w:rFonts w:ascii="Arial" w:hAnsi="Arial" w:cs="Arial"/>
      <w:sz w:val="20"/>
    </w:rPr>
  </w:style>
  <w:style w:type="paragraph" w:customStyle="1" w:styleId="VCAAHeading2">
    <w:name w:val="VCAA Heading 2"/>
    <w:next w:val="VCAAbody"/>
    <w:qFormat/>
    <w:rsid w:val="002C4008"/>
    <w:pPr>
      <w:spacing w:before="400" w:after="120" w:line="480" w:lineRule="exact"/>
      <w:contextualSpacing/>
      <w:outlineLvl w:val="2"/>
    </w:pPr>
    <w:rPr>
      <w:rFonts w:ascii="Arial" w:hAnsi="Arial" w:cs="Arial"/>
      <w:color w:val="0F7EB4"/>
      <w:sz w:val="40"/>
      <w:szCs w:val="28"/>
    </w:rPr>
  </w:style>
  <w:style w:type="table" w:customStyle="1" w:styleId="VCAATableClosed1">
    <w:name w:val="VCAA Table Closed1"/>
    <w:basedOn w:val="TableNormal"/>
    <w:uiPriority w:val="99"/>
    <w:rsid w:val="002C4008"/>
    <w:pPr>
      <w:spacing w:before="40" w:after="0" w:line="240" w:lineRule="auto"/>
    </w:pPr>
    <w:rPr>
      <w:rFonts w:ascii="Arial Narrow" w:eastAsia="Arial" w:hAnsi="Arial Narrow" w:cs="Times New Roman"/>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 w:type="paragraph" w:customStyle="1" w:styleId="VCAAbullet">
    <w:name w:val="VCAA bullet"/>
    <w:basedOn w:val="VCAAbody"/>
    <w:autoRedefine/>
    <w:qFormat/>
    <w:rsid w:val="002C4008"/>
    <w:pPr>
      <w:keepNext/>
      <w:keepLines/>
      <w:tabs>
        <w:tab w:val="left" w:pos="425"/>
      </w:tabs>
      <w:spacing w:before="60" w:after="60"/>
      <w:ind w:left="425" w:hanging="425"/>
      <w:contextualSpacing/>
    </w:pPr>
    <w:rPr>
      <w:rFonts w:eastAsia="Arial"/>
      <w:kern w:val="22"/>
      <w:lang w:val="en-GB" w:eastAsia="ja-JP"/>
    </w:rPr>
  </w:style>
  <w:style w:type="paragraph" w:customStyle="1" w:styleId="VCAAtablecondensed">
    <w:name w:val="VCAA table condensed"/>
    <w:qFormat/>
    <w:rsid w:val="002C4008"/>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C4008"/>
    <w:rPr>
      <w:color w:val="FFFFFF" w:themeColor="background1"/>
    </w:rPr>
  </w:style>
  <w:style w:type="table" w:customStyle="1" w:styleId="VCAATableClosed">
    <w:name w:val="VCAA Table Closed"/>
    <w:basedOn w:val="TableNormal"/>
    <w:uiPriority w:val="99"/>
    <w:rsid w:val="002C4008"/>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C1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sites/default/files/2025-04/2025theatre-studies-monologue-InterpretationStatement.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sites/default/files/2025-04/theatre-monologue-specs-w.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F2976"/>
    <w:rsid w:val="003A6DFA"/>
    <w:rsid w:val="00425F90"/>
    <w:rsid w:val="004900A2"/>
    <w:rsid w:val="005965D7"/>
    <w:rsid w:val="005C576B"/>
    <w:rsid w:val="007A0F7C"/>
    <w:rsid w:val="00887759"/>
    <w:rsid w:val="009325D2"/>
    <w:rsid w:val="00963CB5"/>
    <w:rsid w:val="009D084F"/>
    <w:rsid w:val="00B84269"/>
    <w:rsid w:val="00CC69D7"/>
    <w:rsid w:val="00D23BC2"/>
    <w:rsid w:val="00E71100"/>
    <w:rsid w:val="00ED01FA"/>
    <w:rsid w:val="00FB2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f77e68f7-c052-4667-a1a6-124cfe860c79"/>
    <ds:schemaRef ds:uri="http://schemas.microsoft.com/office/infopath/2007/PartnerControls"/>
    <ds:schemaRef ds:uri="91390586-87fb-46cf-92ab-e8c7138719eb"/>
    <ds:schemaRef ds:uri="http://www.w3.org/XML/1998/namespace"/>
    <ds:schemaRef ds:uri="http://purl.org/dc/dcmitype/"/>
    <ds:schemaRef ds:uri="5e91c720-40cf-4a29-a59b-798f72d42987"/>
    <ds:schemaRef ds:uri="e9ccb2cb-7aa8-4bc9-a094-f008dabcc21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ED9CC3D1-E553-4CA5-A812-CB69B785D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2226</Words>
  <Characters>12002</Characters>
  <Application>Microsoft Office Word</Application>
  <DocSecurity>0</DocSecurity>
  <Lines>481</Lines>
  <Paragraphs>379</Paragraphs>
  <ScaleCrop>false</ScaleCrop>
  <HeadingPairs>
    <vt:vector size="2" baseType="variant">
      <vt:variant>
        <vt:lpstr>Title</vt:lpstr>
      </vt:variant>
      <vt:variant>
        <vt:i4>1</vt:i4>
      </vt:variant>
    </vt:vector>
  </HeadingPairs>
  <TitlesOfParts>
    <vt:vector size="1" baseType="lpstr">
      <vt:lpstr>2025 VCE Theatre Studies monologue external assessment report</vt:lpstr>
    </vt:vector>
  </TitlesOfParts>
  <Manager/>
  <Company/>
  <LinksUpToDate>false</LinksUpToDate>
  <CharactersWithSpaces>13877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Theatre Studies monologue external assessment report</dc:title>
  <dc:subject/>
  <dc:creator/>
  <cp:keywords/>
  <dc:description/>
  <cp:lastModifiedBy/>
  <cp:revision>3</cp:revision>
  <cp:lastPrinted>2025-12-26T01:47:00Z</cp:lastPrinted>
  <dcterms:created xsi:type="dcterms:W3CDTF">2026-01-26T01:42:00Z</dcterms:created>
  <dcterms:modified xsi:type="dcterms:W3CDTF">2026-01-26T01:44:00Z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