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6C4BB" w14:textId="5B446D5E" w:rsidR="00F4525C" w:rsidRPr="00870A89" w:rsidRDefault="00DF7107" w:rsidP="00E7229D">
      <w:pPr>
        <w:pStyle w:val="Title"/>
      </w:pPr>
      <w:r w:rsidRPr="007B4318">
        <w:t xml:space="preserve">2025 VCE </w:t>
      </w:r>
      <w:r w:rsidR="007B4318" w:rsidRPr="007B4318">
        <w:t>Theatre Studies written</w:t>
      </w:r>
      <w:r w:rsidRPr="007B4318">
        <w:t xml:space="preserve"> external assessment report</w:t>
      </w:r>
    </w:p>
    <w:p w14:paraId="59D26C60" w14:textId="59F190EC" w:rsidR="00DF7107" w:rsidRDefault="00DF7107" w:rsidP="00DF7107">
      <w:pPr>
        <w:pStyle w:val="BodyText"/>
      </w:pPr>
      <w:bookmarkStart w:id="0" w:name="TemplateOverview"/>
      <w:bookmarkEnd w:id="0"/>
      <w:r>
        <w:t xml:space="preserve">This report provides sample </w:t>
      </w:r>
      <w:proofErr w:type="gramStart"/>
      <w:r>
        <w:t>answers</w:t>
      </w:r>
      <w:proofErr w:type="gramEnd"/>
      <w:r>
        <w:t xml:space="preserve"> or an indication of what answers may have included. Unless otherwise stated, these are not intended to be exemplary or complete responses. </w:t>
      </w:r>
    </w:p>
    <w:p w14:paraId="78948898" w14:textId="77777777" w:rsidR="00DF7107" w:rsidRDefault="00DF7107" w:rsidP="00DF7107">
      <w:pPr>
        <w:pStyle w:val="BodyText"/>
      </w:pPr>
      <w:r>
        <w:t>The statistics in this report may be subject to rounding resulting in a total more or less than 100 per cent.</w:t>
      </w:r>
    </w:p>
    <w:p w14:paraId="774A649D" w14:textId="33F8847B" w:rsidR="00E61572" w:rsidRDefault="007B4318" w:rsidP="00E61572">
      <w:pPr>
        <w:pStyle w:val="BodyText"/>
      </w:pPr>
      <w:r w:rsidRPr="007B4318">
        <w:t>The</w:t>
      </w:r>
      <w:r>
        <w:t xml:space="preserve"> 2025 Theatre Studies written exam</w:t>
      </w:r>
      <w:r w:rsidR="00D62639">
        <w:t>ination</w:t>
      </w:r>
      <w:r>
        <w:t xml:space="preserve"> consisted of three sections (A, B and C). Section A consisted of two questions and Sections B and C consisted of one question each. The focus of Section A was on previously unseen material that related to </w:t>
      </w:r>
      <w:r>
        <w:rPr>
          <w:i/>
          <w:iCs/>
        </w:rPr>
        <w:t xml:space="preserve">The Tempest </w:t>
      </w:r>
      <w:r>
        <w:t>by William Shakespeare, while the focus of Sections B and C was on plays seen and studied for Outcome 3 in Units 3 and 4. In the centre of the exam</w:t>
      </w:r>
      <w:r w:rsidR="00D62639">
        <w:t>ination</w:t>
      </w:r>
      <w:r>
        <w:t xml:space="preserve"> paper was a detachable </w:t>
      </w:r>
      <w:r w:rsidR="00122425">
        <w:t>I</w:t>
      </w:r>
      <w:r>
        <w:t>nsert</w:t>
      </w:r>
      <w:r w:rsidR="00ED064C">
        <w:t xml:space="preserve"> that provided information intended to be used to answer Section A.</w:t>
      </w:r>
    </w:p>
    <w:p w14:paraId="1D5183BB" w14:textId="444EA412" w:rsidR="00ED064C" w:rsidRPr="00D7419D" w:rsidRDefault="00ED064C" w:rsidP="000C06C0">
      <w:pPr>
        <w:pStyle w:val="Heading1"/>
      </w:pPr>
      <w:r w:rsidRPr="00D7419D">
        <w:t>Section A</w:t>
      </w:r>
    </w:p>
    <w:p w14:paraId="48F4D696" w14:textId="5629E7A9" w:rsidR="00ED064C" w:rsidRDefault="00ED064C" w:rsidP="00E61572">
      <w:pPr>
        <w:pStyle w:val="BodyText"/>
      </w:pPr>
      <w:r>
        <w:t xml:space="preserve">Section A of the </w:t>
      </w:r>
      <w:r w:rsidR="00122425">
        <w:t xml:space="preserve">examination </w:t>
      </w:r>
      <w:r>
        <w:t>included two questions. Question 1 was</w:t>
      </w:r>
      <w:r w:rsidR="00F06299">
        <w:t xml:space="preserve"> worth 20 marks and </w:t>
      </w:r>
      <w:r w:rsidR="00E80AB5">
        <w:t>comprised</w:t>
      </w:r>
      <w:r>
        <w:t xml:space="preserve"> five parts</w:t>
      </w:r>
      <w:r w:rsidR="00E80AB5">
        <w:t>, while</w:t>
      </w:r>
      <w:r w:rsidR="00F06299">
        <w:t xml:space="preserve"> </w:t>
      </w:r>
      <w:r>
        <w:t xml:space="preserve">Question 2 </w:t>
      </w:r>
      <w:r w:rsidR="00EB15BF">
        <w:t>comprised</w:t>
      </w:r>
      <w:r>
        <w:t xml:space="preserve"> two parts </w:t>
      </w:r>
      <w:r w:rsidR="00F06299">
        <w:t>and was worth 10 marks</w:t>
      </w:r>
      <w:r>
        <w:t xml:space="preserve">. Students were required to select </w:t>
      </w:r>
      <w:r w:rsidR="00D7419D">
        <w:t>one of eight</w:t>
      </w:r>
      <w:r>
        <w:t xml:space="preserve"> production role</w:t>
      </w:r>
      <w:r w:rsidR="00D7419D">
        <w:t>s from a list</w:t>
      </w:r>
      <w:r>
        <w:t xml:space="preserve"> when answering Question 1. Students were required to select a different production role when answering Question 2 of Section A. The options for production roles </w:t>
      </w:r>
      <w:r w:rsidR="00D7419D">
        <w:t>were</w:t>
      </w:r>
      <w:r>
        <w:t xml:space="preserve"> actor, director or designer (costume, hair and make-up, props, set, lighting and sound).</w:t>
      </w:r>
    </w:p>
    <w:p w14:paraId="633E237A" w14:textId="3D9C8AB0" w:rsidR="00D7419D" w:rsidRPr="00D7419D" w:rsidRDefault="00D7419D" w:rsidP="000C06C0">
      <w:pPr>
        <w:pStyle w:val="Heading2"/>
      </w:pPr>
      <w:r w:rsidRPr="00D7419D">
        <w:t>Question 1</w:t>
      </w:r>
    </w:p>
    <w:p w14:paraId="33BEA68D" w14:textId="20A91D08" w:rsidR="00D7419D" w:rsidRDefault="39AF1CDE" w:rsidP="00E61572">
      <w:pPr>
        <w:pStyle w:val="BodyText"/>
      </w:pPr>
      <w:r>
        <w:t xml:space="preserve">In Question 1 of Section A, students were required to apply knowledge of one production role and the production process to realise a storm scene from </w:t>
      </w:r>
      <w:r w:rsidRPr="0CCF3F16">
        <w:rPr>
          <w:i/>
          <w:iCs/>
        </w:rPr>
        <w:t>The Tempest.</w:t>
      </w:r>
      <w:r>
        <w:t xml:space="preserve"> In the </w:t>
      </w:r>
      <w:r w:rsidRPr="00A47E7D">
        <w:t>planning stage</w:t>
      </w:r>
      <w:r>
        <w:t xml:space="preserve"> of the production process (parts a and b of Question 1), students were required to</w:t>
      </w:r>
      <w:r w:rsidR="3AFB4660">
        <w:t xml:space="preserve"> recontextualise </w:t>
      </w:r>
      <w:r w:rsidR="3AFB4660" w:rsidRPr="0CCF3F16">
        <w:rPr>
          <w:i/>
          <w:iCs/>
        </w:rPr>
        <w:t>The Tempest</w:t>
      </w:r>
      <w:r w:rsidR="3AFB4660">
        <w:t xml:space="preserve"> to reflect the attitudes</w:t>
      </w:r>
      <w:r w:rsidR="09EACCF8">
        <w:t>,</w:t>
      </w:r>
      <w:r w:rsidR="3AFB4660">
        <w:t xml:space="preserve"> beliefs and values of a contemporary Australian audience. Students needed to select an aspect of the play and one of five listed themes, and refer to supplied </w:t>
      </w:r>
      <w:r>
        <w:t>dramaturgical information</w:t>
      </w:r>
      <w:r w:rsidR="3AFB4660">
        <w:t>, when answering Question 1</w:t>
      </w:r>
      <w:r w:rsidR="00122425">
        <w:t>a</w:t>
      </w:r>
      <w:r w:rsidR="3AFB4660">
        <w:t>.</w:t>
      </w:r>
      <w:r>
        <w:t xml:space="preserve"> </w:t>
      </w:r>
    </w:p>
    <w:p w14:paraId="68DB98EE" w14:textId="404BC7F0" w:rsidR="00B23BE7" w:rsidRPr="00B23BE7" w:rsidRDefault="00B23BE7" w:rsidP="000C06C0">
      <w:pPr>
        <w:pStyle w:val="Heading3"/>
      </w:pPr>
      <w:r w:rsidRPr="00B23BE7">
        <w:t>Question 1a.</w:t>
      </w:r>
    </w:p>
    <w:tbl>
      <w:tblPr>
        <w:tblStyle w:val="VCAATableClosed"/>
        <w:tblW w:w="4877" w:type="dxa"/>
        <w:tblLayout w:type="fixed"/>
        <w:tblLook w:val="04A0" w:firstRow="1" w:lastRow="0" w:firstColumn="1" w:lastColumn="0" w:noHBand="0" w:noVBand="1"/>
      </w:tblPr>
      <w:tblGrid>
        <w:gridCol w:w="737"/>
        <w:gridCol w:w="624"/>
        <w:gridCol w:w="624"/>
        <w:gridCol w:w="624"/>
        <w:gridCol w:w="624"/>
        <w:gridCol w:w="624"/>
        <w:gridCol w:w="1020"/>
      </w:tblGrid>
      <w:tr w:rsidR="00B23BE7" w:rsidRPr="000C318C" w14:paraId="12F5E8F1" w14:textId="77777777" w:rsidTr="00DF59B4">
        <w:trPr>
          <w:cnfStyle w:val="100000000000" w:firstRow="1" w:lastRow="0" w:firstColumn="0" w:lastColumn="0" w:oddVBand="0" w:evenVBand="0" w:oddHBand="0" w:evenHBand="0" w:firstRowFirstColumn="0" w:firstRowLastColumn="0" w:lastRowFirstColumn="0" w:lastRowLastColumn="0"/>
        </w:trPr>
        <w:tc>
          <w:tcPr>
            <w:tcW w:w="737" w:type="dxa"/>
          </w:tcPr>
          <w:p w14:paraId="053E73E0" w14:textId="77777777" w:rsidR="00B23BE7" w:rsidRPr="000C318C" w:rsidRDefault="00B23BE7" w:rsidP="000C06C0">
            <w:pPr>
              <w:pStyle w:val="Tablecondensedheading"/>
              <w:rPr>
                <w:lang w:val="en-AU"/>
              </w:rPr>
            </w:pPr>
            <w:r w:rsidRPr="000C318C">
              <w:rPr>
                <w:lang w:val="en-AU"/>
              </w:rPr>
              <w:t>Marks</w:t>
            </w:r>
          </w:p>
        </w:tc>
        <w:tc>
          <w:tcPr>
            <w:tcW w:w="624" w:type="dxa"/>
          </w:tcPr>
          <w:p w14:paraId="47F017B0" w14:textId="77777777" w:rsidR="00B23BE7" w:rsidRPr="000C318C" w:rsidRDefault="00B23BE7" w:rsidP="000C06C0">
            <w:pPr>
              <w:pStyle w:val="Tablecondensedheading"/>
              <w:rPr>
                <w:lang w:val="en-AU"/>
              </w:rPr>
            </w:pPr>
            <w:r w:rsidRPr="000C318C">
              <w:rPr>
                <w:lang w:val="en-AU"/>
              </w:rPr>
              <w:t>0</w:t>
            </w:r>
          </w:p>
        </w:tc>
        <w:tc>
          <w:tcPr>
            <w:tcW w:w="624" w:type="dxa"/>
          </w:tcPr>
          <w:p w14:paraId="60C9A76F" w14:textId="77777777" w:rsidR="00B23BE7" w:rsidRPr="000C318C" w:rsidRDefault="00B23BE7" w:rsidP="000C06C0">
            <w:pPr>
              <w:pStyle w:val="Tablecondensedheading"/>
              <w:rPr>
                <w:lang w:val="en-AU"/>
              </w:rPr>
            </w:pPr>
            <w:r w:rsidRPr="000C318C">
              <w:rPr>
                <w:lang w:val="en-AU"/>
              </w:rPr>
              <w:t>1</w:t>
            </w:r>
          </w:p>
        </w:tc>
        <w:tc>
          <w:tcPr>
            <w:tcW w:w="624" w:type="dxa"/>
          </w:tcPr>
          <w:p w14:paraId="332927C4" w14:textId="77777777" w:rsidR="00B23BE7" w:rsidRPr="000C318C" w:rsidRDefault="00B23BE7" w:rsidP="000C06C0">
            <w:pPr>
              <w:pStyle w:val="Tablecondensedheading"/>
              <w:rPr>
                <w:lang w:val="en-AU"/>
              </w:rPr>
            </w:pPr>
            <w:r>
              <w:rPr>
                <w:lang w:val="en-AU"/>
              </w:rPr>
              <w:t>2</w:t>
            </w:r>
          </w:p>
        </w:tc>
        <w:tc>
          <w:tcPr>
            <w:tcW w:w="624" w:type="dxa"/>
          </w:tcPr>
          <w:p w14:paraId="4CE746E5" w14:textId="77777777" w:rsidR="00B23BE7" w:rsidRPr="000C318C" w:rsidRDefault="00B23BE7" w:rsidP="000C06C0">
            <w:pPr>
              <w:pStyle w:val="Tablecondensedheading"/>
              <w:rPr>
                <w:lang w:val="en-AU"/>
              </w:rPr>
            </w:pPr>
            <w:r>
              <w:rPr>
                <w:lang w:val="en-AU"/>
              </w:rPr>
              <w:t>3</w:t>
            </w:r>
          </w:p>
        </w:tc>
        <w:tc>
          <w:tcPr>
            <w:tcW w:w="624" w:type="dxa"/>
          </w:tcPr>
          <w:p w14:paraId="5F979DF9" w14:textId="77777777" w:rsidR="00B23BE7" w:rsidRPr="000C318C" w:rsidRDefault="00B23BE7" w:rsidP="000C06C0">
            <w:pPr>
              <w:pStyle w:val="Tablecondensedheading"/>
              <w:rPr>
                <w:lang w:val="en-AU"/>
              </w:rPr>
            </w:pPr>
            <w:r>
              <w:rPr>
                <w:lang w:val="en-AU"/>
              </w:rPr>
              <w:t>4</w:t>
            </w:r>
          </w:p>
        </w:tc>
        <w:tc>
          <w:tcPr>
            <w:tcW w:w="1020" w:type="dxa"/>
          </w:tcPr>
          <w:p w14:paraId="5694510B" w14:textId="77777777" w:rsidR="00B23BE7" w:rsidRPr="000C318C" w:rsidRDefault="00B23BE7" w:rsidP="000C06C0">
            <w:pPr>
              <w:pStyle w:val="Tablecondensedheading"/>
              <w:rPr>
                <w:lang w:val="en-AU"/>
              </w:rPr>
            </w:pPr>
            <w:r w:rsidRPr="000C318C">
              <w:rPr>
                <w:lang w:val="en-AU"/>
              </w:rPr>
              <w:t>Average</w:t>
            </w:r>
          </w:p>
        </w:tc>
      </w:tr>
      <w:tr w:rsidR="00B23BE7" w:rsidRPr="000C06C0" w14:paraId="7076DC80" w14:textId="77777777" w:rsidTr="00DF59B4">
        <w:tc>
          <w:tcPr>
            <w:tcW w:w="737" w:type="dxa"/>
          </w:tcPr>
          <w:p w14:paraId="7EF62623" w14:textId="77777777" w:rsidR="00B23BE7" w:rsidRPr="000C06C0" w:rsidRDefault="00B23BE7" w:rsidP="000C06C0">
            <w:pPr>
              <w:pStyle w:val="Tablecondensed"/>
            </w:pPr>
            <w:r w:rsidRPr="000C06C0">
              <w:t>%</w:t>
            </w:r>
          </w:p>
        </w:tc>
        <w:tc>
          <w:tcPr>
            <w:tcW w:w="624" w:type="dxa"/>
            <w:vAlign w:val="bottom"/>
          </w:tcPr>
          <w:p w14:paraId="4421FC95" w14:textId="77777777" w:rsidR="00B23BE7" w:rsidRPr="000C06C0" w:rsidRDefault="00B23BE7" w:rsidP="000C06C0">
            <w:pPr>
              <w:pStyle w:val="Tablecondensed"/>
            </w:pPr>
            <w:r w:rsidRPr="000C06C0">
              <w:t>1</w:t>
            </w:r>
          </w:p>
        </w:tc>
        <w:tc>
          <w:tcPr>
            <w:tcW w:w="624" w:type="dxa"/>
            <w:vAlign w:val="bottom"/>
          </w:tcPr>
          <w:p w14:paraId="66E3C14F" w14:textId="2A1B44E2" w:rsidR="00B23BE7" w:rsidRPr="000C06C0" w:rsidRDefault="00B23BE7" w:rsidP="000C06C0">
            <w:pPr>
              <w:pStyle w:val="Tablecondensed"/>
            </w:pPr>
            <w:r w:rsidRPr="000C06C0">
              <w:t>1</w:t>
            </w:r>
            <w:r w:rsidR="00FF127F" w:rsidRPr="000C06C0">
              <w:t>5</w:t>
            </w:r>
          </w:p>
        </w:tc>
        <w:tc>
          <w:tcPr>
            <w:tcW w:w="624" w:type="dxa"/>
            <w:vAlign w:val="bottom"/>
          </w:tcPr>
          <w:p w14:paraId="4A7BE417" w14:textId="0C7B5C05" w:rsidR="00B23BE7" w:rsidRPr="000C06C0" w:rsidRDefault="00FF127F" w:rsidP="000C06C0">
            <w:pPr>
              <w:pStyle w:val="Tablecondensed"/>
            </w:pPr>
            <w:r w:rsidRPr="000C06C0">
              <w:t>16</w:t>
            </w:r>
          </w:p>
        </w:tc>
        <w:tc>
          <w:tcPr>
            <w:tcW w:w="624" w:type="dxa"/>
            <w:vAlign w:val="bottom"/>
          </w:tcPr>
          <w:p w14:paraId="0DEA31E2" w14:textId="719D745F" w:rsidR="00B23BE7" w:rsidRPr="000C06C0" w:rsidRDefault="00B23BE7" w:rsidP="000C06C0">
            <w:pPr>
              <w:pStyle w:val="Tablecondensed"/>
            </w:pPr>
            <w:r w:rsidRPr="000C06C0">
              <w:t>3</w:t>
            </w:r>
            <w:r w:rsidR="00FF127F" w:rsidRPr="000C06C0">
              <w:t>0</w:t>
            </w:r>
          </w:p>
        </w:tc>
        <w:tc>
          <w:tcPr>
            <w:tcW w:w="624" w:type="dxa"/>
            <w:vAlign w:val="bottom"/>
          </w:tcPr>
          <w:p w14:paraId="6C885150" w14:textId="7E671C28" w:rsidR="00B23BE7" w:rsidRPr="000C06C0" w:rsidRDefault="00FF127F" w:rsidP="000C06C0">
            <w:pPr>
              <w:pStyle w:val="Tablecondensed"/>
            </w:pPr>
            <w:r w:rsidRPr="000C06C0">
              <w:t>3</w:t>
            </w:r>
            <w:r w:rsidR="00B23BE7" w:rsidRPr="000C06C0">
              <w:t>8</w:t>
            </w:r>
          </w:p>
        </w:tc>
        <w:tc>
          <w:tcPr>
            <w:tcW w:w="1020" w:type="dxa"/>
          </w:tcPr>
          <w:p w14:paraId="44A45C54" w14:textId="60EB9261" w:rsidR="00B23BE7" w:rsidRPr="000C06C0" w:rsidRDefault="00B23BE7" w:rsidP="000C06C0">
            <w:pPr>
              <w:pStyle w:val="Tablecondensed"/>
            </w:pPr>
            <w:r w:rsidRPr="000C06C0">
              <w:t>2.</w:t>
            </w:r>
            <w:r w:rsidR="00FF127F" w:rsidRPr="000C06C0">
              <w:t>9</w:t>
            </w:r>
          </w:p>
        </w:tc>
      </w:tr>
    </w:tbl>
    <w:p w14:paraId="20BE6FC7" w14:textId="572907C0" w:rsidR="00B23BE7" w:rsidRPr="00B23BE7" w:rsidRDefault="00B23BE7" w:rsidP="000C06C0">
      <w:pPr>
        <w:pStyle w:val="Heading3"/>
      </w:pPr>
      <w:r w:rsidRPr="00B23BE7">
        <w:t>Question 1b.</w:t>
      </w:r>
    </w:p>
    <w:tbl>
      <w:tblPr>
        <w:tblStyle w:val="VCAATableClosed"/>
        <w:tblW w:w="4877" w:type="dxa"/>
        <w:tblLayout w:type="fixed"/>
        <w:tblLook w:val="04A0" w:firstRow="1" w:lastRow="0" w:firstColumn="1" w:lastColumn="0" w:noHBand="0" w:noVBand="1"/>
      </w:tblPr>
      <w:tblGrid>
        <w:gridCol w:w="737"/>
        <w:gridCol w:w="624"/>
        <w:gridCol w:w="624"/>
        <w:gridCol w:w="624"/>
        <w:gridCol w:w="624"/>
        <w:gridCol w:w="624"/>
        <w:gridCol w:w="1020"/>
      </w:tblGrid>
      <w:tr w:rsidR="00B23BE7" w:rsidRPr="000C318C" w14:paraId="4D5B6DCB" w14:textId="77777777" w:rsidTr="00DF59B4">
        <w:trPr>
          <w:cnfStyle w:val="100000000000" w:firstRow="1" w:lastRow="0" w:firstColumn="0" w:lastColumn="0" w:oddVBand="0" w:evenVBand="0" w:oddHBand="0" w:evenHBand="0" w:firstRowFirstColumn="0" w:firstRowLastColumn="0" w:lastRowFirstColumn="0" w:lastRowLastColumn="0"/>
        </w:trPr>
        <w:tc>
          <w:tcPr>
            <w:tcW w:w="737" w:type="dxa"/>
          </w:tcPr>
          <w:p w14:paraId="0B07D0D0" w14:textId="77777777" w:rsidR="00B23BE7" w:rsidRPr="000C318C" w:rsidRDefault="00B23BE7" w:rsidP="000C06C0">
            <w:pPr>
              <w:pStyle w:val="Tablecondensedheading"/>
              <w:rPr>
                <w:lang w:val="en-AU"/>
              </w:rPr>
            </w:pPr>
            <w:r w:rsidRPr="000C318C">
              <w:rPr>
                <w:lang w:val="en-AU"/>
              </w:rPr>
              <w:t>Marks</w:t>
            </w:r>
          </w:p>
        </w:tc>
        <w:tc>
          <w:tcPr>
            <w:tcW w:w="624" w:type="dxa"/>
          </w:tcPr>
          <w:p w14:paraId="45E27B7A" w14:textId="77777777" w:rsidR="00B23BE7" w:rsidRPr="000C318C" w:rsidRDefault="00B23BE7" w:rsidP="000C06C0">
            <w:pPr>
              <w:pStyle w:val="Tablecondensedheading"/>
              <w:rPr>
                <w:lang w:val="en-AU"/>
              </w:rPr>
            </w:pPr>
            <w:r w:rsidRPr="000C318C">
              <w:rPr>
                <w:lang w:val="en-AU"/>
              </w:rPr>
              <w:t>0</w:t>
            </w:r>
          </w:p>
        </w:tc>
        <w:tc>
          <w:tcPr>
            <w:tcW w:w="624" w:type="dxa"/>
          </w:tcPr>
          <w:p w14:paraId="1CA7CED7" w14:textId="77777777" w:rsidR="00B23BE7" w:rsidRPr="000C318C" w:rsidRDefault="00B23BE7" w:rsidP="000C06C0">
            <w:pPr>
              <w:pStyle w:val="Tablecondensedheading"/>
              <w:rPr>
                <w:lang w:val="en-AU"/>
              </w:rPr>
            </w:pPr>
            <w:r w:rsidRPr="000C318C">
              <w:rPr>
                <w:lang w:val="en-AU"/>
              </w:rPr>
              <w:t>1</w:t>
            </w:r>
          </w:p>
        </w:tc>
        <w:tc>
          <w:tcPr>
            <w:tcW w:w="624" w:type="dxa"/>
          </w:tcPr>
          <w:p w14:paraId="6CB6C793" w14:textId="77777777" w:rsidR="00B23BE7" w:rsidRPr="000C318C" w:rsidRDefault="00B23BE7" w:rsidP="000C06C0">
            <w:pPr>
              <w:pStyle w:val="Tablecondensedheading"/>
              <w:rPr>
                <w:lang w:val="en-AU"/>
              </w:rPr>
            </w:pPr>
            <w:r>
              <w:rPr>
                <w:lang w:val="en-AU"/>
              </w:rPr>
              <w:t>2</w:t>
            </w:r>
          </w:p>
        </w:tc>
        <w:tc>
          <w:tcPr>
            <w:tcW w:w="624" w:type="dxa"/>
          </w:tcPr>
          <w:p w14:paraId="3B133875" w14:textId="77777777" w:rsidR="00B23BE7" w:rsidRPr="000C318C" w:rsidRDefault="00B23BE7" w:rsidP="000C06C0">
            <w:pPr>
              <w:pStyle w:val="Tablecondensedheading"/>
              <w:rPr>
                <w:lang w:val="en-AU"/>
              </w:rPr>
            </w:pPr>
            <w:r>
              <w:rPr>
                <w:lang w:val="en-AU"/>
              </w:rPr>
              <w:t>3</w:t>
            </w:r>
          </w:p>
        </w:tc>
        <w:tc>
          <w:tcPr>
            <w:tcW w:w="624" w:type="dxa"/>
          </w:tcPr>
          <w:p w14:paraId="6B69A343" w14:textId="77777777" w:rsidR="00B23BE7" w:rsidRPr="000C318C" w:rsidRDefault="00B23BE7" w:rsidP="000C06C0">
            <w:pPr>
              <w:pStyle w:val="Tablecondensedheading"/>
              <w:rPr>
                <w:lang w:val="en-AU"/>
              </w:rPr>
            </w:pPr>
            <w:r>
              <w:rPr>
                <w:lang w:val="en-AU"/>
              </w:rPr>
              <w:t>4</w:t>
            </w:r>
          </w:p>
        </w:tc>
        <w:tc>
          <w:tcPr>
            <w:tcW w:w="1020" w:type="dxa"/>
          </w:tcPr>
          <w:p w14:paraId="4EA93B79" w14:textId="77777777" w:rsidR="00B23BE7" w:rsidRPr="000C318C" w:rsidRDefault="00B23BE7" w:rsidP="000C06C0">
            <w:pPr>
              <w:pStyle w:val="Tablecondensedheading"/>
              <w:rPr>
                <w:lang w:val="en-AU"/>
              </w:rPr>
            </w:pPr>
            <w:r w:rsidRPr="000C318C">
              <w:rPr>
                <w:lang w:val="en-AU"/>
              </w:rPr>
              <w:t>Average</w:t>
            </w:r>
          </w:p>
        </w:tc>
      </w:tr>
      <w:tr w:rsidR="00B23BE7" w:rsidRPr="000C06C0" w14:paraId="36A1CA6B" w14:textId="77777777" w:rsidTr="00DF59B4">
        <w:tc>
          <w:tcPr>
            <w:tcW w:w="737" w:type="dxa"/>
          </w:tcPr>
          <w:p w14:paraId="478FE09C" w14:textId="77777777" w:rsidR="00B23BE7" w:rsidRPr="000C06C0" w:rsidRDefault="00B23BE7" w:rsidP="000C06C0">
            <w:pPr>
              <w:pStyle w:val="Tablecondensed"/>
            </w:pPr>
            <w:r w:rsidRPr="000C06C0">
              <w:t>%</w:t>
            </w:r>
          </w:p>
        </w:tc>
        <w:tc>
          <w:tcPr>
            <w:tcW w:w="624" w:type="dxa"/>
            <w:vAlign w:val="bottom"/>
          </w:tcPr>
          <w:p w14:paraId="75A88EAB" w14:textId="77777777" w:rsidR="00B23BE7" w:rsidRPr="000C06C0" w:rsidRDefault="00B23BE7" w:rsidP="000C06C0">
            <w:pPr>
              <w:pStyle w:val="Tablecondensed"/>
            </w:pPr>
            <w:r w:rsidRPr="000C06C0">
              <w:t>1</w:t>
            </w:r>
          </w:p>
        </w:tc>
        <w:tc>
          <w:tcPr>
            <w:tcW w:w="624" w:type="dxa"/>
            <w:vAlign w:val="bottom"/>
          </w:tcPr>
          <w:p w14:paraId="5E7639B2" w14:textId="66B26AF2" w:rsidR="00B23BE7" w:rsidRPr="000C06C0" w:rsidRDefault="00FF127F" w:rsidP="000C06C0">
            <w:pPr>
              <w:pStyle w:val="Tablecondensed"/>
            </w:pPr>
            <w:r w:rsidRPr="000C06C0">
              <w:t>22</w:t>
            </w:r>
          </w:p>
        </w:tc>
        <w:tc>
          <w:tcPr>
            <w:tcW w:w="624" w:type="dxa"/>
            <w:vAlign w:val="bottom"/>
          </w:tcPr>
          <w:p w14:paraId="78903A00" w14:textId="3AE526E7" w:rsidR="00B23BE7" w:rsidRPr="000C06C0" w:rsidRDefault="00B23BE7" w:rsidP="000C06C0">
            <w:pPr>
              <w:pStyle w:val="Tablecondensed"/>
            </w:pPr>
            <w:r w:rsidRPr="000C06C0">
              <w:t>2</w:t>
            </w:r>
            <w:r w:rsidR="00FF127F" w:rsidRPr="000C06C0">
              <w:t>5</w:t>
            </w:r>
          </w:p>
        </w:tc>
        <w:tc>
          <w:tcPr>
            <w:tcW w:w="624" w:type="dxa"/>
            <w:vAlign w:val="bottom"/>
          </w:tcPr>
          <w:p w14:paraId="500E181F" w14:textId="4CE28B73" w:rsidR="00B23BE7" w:rsidRPr="000C06C0" w:rsidRDefault="00B23BE7" w:rsidP="000C06C0">
            <w:pPr>
              <w:pStyle w:val="Tablecondensed"/>
            </w:pPr>
            <w:r w:rsidRPr="000C06C0">
              <w:t>3</w:t>
            </w:r>
            <w:r w:rsidR="00FF127F" w:rsidRPr="000C06C0">
              <w:t>0</w:t>
            </w:r>
          </w:p>
        </w:tc>
        <w:tc>
          <w:tcPr>
            <w:tcW w:w="624" w:type="dxa"/>
            <w:vAlign w:val="bottom"/>
          </w:tcPr>
          <w:p w14:paraId="47C03C7F" w14:textId="3F49A799" w:rsidR="00B23BE7" w:rsidRPr="000C06C0" w:rsidRDefault="00B23BE7" w:rsidP="000C06C0">
            <w:pPr>
              <w:pStyle w:val="Tablecondensed"/>
            </w:pPr>
            <w:r w:rsidRPr="000C06C0">
              <w:t>2</w:t>
            </w:r>
            <w:r w:rsidR="00FF127F" w:rsidRPr="000C06C0">
              <w:t>2</w:t>
            </w:r>
          </w:p>
        </w:tc>
        <w:tc>
          <w:tcPr>
            <w:tcW w:w="1020" w:type="dxa"/>
          </w:tcPr>
          <w:p w14:paraId="34DDA8CF" w14:textId="781AF6EC" w:rsidR="00B23BE7" w:rsidRPr="000C06C0" w:rsidRDefault="00B23BE7" w:rsidP="000C06C0">
            <w:pPr>
              <w:pStyle w:val="Tablecondensed"/>
            </w:pPr>
            <w:r w:rsidRPr="000C06C0">
              <w:t>2.</w:t>
            </w:r>
            <w:r w:rsidR="00FF127F" w:rsidRPr="000C06C0">
              <w:t>5</w:t>
            </w:r>
          </w:p>
        </w:tc>
      </w:tr>
    </w:tbl>
    <w:p w14:paraId="139243C3" w14:textId="77777777" w:rsidR="00B23BE7" w:rsidRDefault="00B23BE7" w:rsidP="00E61572">
      <w:pPr>
        <w:pStyle w:val="BodyText"/>
      </w:pPr>
    </w:p>
    <w:p w14:paraId="5A83DFA5" w14:textId="209B3ADE" w:rsidR="00695A27" w:rsidRDefault="00695A27" w:rsidP="00E61572">
      <w:pPr>
        <w:pStyle w:val="BodyText"/>
      </w:pPr>
      <w:r>
        <w:lastRenderedPageBreak/>
        <w:t xml:space="preserve">When answering </w:t>
      </w:r>
      <w:r w:rsidR="001F1BBC">
        <w:t>parts a and b, aspects of the play that students chose to recontextualise included:</w:t>
      </w:r>
    </w:p>
    <w:p w14:paraId="1CFC9256" w14:textId="12CB7F32" w:rsidR="001F1BBC" w:rsidRDefault="001F1BBC" w:rsidP="000C06C0">
      <w:pPr>
        <w:pStyle w:val="Bullet"/>
      </w:pPr>
      <w:r>
        <w:t>characters (e.g. several actors playing Ariel, Prospero played by a female)</w:t>
      </w:r>
    </w:p>
    <w:p w14:paraId="398FAAA3" w14:textId="30F1A1C0" w:rsidR="001F1BBC" w:rsidRDefault="001F1BBC" w:rsidP="000C06C0">
      <w:pPr>
        <w:pStyle w:val="Bullet"/>
      </w:pPr>
      <w:r>
        <w:t xml:space="preserve">settings and era (e.g. Australia, Pacific </w:t>
      </w:r>
      <w:r w:rsidR="00122425">
        <w:t>I</w:t>
      </w:r>
      <w:r>
        <w:t>slands</w:t>
      </w:r>
      <w:r w:rsidR="00D24F32">
        <w:t>, late 17</w:t>
      </w:r>
      <w:r w:rsidR="00D24F32" w:rsidRPr="00D24F32">
        <w:rPr>
          <w:vertAlign w:val="superscript"/>
        </w:rPr>
        <w:t>th</w:t>
      </w:r>
      <w:r w:rsidR="00D24F32">
        <w:t xml:space="preserve"> </w:t>
      </w:r>
      <w:r w:rsidR="00D86959">
        <w:t>c</w:t>
      </w:r>
      <w:r w:rsidR="00D24F32">
        <w:t>entury, contemporary corporate world).</w:t>
      </w:r>
    </w:p>
    <w:p w14:paraId="6C759FDC" w14:textId="40D7134C" w:rsidR="00D24F32" w:rsidRDefault="00663EF3" w:rsidP="00D24F32">
      <w:pPr>
        <w:pStyle w:val="BodyText"/>
      </w:pPr>
      <w:r>
        <w:t>Many students selected the theme of ‘colonisation’ and/or ‘use and misuse of power’ when answering Question 1</w:t>
      </w:r>
      <w:r w:rsidR="00122425">
        <w:t>a.</w:t>
      </w:r>
      <w:r>
        <w:t>, while other students chose ‘revenge and forgiveness</w:t>
      </w:r>
      <w:r w:rsidR="00D86959">
        <w:t>’</w:t>
      </w:r>
      <w:r>
        <w:t>, ‘environmental challenges’ and/or ‘freedom and restriction’ for their theme(s).</w:t>
      </w:r>
    </w:p>
    <w:p w14:paraId="7E6A291B" w14:textId="36C0CBD4" w:rsidR="00663EF3" w:rsidRDefault="00663EF3" w:rsidP="00D24F32">
      <w:pPr>
        <w:pStyle w:val="BodyText"/>
      </w:pPr>
      <w:r>
        <w:t xml:space="preserve">After explaining how they would apply their selected production role to recontextualise one or more aspects of </w:t>
      </w:r>
      <w:r>
        <w:rPr>
          <w:i/>
          <w:iCs/>
        </w:rPr>
        <w:t>The Tempest</w:t>
      </w:r>
      <w:r>
        <w:t>, students were asked to explain how work in their selected production role could realise the storm scene that occurs early in the play.</w:t>
      </w:r>
    </w:p>
    <w:p w14:paraId="604F40AA" w14:textId="5832C268" w:rsidR="00663EF3" w:rsidRDefault="00BE5D8C" w:rsidP="00D24F32">
      <w:pPr>
        <w:pStyle w:val="BodyText"/>
      </w:pPr>
      <w:r>
        <w:t>Six moments from the storm scene were listed and students were required to select</w:t>
      </w:r>
      <w:r w:rsidR="002D59FF">
        <w:t xml:space="preserve"> from this list when explaining how they would work during the planning stage to realise the storm scene in their selected context.</w:t>
      </w:r>
    </w:p>
    <w:p w14:paraId="2357F253" w14:textId="19380A35" w:rsidR="002D59FF" w:rsidRDefault="002D59FF" w:rsidP="00D24F32">
      <w:pPr>
        <w:pStyle w:val="BodyText"/>
      </w:pPr>
      <w:r>
        <w:t>Planning activities discussed in student responses included:</w:t>
      </w:r>
    </w:p>
    <w:p w14:paraId="25E37447" w14:textId="1E8EDDD3" w:rsidR="002D59FF" w:rsidRDefault="003758E5" w:rsidP="000C06C0">
      <w:pPr>
        <w:pStyle w:val="Bullet"/>
      </w:pPr>
      <w:r>
        <w:t xml:space="preserve">creating a mood board and/or initial sketches </w:t>
      </w:r>
    </w:p>
    <w:p w14:paraId="4DF6B69C" w14:textId="75D8D58B" w:rsidR="003758E5" w:rsidRDefault="003758E5" w:rsidP="000C06C0">
      <w:pPr>
        <w:pStyle w:val="Bullet"/>
      </w:pPr>
      <w:r>
        <w:t>analys</w:t>
      </w:r>
      <w:r w:rsidR="00D86959">
        <w:t>ing</w:t>
      </w:r>
      <w:r>
        <w:t xml:space="preserve"> text and annotati</w:t>
      </w:r>
      <w:r w:rsidR="00D86959">
        <w:t>ng</w:t>
      </w:r>
      <w:r>
        <w:t xml:space="preserve"> scene</w:t>
      </w:r>
    </w:p>
    <w:p w14:paraId="1868196F" w14:textId="3796F02F" w:rsidR="003758E5" w:rsidRDefault="00D62818" w:rsidP="000C06C0">
      <w:pPr>
        <w:pStyle w:val="Bullet"/>
      </w:pPr>
      <w:r>
        <w:t xml:space="preserve">developing a </w:t>
      </w:r>
      <w:r w:rsidR="003758E5">
        <w:t>mind-map</w:t>
      </w:r>
      <w:r>
        <w:t xml:space="preserve"> in response to initial research</w:t>
      </w:r>
    </w:p>
    <w:p w14:paraId="688F53F4" w14:textId="7BDEAA4B" w:rsidR="003758E5" w:rsidRDefault="00D62818" w:rsidP="000C06C0">
      <w:pPr>
        <w:pStyle w:val="Bullet"/>
      </w:pPr>
      <w:r>
        <w:t>brainstorming a physical theatre workshop.</w:t>
      </w:r>
    </w:p>
    <w:p w14:paraId="5C24AC27" w14:textId="3434E968" w:rsidR="00D62818" w:rsidRDefault="3C610D1F" w:rsidP="00D62818">
      <w:pPr>
        <w:pStyle w:val="BodyText"/>
      </w:pPr>
      <w:r>
        <w:t>Low</w:t>
      </w:r>
      <w:r w:rsidR="3632213F">
        <w:t>-scoring</w:t>
      </w:r>
      <w:r>
        <w:t xml:space="preserve"> responses demonstrated little or no knowledge of a listed production role and/or little or no consideration of the specified scene from </w:t>
      </w:r>
      <w:r w:rsidRPr="0CCF3F16">
        <w:rPr>
          <w:i/>
          <w:iCs/>
        </w:rPr>
        <w:t>The Tempest</w:t>
      </w:r>
      <w:r>
        <w:t xml:space="preserve">. For example, </w:t>
      </w:r>
      <w:r w:rsidR="001E1347">
        <w:t xml:space="preserve">writing that </w:t>
      </w:r>
      <w:r w:rsidRPr="0CCF3F16">
        <w:t>‘</w:t>
      </w:r>
      <w:r w:rsidR="001E1347">
        <w:t xml:space="preserve">I would </w:t>
      </w:r>
      <w:r w:rsidRPr="0CCF3F16">
        <w:t xml:space="preserve">brainstorm during the planning stage’ </w:t>
      </w:r>
      <w:r>
        <w:t xml:space="preserve">makes no reference to the supplied dramaturgy, </w:t>
      </w:r>
      <w:r w:rsidR="32CB8968">
        <w:t>nor does it clarify the intended purpose (why) or process (how) of the stated planning activity (brainstorming).</w:t>
      </w:r>
    </w:p>
    <w:p w14:paraId="79F10700" w14:textId="1199E867" w:rsidR="0057742D" w:rsidRDefault="0057742D" w:rsidP="0057742D">
      <w:pPr>
        <w:pStyle w:val="BodyText"/>
      </w:pPr>
      <w:r>
        <w:t>High</w:t>
      </w:r>
      <w:r w:rsidR="007D7DB1">
        <w:t>-scoring</w:t>
      </w:r>
      <w:r>
        <w:t xml:space="preserve"> responses demonstrated good knowledge of the selected production role, together with ideas for beginning work on a recontextualised interpretation of </w:t>
      </w:r>
      <w:r>
        <w:rPr>
          <w:i/>
          <w:iCs/>
        </w:rPr>
        <w:t>The Tempest</w:t>
      </w:r>
      <w:r>
        <w:t xml:space="preserve">. </w:t>
      </w:r>
    </w:p>
    <w:p w14:paraId="5F91FEC0" w14:textId="58756FFD" w:rsidR="00063254" w:rsidRDefault="000C06C0" w:rsidP="00D62818">
      <w:pPr>
        <w:pStyle w:val="BodyText"/>
        <w:rPr>
          <w:lang w:val="en-US"/>
        </w:rPr>
      </w:pPr>
      <w:r>
        <w:rPr>
          <w:lang w:val="en-US"/>
        </w:rPr>
        <w:t xml:space="preserve">The following is an example of a high-scoring response to </w:t>
      </w:r>
      <w:r w:rsidR="00063254">
        <w:rPr>
          <w:lang w:val="en-US"/>
        </w:rPr>
        <w:t>Q</w:t>
      </w:r>
      <w:r>
        <w:rPr>
          <w:lang w:val="en-US"/>
        </w:rPr>
        <w:t xml:space="preserve">uestion </w:t>
      </w:r>
      <w:r w:rsidR="00063254">
        <w:rPr>
          <w:lang w:val="en-US"/>
        </w:rPr>
        <w:t>1a.</w:t>
      </w:r>
    </w:p>
    <w:p w14:paraId="20B9729E" w14:textId="448EBD8B" w:rsidR="006F5818" w:rsidRPr="00122425" w:rsidRDefault="006F5818" w:rsidP="00122425">
      <w:pPr>
        <w:pStyle w:val="Studentsample"/>
      </w:pPr>
      <w:r w:rsidRPr="00122425">
        <w:t xml:space="preserve">As the director for </w:t>
      </w:r>
      <w:r w:rsidR="00640FDC" w:rsidRPr="00122425">
        <w:t>‘</w:t>
      </w:r>
      <w:r w:rsidRPr="00122425">
        <w:t>The Tempest</w:t>
      </w:r>
      <w:r w:rsidR="00640FDC" w:rsidRPr="00122425">
        <w:t>’</w:t>
      </w:r>
      <w:r w:rsidRPr="00122425">
        <w:t xml:space="preserve"> inspired by the pop art collation of strong women in Image </w:t>
      </w:r>
      <w:r w:rsidR="00640FDC" w:rsidRPr="00122425">
        <w:t>1</w:t>
      </w:r>
      <w:r w:rsidRPr="00122425">
        <w:t xml:space="preserve">, I would plan to recontextualise the character of Ariel as a female to explore the misuse of power through a feminist lens. I would undertake the planning activity of researching historical female leaders such as the Amazons in Greek </w:t>
      </w:r>
      <w:r w:rsidR="00640FDC" w:rsidRPr="00122425">
        <w:t>mythology and</w:t>
      </w:r>
      <w:r w:rsidRPr="00122425">
        <w:t xml:space="preserve"> take notes on how power is wielded by females in comparison to males to aid in this recontextuali</w:t>
      </w:r>
      <w:r w:rsidR="00640FDC" w:rsidRPr="00122425">
        <w:t>s</w:t>
      </w:r>
      <w:r w:rsidRPr="00122425">
        <w:t>ation. The recontextualisation will appeal to younger generations by providing a twist on Shakespeare that still explores the theme of power's misuse.</w:t>
      </w:r>
      <w:r w:rsidR="0067706A" w:rsidRPr="00122425">
        <w:t xml:space="preserve"> </w:t>
      </w:r>
    </w:p>
    <w:p w14:paraId="71DEEDE6" w14:textId="2C561C12" w:rsidR="000C06C0" w:rsidRDefault="000C06C0" w:rsidP="000C06C0">
      <w:pPr>
        <w:pStyle w:val="BodyText"/>
        <w:rPr>
          <w:lang w:val="en-US"/>
        </w:rPr>
      </w:pPr>
      <w:r>
        <w:rPr>
          <w:lang w:val="en-US"/>
        </w:rPr>
        <w:t>The following is an example of a high-scoring response to Question 1b.</w:t>
      </w:r>
    </w:p>
    <w:p w14:paraId="5151A6F3" w14:textId="52482929" w:rsidR="00063254" w:rsidRPr="000C06C0" w:rsidRDefault="00063254" w:rsidP="000C06C0">
      <w:pPr>
        <w:pStyle w:val="BodyText"/>
        <w:ind w:left="284"/>
        <w:rPr>
          <w:rStyle w:val="Emphasis"/>
        </w:rPr>
      </w:pPr>
      <w:r w:rsidRPr="000C06C0">
        <w:rPr>
          <w:rStyle w:val="Emphasis"/>
        </w:rPr>
        <w:t>Informed by Ariel's recontextualisation as a female to celebrate mystical feminine power, I would undertake the planning activity of</w:t>
      </w:r>
      <w:r w:rsidR="00481843" w:rsidRPr="000C06C0">
        <w:rPr>
          <w:rStyle w:val="Emphasis"/>
        </w:rPr>
        <w:t xml:space="preserve"> creating a blocking map</w:t>
      </w:r>
      <w:r w:rsidRPr="000C06C0">
        <w:rPr>
          <w:rStyle w:val="Emphasis"/>
        </w:rPr>
        <w:t xml:space="preserve">. For the moment when the sailors jump into the ocean in terror, I would </w:t>
      </w:r>
      <w:r w:rsidR="00481843" w:rsidRPr="000C06C0">
        <w:rPr>
          <w:rStyle w:val="Emphasis"/>
        </w:rPr>
        <w:t xml:space="preserve">consider how to stage Ariel’s movements </w:t>
      </w:r>
      <w:r w:rsidR="00105A77" w:rsidRPr="000C06C0">
        <w:rPr>
          <w:rStyle w:val="Emphasis"/>
        </w:rPr>
        <w:t>so that the recontextualised</w:t>
      </w:r>
      <w:r w:rsidR="00481843" w:rsidRPr="000C06C0">
        <w:rPr>
          <w:rStyle w:val="Emphasis"/>
        </w:rPr>
        <w:t xml:space="preserve"> </w:t>
      </w:r>
      <w:r w:rsidR="0048527E" w:rsidRPr="000C06C0">
        <w:rPr>
          <w:rStyle w:val="Emphasis"/>
        </w:rPr>
        <w:t xml:space="preserve">character </w:t>
      </w:r>
      <w:r w:rsidR="00481843" w:rsidRPr="000C06C0">
        <w:rPr>
          <w:rStyle w:val="Emphasis"/>
        </w:rPr>
        <w:t>could</w:t>
      </w:r>
      <w:r w:rsidRPr="000C06C0">
        <w:rPr>
          <w:rStyle w:val="Emphasis"/>
        </w:rPr>
        <w:t xml:space="preserve"> reflect a higher status over the sailors</w:t>
      </w:r>
      <w:r w:rsidR="00481843" w:rsidRPr="000C06C0">
        <w:rPr>
          <w:rStyle w:val="Emphasis"/>
        </w:rPr>
        <w:t xml:space="preserve">. The </w:t>
      </w:r>
      <w:r w:rsidR="0048527E" w:rsidRPr="000C06C0">
        <w:rPr>
          <w:rStyle w:val="Emphasis"/>
        </w:rPr>
        <w:t xml:space="preserve">planned </w:t>
      </w:r>
      <w:r w:rsidRPr="000C06C0">
        <w:rPr>
          <w:rStyle w:val="Emphasis"/>
        </w:rPr>
        <w:t>positioning of the actor of Ariel</w:t>
      </w:r>
      <w:r w:rsidR="00481843" w:rsidRPr="000C06C0">
        <w:rPr>
          <w:rStyle w:val="Emphasis"/>
        </w:rPr>
        <w:t xml:space="preserve"> </w:t>
      </w:r>
      <w:r w:rsidR="0048527E" w:rsidRPr="000C06C0">
        <w:rPr>
          <w:rStyle w:val="Emphasis"/>
        </w:rPr>
        <w:t>w</w:t>
      </w:r>
      <w:r w:rsidRPr="000C06C0">
        <w:rPr>
          <w:rStyle w:val="Emphasis"/>
        </w:rPr>
        <w:t>ould show</w:t>
      </w:r>
      <w:r w:rsidR="0048527E" w:rsidRPr="000C06C0">
        <w:rPr>
          <w:rStyle w:val="Emphasis"/>
        </w:rPr>
        <w:t xml:space="preserve"> possibilities for communicating</w:t>
      </w:r>
      <w:r w:rsidRPr="000C06C0">
        <w:rPr>
          <w:rStyle w:val="Emphasis"/>
        </w:rPr>
        <w:t xml:space="preserve"> Ariel's feminine dominance over</w:t>
      </w:r>
      <w:r w:rsidR="00481843" w:rsidRPr="000C06C0">
        <w:rPr>
          <w:rStyle w:val="Emphasis"/>
        </w:rPr>
        <w:t xml:space="preserve"> the</w:t>
      </w:r>
      <w:r w:rsidRPr="000C06C0">
        <w:rPr>
          <w:rStyle w:val="Emphasis"/>
        </w:rPr>
        <w:t xml:space="preserve"> masculine sailors.</w:t>
      </w:r>
      <w:r w:rsidR="0067706A" w:rsidRPr="000C06C0">
        <w:rPr>
          <w:rStyle w:val="Emphasis"/>
        </w:rPr>
        <w:t xml:space="preserve"> </w:t>
      </w:r>
    </w:p>
    <w:p w14:paraId="36FAC3AB" w14:textId="74A37D97" w:rsidR="00B23BE7" w:rsidRPr="00B23BE7" w:rsidRDefault="00B23BE7" w:rsidP="00D86959">
      <w:pPr>
        <w:pStyle w:val="Heading3"/>
        <w:keepNext/>
      </w:pPr>
      <w:r w:rsidRPr="00B23BE7">
        <w:lastRenderedPageBreak/>
        <w:t>Question 1c.</w:t>
      </w:r>
    </w:p>
    <w:tbl>
      <w:tblPr>
        <w:tblStyle w:val="VCAATableClosed"/>
        <w:tblW w:w="4253" w:type="dxa"/>
        <w:tblLayout w:type="fixed"/>
        <w:tblLook w:val="04A0" w:firstRow="1" w:lastRow="0" w:firstColumn="1" w:lastColumn="0" w:noHBand="0" w:noVBand="1"/>
      </w:tblPr>
      <w:tblGrid>
        <w:gridCol w:w="737"/>
        <w:gridCol w:w="624"/>
        <w:gridCol w:w="624"/>
        <w:gridCol w:w="624"/>
        <w:gridCol w:w="624"/>
        <w:gridCol w:w="1020"/>
      </w:tblGrid>
      <w:tr w:rsidR="00B23BE7" w:rsidRPr="000C318C" w14:paraId="742395E7" w14:textId="77777777" w:rsidTr="00DF59B4">
        <w:trPr>
          <w:cnfStyle w:val="100000000000" w:firstRow="1" w:lastRow="0" w:firstColumn="0" w:lastColumn="0" w:oddVBand="0" w:evenVBand="0" w:oddHBand="0" w:evenHBand="0" w:firstRowFirstColumn="0" w:firstRowLastColumn="0" w:lastRowFirstColumn="0" w:lastRowLastColumn="0"/>
        </w:trPr>
        <w:tc>
          <w:tcPr>
            <w:tcW w:w="737" w:type="dxa"/>
          </w:tcPr>
          <w:p w14:paraId="378AA2FC" w14:textId="77777777" w:rsidR="00B23BE7" w:rsidRPr="000C318C" w:rsidRDefault="00B23BE7" w:rsidP="00D86959">
            <w:pPr>
              <w:pStyle w:val="Tablecondensedheading"/>
              <w:keepNext/>
              <w:rPr>
                <w:lang w:val="en-AU"/>
              </w:rPr>
            </w:pPr>
            <w:r w:rsidRPr="000C318C">
              <w:rPr>
                <w:lang w:val="en-AU"/>
              </w:rPr>
              <w:t>Marks</w:t>
            </w:r>
          </w:p>
        </w:tc>
        <w:tc>
          <w:tcPr>
            <w:tcW w:w="624" w:type="dxa"/>
          </w:tcPr>
          <w:p w14:paraId="5C9B6B2C" w14:textId="77777777" w:rsidR="00B23BE7" w:rsidRPr="000C318C" w:rsidRDefault="00B23BE7" w:rsidP="00D86959">
            <w:pPr>
              <w:pStyle w:val="Tablecondensedheading"/>
              <w:keepNext/>
              <w:rPr>
                <w:lang w:val="en-AU"/>
              </w:rPr>
            </w:pPr>
            <w:r w:rsidRPr="000C318C">
              <w:rPr>
                <w:lang w:val="en-AU"/>
              </w:rPr>
              <w:t>0</w:t>
            </w:r>
          </w:p>
        </w:tc>
        <w:tc>
          <w:tcPr>
            <w:tcW w:w="624" w:type="dxa"/>
          </w:tcPr>
          <w:p w14:paraId="516B57B7" w14:textId="77777777" w:rsidR="00B23BE7" w:rsidRPr="000C318C" w:rsidRDefault="00B23BE7" w:rsidP="00D86959">
            <w:pPr>
              <w:pStyle w:val="Tablecondensedheading"/>
              <w:keepNext/>
              <w:rPr>
                <w:lang w:val="en-AU"/>
              </w:rPr>
            </w:pPr>
            <w:r w:rsidRPr="000C318C">
              <w:rPr>
                <w:lang w:val="en-AU"/>
              </w:rPr>
              <w:t>1</w:t>
            </w:r>
          </w:p>
        </w:tc>
        <w:tc>
          <w:tcPr>
            <w:tcW w:w="624" w:type="dxa"/>
          </w:tcPr>
          <w:p w14:paraId="1E10F46E" w14:textId="77777777" w:rsidR="00B23BE7" w:rsidRPr="000C318C" w:rsidRDefault="00B23BE7" w:rsidP="00D86959">
            <w:pPr>
              <w:pStyle w:val="Tablecondensedheading"/>
              <w:keepNext/>
              <w:rPr>
                <w:lang w:val="en-AU"/>
              </w:rPr>
            </w:pPr>
            <w:r w:rsidRPr="000C318C">
              <w:rPr>
                <w:lang w:val="en-AU"/>
              </w:rPr>
              <w:t>2</w:t>
            </w:r>
          </w:p>
        </w:tc>
        <w:tc>
          <w:tcPr>
            <w:tcW w:w="624" w:type="dxa"/>
          </w:tcPr>
          <w:p w14:paraId="0B7DD77D" w14:textId="77777777" w:rsidR="00B23BE7" w:rsidRPr="000C318C" w:rsidRDefault="00B23BE7" w:rsidP="00D86959">
            <w:pPr>
              <w:pStyle w:val="Tablecondensedheading"/>
              <w:keepNext/>
              <w:rPr>
                <w:lang w:val="en-AU"/>
              </w:rPr>
            </w:pPr>
            <w:r w:rsidRPr="000C318C">
              <w:rPr>
                <w:lang w:val="en-AU"/>
              </w:rPr>
              <w:t>3</w:t>
            </w:r>
          </w:p>
        </w:tc>
        <w:tc>
          <w:tcPr>
            <w:tcW w:w="1020" w:type="dxa"/>
          </w:tcPr>
          <w:p w14:paraId="75C07A5F" w14:textId="77777777" w:rsidR="00B23BE7" w:rsidRPr="000C318C" w:rsidRDefault="00B23BE7" w:rsidP="00D86959">
            <w:pPr>
              <w:pStyle w:val="Tablecondensedheading"/>
              <w:keepNext/>
              <w:rPr>
                <w:lang w:val="en-AU"/>
              </w:rPr>
            </w:pPr>
            <w:r w:rsidRPr="000C318C">
              <w:rPr>
                <w:lang w:val="en-AU"/>
              </w:rPr>
              <w:t>Average</w:t>
            </w:r>
          </w:p>
        </w:tc>
      </w:tr>
      <w:tr w:rsidR="00B23BE7" w:rsidRPr="00D21420" w14:paraId="6DC13718" w14:textId="77777777" w:rsidTr="00DF59B4">
        <w:tc>
          <w:tcPr>
            <w:tcW w:w="737" w:type="dxa"/>
          </w:tcPr>
          <w:p w14:paraId="143AC7D1" w14:textId="77777777" w:rsidR="00B23BE7" w:rsidRPr="00D21420" w:rsidRDefault="00B23BE7" w:rsidP="00D86959">
            <w:pPr>
              <w:pStyle w:val="Tablecondensed"/>
              <w:keepNext/>
            </w:pPr>
            <w:r w:rsidRPr="00D21420">
              <w:t>%</w:t>
            </w:r>
          </w:p>
        </w:tc>
        <w:tc>
          <w:tcPr>
            <w:tcW w:w="624" w:type="dxa"/>
            <w:vAlign w:val="bottom"/>
          </w:tcPr>
          <w:p w14:paraId="2E104B02" w14:textId="6F529B96" w:rsidR="00B23BE7" w:rsidRPr="00D21420" w:rsidRDefault="00FF127F" w:rsidP="00D86959">
            <w:pPr>
              <w:pStyle w:val="Tablecondensed"/>
              <w:keepNext/>
            </w:pPr>
            <w:r>
              <w:t>1</w:t>
            </w:r>
          </w:p>
        </w:tc>
        <w:tc>
          <w:tcPr>
            <w:tcW w:w="624" w:type="dxa"/>
            <w:vAlign w:val="bottom"/>
          </w:tcPr>
          <w:p w14:paraId="421A5A67" w14:textId="438E6D8E" w:rsidR="00B23BE7" w:rsidRPr="00D21420" w:rsidRDefault="00B23BE7" w:rsidP="00D86959">
            <w:pPr>
              <w:pStyle w:val="Tablecondensed"/>
              <w:keepNext/>
            </w:pPr>
            <w:r w:rsidRPr="00D21420">
              <w:t>1</w:t>
            </w:r>
            <w:r w:rsidR="00FF127F">
              <w:t>6</w:t>
            </w:r>
          </w:p>
        </w:tc>
        <w:tc>
          <w:tcPr>
            <w:tcW w:w="624" w:type="dxa"/>
            <w:vAlign w:val="bottom"/>
          </w:tcPr>
          <w:p w14:paraId="080AF09F" w14:textId="759420DD" w:rsidR="00B23BE7" w:rsidRPr="00D21420" w:rsidRDefault="00FF127F" w:rsidP="00D86959">
            <w:pPr>
              <w:pStyle w:val="Tablecondensed"/>
              <w:keepNext/>
            </w:pPr>
            <w:r>
              <w:t>50</w:t>
            </w:r>
          </w:p>
        </w:tc>
        <w:tc>
          <w:tcPr>
            <w:tcW w:w="624" w:type="dxa"/>
            <w:vAlign w:val="bottom"/>
          </w:tcPr>
          <w:p w14:paraId="26BDB704" w14:textId="509E29F4" w:rsidR="00B23BE7" w:rsidRPr="00D21420" w:rsidRDefault="00FF127F" w:rsidP="00D86959">
            <w:pPr>
              <w:pStyle w:val="Tablecondensed"/>
              <w:keepNext/>
            </w:pPr>
            <w:r>
              <w:t>33</w:t>
            </w:r>
          </w:p>
        </w:tc>
        <w:tc>
          <w:tcPr>
            <w:tcW w:w="1020" w:type="dxa"/>
          </w:tcPr>
          <w:p w14:paraId="5722D138" w14:textId="5598E153" w:rsidR="00B23BE7" w:rsidRPr="00D21420" w:rsidRDefault="00B23BE7" w:rsidP="00D86959">
            <w:pPr>
              <w:pStyle w:val="Tablecondensed"/>
              <w:keepNext/>
            </w:pPr>
            <w:r w:rsidRPr="00D21420">
              <w:t>2.</w:t>
            </w:r>
            <w:r w:rsidR="00FF127F">
              <w:t>2</w:t>
            </w:r>
          </w:p>
        </w:tc>
      </w:tr>
    </w:tbl>
    <w:p w14:paraId="731DCB0F" w14:textId="083383A4" w:rsidR="00B23BE7" w:rsidRPr="00B23BE7" w:rsidRDefault="00B23BE7" w:rsidP="000C06C0">
      <w:pPr>
        <w:pStyle w:val="Heading3"/>
        <w:keepNext/>
      </w:pPr>
      <w:r w:rsidRPr="00B23BE7">
        <w:t>Question 1d.</w:t>
      </w:r>
    </w:p>
    <w:tbl>
      <w:tblPr>
        <w:tblStyle w:val="VCAATableClosed"/>
        <w:tblW w:w="4253" w:type="dxa"/>
        <w:tblLayout w:type="fixed"/>
        <w:tblLook w:val="04A0" w:firstRow="1" w:lastRow="0" w:firstColumn="1" w:lastColumn="0" w:noHBand="0" w:noVBand="1"/>
      </w:tblPr>
      <w:tblGrid>
        <w:gridCol w:w="737"/>
        <w:gridCol w:w="624"/>
        <w:gridCol w:w="624"/>
        <w:gridCol w:w="624"/>
        <w:gridCol w:w="624"/>
        <w:gridCol w:w="1020"/>
      </w:tblGrid>
      <w:tr w:rsidR="00B23BE7" w:rsidRPr="000C318C" w14:paraId="62630836" w14:textId="77777777" w:rsidTr="00DF59B4">
        <w:trPr>
          <w:cnfStyle w:val="100000000000" w:firstRow="1" w:lastRow="0" w:firstColumn="0" w:lastColumn="0" w:oddVBand="0" w:evenVBand="0" w:oddHBand="0" w:evenHBand="0" w:firstRowFirstColumn="0" w:firstRowLastColumn="0" w:lastRowFirstColumn="0" w:lastRowLastColumn="0"/>
        </w:trPr>
        <w:tc>
          <w:tcPr>
            <w:tcW w:w="737" w:type="dxa"/>
          </w:tcPr>
          <w:p w14:paraId="5903F669" w14:textId="77777777" w:rsidR="00B23BE7" w:rsidRPr="000C318C" w:rsidRDefault="00B23BE7" w:rsidP="000C06C0">
            <w:pPr>
              <w:pStyle w:val="Tablecondensedheading"/>
              <w:rPr>
                <w:lang w:val="en-AU"/>
              </w:rPr>
            </w:pPr>
            <w:r w:rsidRPr="000C318C">
              <w:rPr>
                <w:lang w:val="en-AU"/>
              </w:rPr>
              <w:t>Marks</w:t>
            </w:r>
          </w:p>
        </w:tc>
        <w:tc>
          <w:tcPr>
            <w:tcW w:w="624" w:type="dxa"/>
          </w:tcPr>
          <w:p w14:paraId="0810ECA5" w14:textId="77777777" w:rsidR="00B23BE7" w:rsidRPr="000C318C" w:rsidRDefault="00B23BE7" w:rsidP="000C06C0">
            <w:pPr>
              <w:pStyle w:val="Tablecondensedheading"/>
              <w:rPr>
                <w:lang w:val="en-AU"/>
              </w:rPr>
            </w:pPr>
            <w:r w:rsidRPr="000C318C">
              <w:rPr>
                <w:lang w:val="en-AU"/>
              </w:rPr>
              <w:t>0</w:t>
            </w:r>
          </w:p>
        </w:tc>
        <w:tc>
          <w:tcPr>
            <w:tcW w:w="624" w:type="dxa"/>
          </w:tcPr>
          <w:p w14:paraId="0C5328E5" w14:textId="77777777" w:rsidR="00B23BE7" w:rsidRPr="000C318C" w:rsidRDefault="00B23BE7" w:rsidP="000C06C0">
            <w:pPr>
              <w:pStyle w:val="Tablecondensedheading"/>
              <w:rPr>
                <w:lang w:val="en-AU"/>
              </w:rPr>
            </w:pPr>
            <w:r w:rsidRPr="000C318C">
              <w:rPr>
                <w:lang w:val="en-AU"/>
              </w:rPr>
              <w:t>1</w:t>
            </w:r>
          </w:p>
        </w:tc>
        <w:tc>
          <w:tcPr>
            <w:tcW w:w="624" w:type="dxa"/>
          </w:tcPr>
          <w:p w14:paraId="6D54A072" w14:textId="77777777" w:rsidR="00B23BE7" w:rsidRPr="000C318C" w:rsidRDefault="00B23BE7" w:rsidP="000C06C0">
            <w:pPr>
              <w:pStyle w:val="Tablecondensedheading"/>
              <w:rPr>
                <w:lang w:val="en-AU"/>
              </w:rPr>
            </w:pPr>
            <w:r w:rsidRPr="000C318C">
              <w:rPr>
                <w:lang w:val="en-AU"/>
              </w:rPr>
              <w:t>2</w:t>
            </w:r>
          </w:p>
        </w:tc>
        <w:tc>
          <w:tcPr>
            <w:tcW w:w="624" w:type="dxa"/>
          </w:tcPr>
          <w:p w14:paraId="629C2BA6" w14:textId="77777777" w:rsidR="00B23BE7" w:rsidRPr="000C318C" w:rsidRDefault="00B23BE7" w:rsidP="000C06C0">
            <w:pPr>
              <w:pStyle w:val="Tablecondensedheading"/>
              <w:rPr>
                <w:lang w:val="en-AU"/>
              </w:rPr>
            </w:pPr>
            <w:r w:rsidRPr="000C318C">
              <w:rPr>
                <w:lang w:val="en-AU"/>
              </w:rPr>
              <w:t>3</w:t>
            </w:r>
          </w:p>
        </w:tc>
        <w:tc>
          <w:tcPr>
            <w:tcW w:w="1020" w:type="dxa"/>
          </w:tcPr>
          <w:p w14:paraId="1C43716C" w14:textId="77777777" w:rsidR="00B23BE7" w:rsidRPr="000C318C" w:rsidRDefault="00B23BE7" w:rsidP="000C06C0">
            <w:pPr>
              <w:pStyle w:val="Tablecondensedheading"/>
              <w:rPr>
                <w:lang w:val="en-AU"/>
              </w:rPr>
            </w:pPr>
            <w:r w:rsidRPr="000C318C">
              <w:rPr>
                <w:lang w:val="en-AU"/>
              </w:rPr>
              <w:t>Average</w:t>
            </w:r>
          </w:p>
        </w:tc>
      </w:tr>
      <w:tr w:rsidR="00B23BE7" w:rsidRPr="00D21420" w14:paraId="560CE330" w14:textId="77777777" w:rsidTr="00DF59B4">
        <w:tc>
          <w:tcPr>
            <w:tcW w:w="737" w:type="dxa"/>
          </w:tcPr>
          <w:p w14:paraId="0C3EE081" w14:textId="77777777" w:rsidR="00B23BE7" w:rsidRPr="00D21420" w:rsidRDefault="00B23BE7" w:rsidP="000C06C0">
            <w:pPr>
              <w:pStyle w:val="Tablecondensed"/>
            </w:pPr>
            <w:r w:rsidRPr="00D21420">
              <w:t>%</w:t>
            </w:r>
          </w:p>
        </w:tc>
        <w:tc>
          <w:tcPr>
            <w:tcW w:w="624" w:type="dxa"/>
            <w:vAlign w:val="bottom"/>
          </w:tcPr>
          <w:p w14:paraId="63376304" w14:textId="78EBB73B" w:rsidR="00B23BE7" w:rsidRPr="00D21420" w:rsidRDefault="00FF127F" w:rsidP="000C06C0">
            <w:pPr>
              <w:pStyle w:val="Tablecondensed"/>
            </w:pPr>
            <w:r>
              <w:t>4</w:t>
            </w:r>
          </w:p>
        </w:tc>
        <w:tc>
          <w:tcPr>
            <w:tcW w:w="624" w:type="dxa"/>
            <w:vAlign w:val="bottom"/>
          </w:tcPr>
          <w:p w14:paraId="5EDE8C75" w14:textId="31627AFF" w:rsidR="00B23BE7" w:rsidRPr="00D21420" w:rsidRDefault="00B23BE7" w:rsidP="000C06C0">
            <w:pPr>
              <w:pStyle w:val="Tablecondensed"/>
            </w:pPr>
            <w:r w:rsidRPr="00D21420">
              <w:t>1</w:t>
            </w:r>
            <w:r w:rsidR="00FF127F">
              <w:t>8</w:t>
            </w:r>
          </w:p>
        </w:tc>
        <w:tc>
          <w:tcPr>
            <w:tcW w:w="624" w:type="dxa"/>
            <w:vAlign w:val="bottom"/>
          </w:tcPr>
          <w:p w14:paraId="1ABF55F3" w14:textId="59CEDDC0" w:rsidR="00B23BE7" w:rsidRPr="00D21420" w:rsidRDefault="00FF127F" w:rsidP="000C06C0">
            <w:pPr>
              <w:pStyle w:val="Tablecondensed"/>
            </w:pPr>
            <w:r>
              <w:t>44</w:t>
            </w:r>
          </w:p>
        </w:tc>
        <w:tc>
          <w:tcPr>
            <w:tcW w:w="624" w:type="dxa"/>
            <w:vAlign w:val="bottom"/>
          </w:tcPr>
          <w:p w14:paraId="3950FEE7" w14:textId="618C9F68" w:rsidR="00B23BE7" w:rsidRPr="00D21420" w:rsidRDefault="00FF127F" w:rsidP="000C06C0">
            <w:pPr>
              <w:pStyle w:val="Tablecondensed"/>
            </w:pPr>
            <w:r>
              <w:t>34</w:t>
            </w:r>
          </w:p>
        </w:tc>
        <w:tc>
          <w:tcPr>
            <w:tcW w:w="1020" w:type="dxa"/>
          </w:tcPr>
          <w:p w14:paraId="734FC386" w14:textId="4DAF45E7" w:rsidR="00B23BE7" w:rsidRPr="00D21420" w:rsidRDefault="00B23BE7" w:rsidP="000C06C0">
            <w:pPr>
              <w:pStyle w:val="Tablecondensed"/>
            </w:pPr>
            <w:r w:rsidRPr="00D21420">
              <w:t>2.</w:t>
            </w:r>
            <w:r w:rsidR="00FF127F">
              <w:t>1</w:t>
            </w:r>
          </w:p>
        </w:tc>
      </w:tr>
    </w:tbl>
    <w:p w14:paraId="6139834D" w14:textId="1001C1EE" w:rsidR="0057742D" w:rsidRDefault="001D17C9" w:rsidP="00D62818">
      <w:pPr>
        <w:pStyle w:val="BodyText"/>
      </w:pPr>
      <w:r>
        <w:t xml:space="preserve">Parts c and d of Question 1 asked students to describe how they would work in their selected production role during the </w:t>
      </w:r>
      <w:r w:rsidRPr="00A47E7D">
        <w:t>development stage</w:t>
      </w:r>
      <w:r>
        <w:t xml:space="preserve"> to realise the storm scene. Students were asked to describe how they could apply motion to rehearse, trial or experiment with an idea (part c</w:t>
      </w:r>
      <w:r w:rsidR="009258A1">
        <w:t>.</w:t>
      </w:r>
      <w:r>
        <w:t>), and how they would refine their work through the employment of theatre technologies (part d</w:t>
      </w:r>
      <w:r w:rsidR="009258A1">
        <w:t>.</w:t>
      </w:r>
      <w:r>
        <w:t>).</w:t>
      </w:r>
    </w:p>
    <w:p w14:paraId="7109F593" w14:textId="0D256106" w:rsidR="001D17C9" w:rsidRDefault="001D17C9" w:rsidP="00D62818">
      <w:pPr>
        <w:pStyle w:val="BodyText"/>
      </w:pPr>
      <w:r>
        <w:t>Development activities discussed in student responses included:</w:t>
      </w:r>
    </w:p>
    <w:p w14:paraId="40B99A90" w14:textId="272EC83C" w:rsidR="001D17C9" w:rsidRDefault="00007B30" w:rsidP="000C06C0">
      <w:pPr>
        <w:pStyle w:val="Bullet"/>
      </w:pPr>
      <w:r>
        <w:t xml:space="preserve">trialling costumes during rehearsals to evaluate how fabrics moved/flowed </w:t>
      </w:r>
    </w:p>
    <w:p w14:paraId="3136F1DE" w14:textId="0FCF5E29" w:rsidR="00007B30" w:rsidRDefault="00007B30" w:rsidP="000C06C0">
      <w:pPr>
        <w:pStyle w:val="Bullet"/>
      </w:pPr>
      <w:r>
        <w:t xml:space="preserve">testing </w:t>
      </w:r>
      <w:r w:rsidR="004B0CAE">
        <w:t xml:space="preserve">a range of </w:t>
      </w:r>
      <w:r>
        <w:t xml:space="preserve">blocking options for </w:t>
      </w:r>
      <w:r w:rsidR="004B0CAE">
        <w:t>the</w:t>
      </w:r>
      <w:r>
        <w:t xml:space="preserve"> actors playing Ariel during rehearsals</w:t>
      </w:r>
      <w:r w:rsidR="004B0CAE">
        <w:t xml:space="preserve"> and determining a sequence that could be looped</w:t>
      </w:r>
    </w:p>
    <w:p w14:paraId="64DC5127" w14:textId="57C8F9A2" w:rsidR="00007B30" w:rsidRDefault="00007B30" w:rsidP="000C06C0">
      <w:pPr>
        <w:pStyle w:val="Bullet"/>
      </w:pPr>
      <w:r>
        <w:t>experimenting with the placement of multiple portable speakers in the performance venue</w:t>
      </w:r>
    </w:p>
    <w:p w14:paraId="0E24178E" w14:textId="41B4BE48" w:rsidR="00007B30" w:rsidRDefault="00007B30" w:rsidP="000C06C0">
      <w:pPr>
        <w:pStyle w:val="Bullet"/>
      </w:pPr>
      <w:r>
        <w:t>using rolling platforms (or ‘trucks’) during rehearsals to determine the viability of moving actors</w:t>
      </w:r>
      <w:r w:rsidR="00D86959">
        <w:t xml:space="preserve"> </w:t>
      </w:r>
      <w:r>
        <w:t>/</w:t>
      </w:r>
      <w:r w:rsidR="00D86959">
        <w:t xml:space="preserve"> </w:t>
      </w:r>
      <w:r>
        <w:t>set pieces during the storm scene</w:t>
      </w:r>
    </w:p>
    <w:p w14:paraId="17E40633" w14:textId="0406FEE7" w:rsidR="00007B30" w:rsidRDefault="008453A3" w:rsidP="000C06C0">
      <w:pPr>
        <w:pStyle w:val="Bullet"/>
      </w:pPr>
      <w:r>
        <w:t>plac</w:t>
      </w:r>
      <w:r w:rsidR="00D86959">
        <w:t>ing</w:t>
      </w:r>
      <w:r>
        <w:t xml:space="preserve"> electrical fans within the set</w:t>
      </w:r>
      <w:r w:rsidR="004B0CAE">
        <w:t xml:space="preserve"> </w:t>
      </w:r>
      <w:r>
        <w:t xml:space="preserve">and </w:t>
      </w:r>
      <w:r w:rsidR="004B0CAE">
        <w:t xml:space="preserve">then </w:t>
      </w:r>
      <w:r>
        <w:t xml:space="preserve">experimenting with </w:t>
      </w:r>
      <w:r w:rsidR="004B0CAE">
        <w:t xml:space="preserve">timing and </w:t>
      </w:r>
      <w:r>
        <w:t xml:space="preserve">a range of settings to </w:t>
      </w:r>
      <w:r w:rsidR="004B0CAE">
        <w:t>achieve the intended effect</w:t>
      </w:r>
      <w:r w:rsidR="000C06C0">
        <w:t>.</w:t>
      </w:r>
    </w:p>
    <w:p w14:paraId="0F3DF832" w14:textId="7E7FAC3C" w:rsidR="001D17C9" w:rsidRDefault="004B0CAE" w:rsidP="00D62818">
      <w:pPr>
        <w:pStyle w:val="BodyText"/>
      </w:pPr>
      <w:r>
        <w:t>Low</w:t>
      </w:r>
      <w:r w:rsidR="000C06C0">
        <w:t>-scoring</w:t>
      </w:r>
      <w:r>
        <w:t xml:space="preserve"> responses to Question</w:t>
      </w:r>
      <w:r w:rsidR="00D86959">
        <w:t>s</w:t>
      </w:r>
      <w:r>
        <w:t xml:space="preserve"> 1</w:t>
      </w:r>
      <w:r w:rsidR="00D86959">
        <w:t>c. and 1d.</w:t>
      </w:r>
      <w:r>
        <w:t xml:space="preserve"> demonstrated little or no knowledge of work typically </w:t>
      </w:r>
      <w:r w:rsidR="00401DEB">
        <w:t xml:space="preserve">performed </w:t>
      </w:r>
      <w:r w:rsidR="00A03BEB">
        <w:t xml:space="preserve">in </w:t>
      </w:r>
      <w:r>
        <w:t xml:space="preserve">the selected production role </w:t>
      </w:r>
      <w:r w:rsidR="00A03BEB">
        <w:t>during th</w:t>
      </w:r>
      <w:r w:rsidR="00D86959">
        <w:t>e development</w:t>
      </w:r>
      <w:r w:rsidR="00A03BEB">
        <w:t xml:space="preserve"> stage of the production process</w:t>
      </w:r>
      <w:r>
        <w:t xml:space="preserve">. </w:t>
      </w:r>
      <w:r w:rsidR="00A03BEB">
        <w:t>S</w:t>
      </w:r>
      <w:r w:rsidR="00501CB7">
        <w:t>ome s</w:t>
      </w:r>
      <w:r w:rsidR="00A03BEB">
        <w:t xml:space="preserve">tudents </w:t>
      </w:r>
      <w:r w:rsidR="00501CB7">
        <w:t xml:space="preserve">did </w:t>
      </w:r>
      <w:r w:rsidR="00A03BEB">
        <w:t xml:space="preserve">not discuss motion or theatre technologies at all, </w:t>
      </w:r>
      <w:r w:rsidR="00501CB7">
        <w:t xml:space="preserve">while others </w:t>
      </w:r>
      <w:r w:rsidR="00A03BEB">
        <w:t xml:space="preserve">described activities that are undertaken in the planning and/or presentation stages. </w:t>
      </w:r>
    </w:p>
    <w:p w14:paraId="4371813A" w14:textId="22548F1D" w:rsidR="00A03BEB" w:rsidRDefault="00A03BEB" w:rsidP="00D62818">
      <w:pPr>
        <w:pStyle w:val="BodyText"/>
      </w:pPr>
      <w:r>
        <w:t>High</w:t>
      </w:r>
      <w:r w:rsidR="000C06C0">
        <w:t xml:space="preserve">-scoring </w:t>
      </w:r>
      <w:r>
        <w:t>responses demonstrated good knowledge of their selected production role (as evidence</w:t>
      </w:r>
      <w:r w:rsidR="00D86959">
        <w:t>d</w:t>
      </w:r>
      <w:r>
        <w:t xml:space="preserve"> </w:t>
      </w:r>
      <w:proofErr w:type="gramStart"/>
      <w:r>
        <w:t>by the use of</w:t>
      </w:r>
      <w:proofErr w:type="gramEnd"/>
      <w:r>
        <w:t xml:space="preserve"> accurate technical language) together with a clear understanding of the types of activities completed during the development stage. High</w:t>
      </w:r>
      <w:r w:rsidR="007D7DB1">
        <w:t>-scoring</w:t>
      </w:r>
      <w:r>
        <w:t xml:space="preserve"> responses described </w:t>
      </w:r>
      <w:r w:rsidR="00693876">
        <w:t>activities that</w:t>
      </w:r>
      <w:r>
        <w:t xml:space="preserve"> </w:t>
      </w:r>
      <w:r w:rsidR="00693876">
        <w:t xml:space="preserve">were designed to discover solutions to problems that might arise when </w:t>
      </w:r>
      <w:r w:rsidR="00501CB7">
        <w:t xml:space="preserve">incorporating </w:t>
      </w:r>
      <w:r w:rsidR="00693876">
        <w:t>motion and theatre technologies in</w:t>
      </w:r>
      <w:r w:rsidR="00501CB7">
        <w:t>to</w:t>
      </w:r>
      <w:r w:rsidR="00693876">
        <w:t xml:space="preserve"> a staging of the storm scene.</w:t>
      </w:r>
    </w:p>
    <w:p w14:paraId="01BCD84E" w14:textId="02FF87DD" w:rsidR="000C06C0" w:rsidRDefault="000C06C0" w:rsidP="000C06C0">
      <w:pPr>
        <w:pStyle w:val="BodyText"/>
        <w:rPr>
          <w:lang w:val="en-US"/>
        </w:rPr>
      </w:pPr>
      <w:r>
        <w:rPr>
          <w:lang w:val="en-US"/>
        </w:rPr>
        <w:t>The following is an example of a high-scoring response to Question 1c.</w:t>
      </w:r>
    </w:p>
    <w:p w14:paraId="6CDFE905" w14:textId="36CE0601" w:rsidR="0067706A" w:rsidRPr="000C06C0" w:rsidRDefault="0067706A" w:rsidP="000C06C0">
      <w:pPr>
        <w:pStyle w:val="BodyText"/>
        <w:ind w:left="284"/>
        <w:rPr>
          <w:rStyle w:val="Emphasis"/>
        </w:rPr>
      </w:pPr>
      <w:r w:rsidRPr="000C06C0">
        <w:rPr>
          <w:rStyle w:val="Emphasis"/>
        </w:rPr>
        <w:t xml:space="preserve">As I aim to possibly incorporate a large boat </w:t>
      </w:r>
      <w:r w:rsidR="0048527E" w:rsidRPr="000C06C0">
        <w:rPr>
          <w:rStyle w:val="Emphasis"/>
        </w:rPr>
        <w:t>a</w:t>
      </w:r>
      <w:r w:rsidRPr="000C06C0">
        <w:rPr>
          <w:rStyle w:val="Emphasis"/>
        </w:rPr>
        <w:t>s a set piece, I can begin to take mock set pieces into the rehearsal space with the actors to see if the positioning of the set impacts the actors</w:t>
      </w:r>
      <w:r w:rsidR="0048527E" w:rsidRPr="000C06C0">
        <w:rPr>
          <w:rStyle w:val="Emphasis"/>
        </w:rPr>
        <w:t>’</w:t>
      </w:r>
      <w:r w:rsidRPr="000C06C0">
        <w:rPr>
          <w:rStyle w:val="Emphasis"/>
        </w:rPr>
        <w:t xml:space="preserve"> spatial flow and their motion on stage. It may be that having a large set piece restricts their motion in the space</w:t>
      </w:r>
      <w:r w:rsidR="0048527E" w:rsidRPr="000C06C0">
        <w:rPr>
          <w:rStyle w:val="Emphasis"/>
        </w:rPr>
        <w:t>,</w:t>
      </w:r>
      <w:r w:rsidRPr="000C06C0">
        <w:rPr>
          <w:rStyle w:val="Emphasis"/>
        </w:rPr>
        <w:t xml:space="preserve"> conveying the oppression and confinement people experienced during coloni</w:t>
      </w:r>
      <w:r w:rsidR="0048527E" w:rsidRPr="000C06C0">
        <w:rPr>
          <w:rStyle w:val="Emphasis"/>
        </w:rPr>
        <w:t>s</w:t>
      </w:r>
      <w:r w:rsidRPr="000C06C0">
        <w:rPr>
          <w:rStyle w:val="Emphasis"/>
        </w:rPr>
        <w:t xml:space="preserve">ation. </w:t>
      </w:r>
    </w:p>
    <w:p w14:paraId="4AD43FAE" w14:textId="200BEBC0" w:rsidR="000C06C0" w:rsidRDefault="000C06C0" w:rsidP="000C06C0">
      <w:pPr>
        <w:pStyle w:val="BodyText"/>
        <w:rPr>
          <w:lang w:val="en-US"/>
        </w:rPr>
      </w:pPr>
      <w:r>
        <w:rPr>
          <w:lang w:val="en-US"/>
        </w:rPr>
        <w:t>The following is an example of a high-scoring response to Question 1d.</w:t>
      </w:r>
    </w:p>
    <w:p w14:paraId="5BF52F84" w14:textId="7EE2AAA4" w:rsidR="0067706A" w:rsidRPr="000C06C0" w:rsidRDefault="0067706A" w:rsidP="000C06C0">
      <w:pPr>
        <w:pStyle w:val="BodyText"/>
        <w:ind w:left="284"/>
        <w:rPr>
          <w:rStyle w:val="Emphasis"/>
        </w:rPr>
      </w:pPr>
      <w:r w:rsidRPr="000C06C0">
        <w:rPr>
          <w:rStyle w:val="Emphasis"/>
        </w:rPr>
        <w:t>To further enhance and refine the scene I can create a set model box in which I can use a laptop to act as a back cyclorama for projections in the model</w:t>
      </w:r>
      <w:r w:rsidR="0048527E" w:rsidRPr="000C06C0">
        <w:rPr>
          <w:rStyle w:val="Emphasis"/>
        </w:rPr>
        <w:t>.</w:t>
      </w:r>
      <w:r w:rsidRPr="000C06C0">
        <w:rPr>
          <w:rStyle w:val="Emphasis"/>
        </w:rPr>
        <w:t xml:space="preserve"> Incorporating theatre technology of projections of a storming sky with lightning and big crashing waves that look like they are engulfing the ship, will further the intensity and life or death moment of the storm. </w:t>
      </w:r>
    </w:p>
    <w:p w14:paraId="1E3F1A25" w14:textId="6B5A1F63" w:rsidR="00B23BE7" w:rsidRPr="00B23BE7" w:rsidRDefault="00B23BE7" w:rsidP="001B4CBF">
      <w:pPr>
        <w:pStyle w:val="Heading3"/>
        <w:keepNext/>
      </w:pPr>
      <w:r w:rsidRPr="00B23BE7">
        <w:lastRenderedPageBreak/>
        <w:t>Question 1e.</w:t>
      </w:r>
    </w:p>
    <w:tbl>
      <w:tblPr>
        <w:tblStyle w:val="VCAATableClosed"/>
        <w:tblW w:w="6125" w:type="dxa"/>
        <w:tblLayout w:type="fixed"/>
        <w:tblLook w:val="04A0" w:firstRow="1" w:lastRow="0" w:firstColumn="1" w:lastColumn="0" w:noHBand="0" w:noVBand="1"/>
      </w:tblPr>
      <w:tblGrid>
        <w:gridCol w:w="737"/>
        <w:gridCol w:w="624"/>
        <w:gridCol w:w="624"/>
        <w:gridCol w:w="624"/>
        <w:gridCol w:w="624"/>
        <w:gridCol w:w="624"/>
        <w:gridCol w:w="624"/>
        <w:gridCol w:w="624"/>
        <w:gridCol w:w="1020"/>
      </w:tblGrid>
      <w:tr w:rsidR="00B23BE7" w:rsidRPr="000C318C" w14:paraId="70AB2BD3" w14:textId="77777777" w:rsidTr="00DF59B4">
        <w:trPr>
          <w:cnfStyle w:val="100000000000" w:firstRow="1" w:lastRow="0" w:firstColumn="0" w:lastColumn="0" w:oddVBand="0" w:evenVBand="0" w:oddHBand="0" w:evenHBand="0" w:firstRowFirstColumn="0" w:firstRowLastColumn="0" w:lastRowFirstColumn="0" w:lastRowLastColumn="0"/>
        </w:trPr>
        <w:tc>
          <w:tcPr>
            <w:tcW w:w="737" w:type="dxa"/>
          </w:tcPr>
          <w:p w14:paraId="280FAA8B" w14:textId="77777777" w:rsidR="00B23BE7" w:rsidRPr="000C318C" w:rsidRDefault="00B23BE7" w:rsidP="000C06C0">
            <w:pPr>
              <w:pStyle w:val="Tablecondensedheading"/>
              <w:rPr>
                <w:lang w:val="en-AU"/>
              </w:rPr>
            </w:pPr>
            <w:r w:rsidRPr="000C318C">
              <w:rPr>
                <w:lang w:val="en-AU"/>
              </w:rPr>
              <w:t>Marks</w:t>
            </w:r>
          </w:p>
        </w:tc>
        <w:tc>
          <w:tcPr>
            <w:tcW w:w="624" w:type="dxa"/>
          </w:tcPr>
          <w:p w14:paraId="7C0E50B6" w14:textId="77777777" w:rsidR="00B23BE7" w:rsidRPr="000C318C" w:rsidRDefault="00B23BE7" w:rsidP="000C06C0">
            <w:pPr>
              <w:pStyle w:val="Tablecondensedheading"/>
              <w:rPr>
                <w:lang w:val="en-AU"/>
              </w:rPr>
            </w:pPr>
            <w:r w:rsidRPr="000C318C">
              <w:rPr>
                <w:lang w:val="en-AU"/>
              </w:rPr>
              <w:t>0</w:t>
            </w:r>
          </w:p>
        </w:tc>
        <w:tc>
          <w:tcPr>
            <w:tcW w:w="624" w:type="dxa"/>
          </w:tcPr>
          <w:p w14:paraId="4C3B5B7D" w14:textId="77777777" w:rsidR="00B23BE7" w:rsidRPr="000C318C" w:rsidRDefault="00B23BE7" w:rsidP="000C06C0">
            <w:pPr>
              <w:pStyle w:val="Tablecondensedheading"/>
              <w:rPr>
                <w:lang w:val="en-AU"/>
              </w:rPr>
            </w:pPr>
            <w:r w:rsidRPr="000C318C">
              <w:rPr>
                <w:lang w:val="en-AU"/>
              </w:rPr>
              <w:t>1</w:t>
            </w:r>
          </w:p>
        </w:tc>
        <w:tc>
          <w:tcPr>
            <w:tcW w:w="624" w:type="dxa"/>
          </w:tcPr>
          <w:p w14:paraId="1C31B08A" w14:textId="77777777" w:rsidR="00B23BE7" w:rsidRPr="000C318C" w:rsidRDefault="00B23BE7" w:rsidP="000C06C0">
            <w:pPr>
              <w:pStyle w:val="Tablecondensedheading"/>
              <w:rPr>
                <w:lang w:val="en-AU"/>
              </w:rPr>
            </w:pPr>
            <w:r>
              <w:rPr>
                <w:lang w:val="en-AU"/>
              </w:rPr>
              <w:t>2</w:t>
            </w:r>
          </w:p>
        </w:tc>
        <w:tc>
          <w:tcPr>
            <w:tcW w:w="624" w:type="dxa"/>
          </w:tcPr>
          <w:p w14:paraId="394E67B7" w14:textId="77777777" w:rsidR="00B23BE7" w:rsidRDefault="00B23BE7" w:rsidP="000C06C0">
            <w:pPr>
              <w:pStyle w:val="Tablecondensedheading"/>
              <w:rPr>
                <w:lang w:val="en-AU"/>
              </w:rPr>
            </w:pPr>
            <w:r>
              <w:rPr>
                <w:lang w:val="en-AU"/>
              </w:rPr>
              <w:t>3</w:t>
            </w:r>
          </w:p>
        </w:tc>
        <w:tc>
          <w:tcPr>
            <w:tcW w:w="624" w:type="dxa"/>
          </w:tcPr>
          <w:p w14:paraId="0FED9932" w14:textId="77777777" w:rsidR="00B23BE7" w:rsidRDefault="00B23BE7" w:rsidP="000C06C0">
            <w:pPr>
              <w:pStyle w:val="Tablecondensedheading"/>
              <w:rPr>
                <w:lang w:val="en-AU"/>
              </w:rPr>
            </w:pPr>
            <w:r>
              <w:rPr>
                <w:lang w:val="en-AU"/>
              </w:rPr>
              <w:t>4</w:t>
            </w:r>
          </w:p>
        </w:tc>
        <w:tc>
          <w:tcPr>
            <w:tcW w:w="624" w:type="dxa"/>
          </w:tcPr>
          <w:p w14:paraId="291AD21B" w14:textId="77777777" w:rsidR="00B23BE7" w:rsidRDefault="00B23BE7" w:rsidP="000C06C0">
            <w:pPr>
              <w:pStyle w:val="Tablecondensedheading"/>
              <w:rPr>
                <w:lang w:val="en-AU"/>
              </w:rPr>
            </w:pPr>
            <w:r>
              <w:rPr>
                <w:lang w:val="en-AU"/>
              </w:rPr>
              <w:t>5</w:t>
            </w:r>
          </w:p>
        </w:tc>
        <w:tc>
          <w:tcPr>
            <w:tcW w:w="624" w:type="dxa"/>
          </w:tcPr>
          <w:p w14:paraId="04FB1F78" w14:textId="77777777" w:rsidR="00B23BE7" w:rsidRPr="000C318C" w:rsidRDefault="00B23BE7" w:rsidP="000C06C0">
            <w:pPr>
              <w:pStyle w:val="Tablecondensedheading"/>
              <w:rPr>
                <w:lang w:val="en-AU"/>
              </w:rPr>
            </w:pPr>
            <w:r>
              <w:rPr>
                <w:lang w:val="en-AU"/>
              </w:rPr>
              <w:t>6</w:t>
            </w:r>
          </w:p>
        </w:tc>
        <w:tc>
          <w:tcPr>
            <w:tcW w:w="1020" w:type="dxa"/>
          </w:tcPr>
          <w:p w14:paraId="30F2E0EA" w14:textId="77777777" w:rsidR="00B23BE7" w:rsidRPr="000C318C" w:rsidRDefault="00B23BE7" w:rsidP="000C06C0">
            <w:pPr>
              <w:pStyle w:val="Tablecondensedheading"/>
              <w:rPr>
                <w:lang w:val="en-AU"/>
              </w:rPr>
            </w:pPr>
            <w:r w:rsidRPr="000C318C">
              <w:rPr>
                <w:lang w:val="en-AU"/>
              </w:rPr>
              <w:t>Average</w:t>
            </w:r>
          </w:p>
        </w:tc>
      </w:tr>
      <w:tr w:rsidR="00B23BE7" w:rsidRPr="00D21420" w14:paraId="732E60A4" w14:textId="77777777" w:rsidTr="00DF59B4">
        <w:tc>
          <w:tcPr>
            <w:tcW w:w="737" w:type="dxa"/>
          </w:tcPr>
          <w:p w14:paraId="71BD2E0B" w14:textId="77777777" w:rsidR="00B23BE7" w:rsidRPr="00D21420" w:rsidRDefault="00B23BE7" w:rsidP="000C06C0">
            <w:pPr>
              <w:pStyle w:val="Tablecondensed"/>
            </w:pPr>
            <w:r w:rsidRPr="00D21420">
              <w:t>%</w:t>
            </w:r>
          </w:p>
        </w:tc>
        <w:tc>
          <w:tcPr>
            <w:tcW w:w="624" w:type="dxa"/>
            <w:vAlign w:val="bottom"/>
          </w:tcPr>
          <w:p w14:paraId="019C4786" w14:textId="3906552E" w:rsidR="00B23BE7" w:rsidRPr="00D21420" w:rsidRDefault="00FF127F" w:rsidP="000C06C0">
            <w:pPr>
              <w:pStyle w:val="Tablecondensed"/>
            </w:pPr>
            <w:r>
              <w:t>2</w:t>
            </w:r>
          </w:p>
        </w:tc>
        <w:tc>
          <w:tcPr>
            <w:tcW w:w="624" w:type="dxa"/>
            <w:vAlign w:val="bottom"/>
          </w:tcPr>
          <w:p w14:paraId="637085F7" w14:textId="3E49E9BD" w:rsidR="00B23BE7" w:rsidRPr="00D21420" w:rsidRDefault="00FF127F" w:rsidP="000C06C0">
            <w:pPr>
              <w:pStyle w:val="Tablecondensed"/>
            </w:pPr>
            <w:r>
              <w:t>5</w:t>
            </w:r>
          </w:p>
        </w:tc>
        <w:tc>
          <w:tcPr>
            <w:tcW w:w="624" w:type="dxa"/>
            <w:vAlign w:val="bottom"/>
          </w:tcPr>
          <w:p w14:paraId="6ED04DF7" w14:textId="23956080" w:rsidR="00B23BE7" w:rsidRPr="00D21420" w:rsidRDefault="00FF127F" w:rsidP="000C06C0">
            <w:pPr>
              <w:pStyle w:val="Tablecondensed"/>
            </w:pPr>
            <w:r>
              <w:t>30</w:t>
            </w:r>
          </w:p>
        </w:tc>
        <w:tc>
          <w:tcPr>
            <w:tcW w:w="624" w:type="dxa"/>
            <w:vAlign w:val="bottom"/>
          </w:tcPr>
          <w:p w14:paraId="484BDDFD" w14:textId="575145BE" w:rsidR="00B23BE7" w:rsidRPr="00D21420" w:rsidRDefault="00FF127F" w:rsidP="000C06C0">
            <w:pPr>
              <w:pStyle w:val="Tablecondensed"/>
            </w:pPr>
            <w:r>
              <w:t>25</w:t>
            </w:r>
          </w:p>
        </w:tc>
        <w:tc>
          <w:tcPr>
            <w:tcW w:w="624" w:type="dxa"/>
            <w:vAlign w:val="bottom"/>
          </w:tcPr>
          <w:p w14:paraId="2190040F" w14:textId="7418413E" w:rsidR="00B23BE7" w:rsidRPr="00D21420" w:rsidRDefault="00FF127F" w:rsidP="000C06C0">
            <w:pPr>
              <w:pStyle w:val="Tablecondensed"/>
            </w:pPr>
            <w:r>
              <w:t>21</w:t>
            </w:r>
          </w:p>
        </w:tc>
        <w:tc>
          <w:tcPr>
            <w:tcW w:w="624" w:type="dxa"/>
            <w:vAlign w:val="bottom"/>
          </w:tcPr>
          <w:p w14:paraId="2CF8826D" w14:textId="3E9390D3" w:rsidR="00B23BE7" w:rsidRPr="00D21420" w:rsidRDefault="00FF127F" w:rsidP="000C06C0">
            <w:pPr>
              <w:pStyle w:val="Tablecondensed"/>
            </w:pPr>
            <w:r>
              <w:t>12</w:t>
            </w:r>
          </w:p>
        </w:tc>
        <w:tc>
          <w:tcPr>
            <w:tcW w:w="624" w:type="dxa"/>
            <w:vAlign w:val="bottom"/>
          </w:tcPr>
          <w:p w14:paraId="54B0544E" w14:textId="18688E42" w:rsidR="00B23BE7" w:rsidRPr="00D21420" w:rsidRDefault="00FF127F" w:rsidP="000C06C0">
            <w:pPr>
              <w:pStyle w:val="Tablecondensed"/>
            </w:pPr>
            <w:r>
              <w:t>4</w:t>
            </w:r>
          </w:p>
        </w:tc>
        <w:tc>
          <w:tcPr>
            <w:tcW w:w="1020" w:type="dxa"/>
          </w:tcPr>
          <w:p w14:paraId="0B9F23D5" w14:textId="77777777" w:rsidR="00B23BE7" w:rsidRPr="00D21420" w:rsidRDefault="00B23BE7" w:rsidP="000C06C0">
            <w:pPr>
              <w:pStyle w:val="Tablecondensed"/>
            </w:pPr>
            <w:r w:rsidRPr="00D21420">
              <w:t>3</w:t>
            </w:r>
            <w:r>
              <w:t>.1</w:t>
            </w:r>
          </w:p>
        </w:tc>
      </w:tr>
    </w:tbl>
    <w:p w14:paraId="3219AD4C" w14:textId="045FDCA7" w:rsidR="00693876" w:rsidRDefault="00B112C9" w:rsidP="00D62818">
      <w:pPr>
        <w:pStyle w:val="BodyText"/>
      </w:pPr>
      <w:r>
        <w:t>Question 1</w:t>
      </w:r>
      <w:r w:rsidR="00EB15BF">
        <w:t>e.</w:t>
      </w:r>
      <w:r>
        <w:t xml:space="preserve"> asked students to explain how work in their selected production role could realise a production aim, namely ensuring that the storm scene could be staged in a safe, ethical, inclusive and/or sustainable way. They were asked to consider how the</w:t>
      </w:r>
      <w:r w:rsidR="00501CB7">
        <w:t xml:space="preserve"> depiction of</w:t>
      </w:r>
      <w:r>
        <w:t xml:space="preserve"> </w:t>
      </w:r>
      <w:r w:rsidR="00542448">
        <w:t xml:space="preserve">chaos and confusion of the </w:t>
      </w:r>
      <w:r>
        <w:t xml:space="preserve">storm scene could be refined during the </w:t>
      </w:r>
      <w:r w:rsidRPr="00A47E7D">
        <w:t>presentation stage</w:t>
      </w:r>
      <w:r>
        <w:t>, specifically during the technical or dress rehearsals.</w:t>
      </w:r>
      <w:r w:rsidR="00542448">
        <w:t xml:space="preserve"> Students were asked to refer to the performance and the impact(s) on the production team and/or the audience.</w:t>
      </w:r>
    </w:p>
    <w:p w14:paraId="21ECCE69" w14:textId="5708790E" w:rsidR="00542448" w:rsidRDefault="00542448" w:rsidP="00542448">
      <w:pPr>
        <w:pStyle w:val="BodyText"/>
      </w:pPr>
      <w:r>
        <w:t>Presentation activities discussed in student responses included:</w:t>
      </w:r>
    </w:p>
    <w:p w14:paraId="14B75A4E" w14:textId="5F8BB5F7" w:rsidR="00542448" w:rsidRDefault="00246BE8" w:rsidP="000C06C0">
      <w:pPr>
        <w:pStyle w:val="Bullet"/>
      </w:pPr>
      <w:r>
        <w:t>adding padding or reflective tape to parts of the set</w:t>
      </w:r>
    </w:p>
    <w:p w14:paraId="1C901CF7" w14:textId="59CD194F" w:rsidR="00246BE8" w:rsidRDefault="00246BE8" w:rsidP="000C06C0">
      <w:pPr>
        <w:pStyle w:val="Bullet"/>
      </w:pPr>
      <w:r>
        <w:t>clearing entrance and exit points of tripping hazards</w:t>
      </w:r>
    </w:p>
    <w:p w14:paraId="31DF4EFF" w14:textId="4A27B9B1" w:rsidR="00246BE8" w:rsidRDefault="00246BE8" w:rsidP="000C06C0">
      <w:pPr>
        <w:pStyle w:val="Bullet"/>
      </w:pPr>
      <w:r>
        <w:t>modifying lighting or sound levels</w:t>
      </w:r>
    </w:p>
    <w:p w14:paraId="63686321" w14:textId="630E55E6" w:rsidR="00246BE8" w:rsidRDefault="00501CB7" w:rsidP="000C06C0">
      <w:pPr>
        <w:pStyle w:val="Bullet"/>
      </w:pPr>
      <w:r>
        <w:t xml:space="preserve">providing a </w:t>
      </w:r>
      <w:r w:rsidR="00246BE8">
        <w:t>safety induction or walk</w:t>
      </w:r>
      <w:r w:rsidR="009826BA">
        <w:t>-</w:t>
      </w:r>
      <w:r w:rsidR="00246BE8">
        <w:t>through</w:t>
      </w:r>
    </w:p>
    <w:p w14:paraId="753CB224" w14:textId="6CA0AA1D" w:rsidR="00246BE8" w:rsidRDefault="005F7775" w:rsidP="000C06C0">
      <w:pPr>
        <w:pStyle w:val="Bullet"/>
      </w:pPr>
      <w:proofErr w:type="gramStart"/>
      <w:r>
        <w:t>making adjustments to</w:t>
      </w:r>
      <w:proofErr w:type="gramEnd"/>
      <w:r>
        <w:t xml:space="preserve"> costumes in response to post</w:t>
      </w:r>
      <w:r w:rsidR="00EB15BF">
        <w:t>-</w:t>
      </w:r>
      <w:r>
        <w:t>dress rehearsal discussion</w:t>
      </w:r>
      <w:r w:rsidR="000C06C0">
        <w:t>.</w:t>
      </w:r>
    </w:p>
    <w:p w14:paraId="17C78729" w14:textId="6AAB0442" w:rsidR="005F7775" w:rsidRDefault="00501CB7" w:rsidP="005F7775">
      <w:pPr>
        <w:pStyle w:val="BodyText"/>
      </w:pPr>
      <w:r>
        <w:t>Some l</w:t>
      </w:r>
      <w:r w:rsidR="005F7775">
        <w:t>ow</w:t>
      </w:r>
      <w:r w:rsidR="000C06C0">
        <w:t xml:space="preserve">-scoring </w:t>
      </w:r>
      <w:r w:rsidR="005F7775">
        <w:t>responses to Question 1</w:t>
      </w:r>
      <w:r w:rsidR="009826BA">
        <w:t>e.</w:t>
      </w:r>
      <w:r w:rsidR="005F7775">
        <w:t xml:space="preserve"> demonstrated little or no knowledge of activities completed during technical or dress rehearsals. </w:t>
      </w:r>
      <w:r>
        <w:t xml:space="preserve">Others </w:t>
      </w:r>
      <w:r w:rsidR="005F7775">
        <w:t>neglected to answer two or more parts of the question (e.g. no</w:t>
      </w:r>
      <w:r w:rsidR="00EB15BF">
        <w:t>t</w:t>
      </w:r>
      <w:r w:rsidR="005F7775">
        <w:t xml:space="preserve"> discussi</w:t>
      </w:r>
      <w:r w:rsidR="00EB15BF">
        <w:t>ng</w:t>
      </w:r>
      <w:r w:rsidR="005F7775">
        <w:t xml:space="preserve"> the chaos/confusion conveyed in the storm scene </w:t>
      </w:r>
      <w:r w:rsidR="009826BA">
        <w:t>or</w:t>
      </w:r>
      <w:r w:rsidR="005F7775">
        <w:t xml:space="preserve"> of the performance). </w:t>
      </w:r>
      <w:r>
        <w:t>Some l</w:t>
      </w:r>
      <w:r w:rsidR="005F7775">
        <w:t>ow</w:t>
      </w:r>
      <w:r w:rsidR="007D7DB1">
        <w:t>-scoring</w:t>
      </w:r>
      <w:r w:rsidR="005F7775">
        <w:t xml:space="preserve"> responses stated that they would ensure safe work practices without explaining how they would do this.</w:t>
      </w:r>
    </w:p>
    <w:p w14:paraId="011EEFDA" w14:textId="503DE535" w:rsidR="005F7775" w:rsidRDefault="005F7775" w:rsidP="005F7775">
      <w:pPr>
        <w:pStyle w:val="BodyText"/>
      </w:pPr>
      <w:r>
        <w:t>High</w:t>
      </w:r>
      <w:r w:rsidR="000C06C0">
        <w:t>-scoring</w:t>
      </w:r>
      <w:r>
        <w:t xml:space="preserve"> responses demonstrated thorough knowledge of </w:t>
      </w:r>
      <w:r w:rsidR="00E81F2E">
        <w:t>one or more activities</w:t>
      </w:r>
      <w:r>
        <w:t xml:space="preserve"> typically completed in the presentation stage</w:t>
      </w:r>
      <w:r w:rsidR="00E81F2E">
        <w:t xml:space="preserve"> by a person working in the selected production role. High</w:t>
      </w:r>
      <w:r w:rsidR="000C06C0">
        <w:t>-scoring</w:t>
      </w:r>
      <w:r w:rsidR="00E81F2E">
        <w:t xml:space="preserve"> responses addressed all parts of the question, demonstrating an understanding of the opportunity provided in a technical or dress rehearsal to ensure </w:t>
      </w:r>
      <w:r w:rsidR="009826BA">
        <w:t xml:space="preserve">that </w:t>
      </w:r>
      <w:proofErr w:type="gramStart"/>
      <w:r w:rsidR="00310735">
        <w:t>all</w:t>
      </w:r>
      <w:r w:rsidR="00E81F2E">
        <w:t xml:space="preserve"> </w:t>
      </w:r>
      <w:r w:rsidR="00EB15BF">
        <w:t>of</w:t>
      </w:r>
      <w:proofErr w:type="gramEnd"/>
      <w:r w:rsidR="00EB15BF">
        <w:t xml:space="preserve"> </w:t>
      </w:r>
      <w:r w:rsidR="00E81F2E">
        <w:t>the disparate parts of a performance are ready for an audience.</w:t>
      </w:r>
    </w:p>
    <w:p w14:paraId="4B8AD4C9" w14:textId="3DCF3D35" w:rsidR="000C06C0" w:rsidRDefault="000C06C0" w:rsidP="000C06C0">
      <w:pPr>
        <w:pStyle w:val="BodyText"/>
        <w:rPr>
          <w:lang w:val="en-US"/>
        </w:rPr>
      </w:pPr>
      <w:r>
        <w:rPr>
          <w:lang w:val="en-US"/>
        </w:rPr>
        <w:t>The following is an example of a high-scoring response to Question 1e.</w:t>
      </w:r>
    </w:p>
    <w:p w14:paraId="4E453A1D" w14:textId="526BDCF0" w:rsidR="00640FDC" w:rsidRPr="000C06C0" w:rsidRDefault="00640FDC" w:rsidP="000C06C0">
      <w:pPr>
        <w:pStyle w:val="BodyText"/>
        <w:ind w:left="284"/>
        <w:rPr>
          <w:rStyle w:val="Emphasis"/>
        </w:rPr>
      </w:pPr>
      <w:r w:rsidRPr="000C06C0">
        <w:rPr>
          <w:rStyle w:val="Emphasis"/>
        </w:rPr>
        <w:t>During the presentation stage I can undertake in</w:t>
      </w:r>
      <w:r w:rsidR="00501CB7">
        <w:rPr>
          <w:rStyle w:val="Emphasis"/>
        </w:rPr>
        <w:t xml:space="preserve"> [sic]</w:t>
      </w:r>
      <w:r w:rsidRPr="000C06C0">
        <w:rPr>
          <w:rStyle w:val="Emphasis"/>
        </w:rPr>
        <w:t xml:space="preserve"> a safety walk of the set with actors and crew during </w:t>
      </w:r>
      <w:r w:rsidR="0048527E" w:rsidRPr="000C06C0">
        <w:rPr>
          <w:rStyle w:val="Emphasis"/>
        </w:rPr>
        <w:t>a</w:t>
      </w:r>
      <w:r w:rsidRPr="000C06C0">
        <w:rPr>
          <w:rStyle w:val="Emphasis"/>
        </w:rPr>
        <w:t xml:space="preserve"> technical rehearsal. As the storm scene will have flashing lights and big bulky set pieces, it is important to recognise that during the chaos and confusion, actors </w:t>
      </w:r>
      <w:r w:rsidR="00201AB0" w:rsidRPr="000C06C0">
        <w:rPr>
          <w:rStyle w:val="Emphasis"/>
        </w:rPr>
        <w:t>may have difficulty</w:t>
      </w:r>
      <w:r w:rsidRPr="000C06C0">
        <w:rPr>
          <w:rStyle w:val="Emphasis"/>
        </w:rPr>
        <w:t xml:space="preserve"> see</w:t>
      </w:r>
      <w:r w:rsidR="00201AB0" w:rsidRPr="000C06C0">
        <w:rPr>
          <w:rStyle w:val="Emphasis"/>
        </w:rPr>
        <w:t>ing</w:t>
      </w:r>
      <w:r w:rsidRPr="000C06C0">
        <w:rPr>
          <w:rStyle w:val="Emphasis"/>
        </w:rPr>
        <w:t xml:space="preserve"> </w:t>
      </w:r>
      <w:r w:rsidR="00BA43F6" w:rsidRPr="000C06C0">
        <w:rPr>
          <w:rStyle w:val="Emphasis"/>
        </w:rPr>
        <w:t xml:space="preserve">and moving through </w:t>
      </w:r>
      <w:r w:rsidR="00201AB0" w:rsidRPr="000C06C0">
        <w:rPr>
          <w:rStyle w:val="Emphasis"/>
        </w:rPr>
        <w:t xml:space="preserve">parts of </w:t>
      </w:r>
      <w:r w:rsidRPr="000C06C0">
        <w:rPr>
          <w:rStyle w:val="Emphasis"/>
        </w:rPr>
        <w:t xml:space="preserve">the stage </w:t>
      </w:r>
      <w:r w:rsidR="00BA43F6" w:rsidRPr="000C06C0">
        <w:rPr>
          <w:rStyle w:val="Emphasis"/>
        </w:rPr>
        <w:t>safely</w:t>
      </w:r>
      <w:r w:rsidRPr="000C06C0">
        <w:rPr>
          <w:rStyle w:val="Emphasis"/>
        </w:rPr>
        <w:t xml:space="preserve">. </w:t>
      </w:r>
      <w:r w:rsidR="00201AB0" w:rsidRPr="000C06C0">
        <w:rPr>
          <w:rStyle w:val="Emphasis"/>
        </w:rPr>
        <w:t>Walking through the set will help to make</w:t>
      </w:r>
      <w:r w:rsidRPr="000C06C0">
        <w:rPr>
          <w:rStyle w:val="Emphasis"/>
        </w:rPr>
        <w:t xml:space="preserve"> sure that all cast and crew are aware of possible hazards</w:t>
      </w:r>
      <w:r w:rsidR="00201AB0" w:rsidRPr="000C06C0">
        <w:rPr>
          <w:rStyle w:val="Emphasis"/>
        </w:rPr>
        <w:t>, including parts of the set that are on different levels</w:t>
      </w:r>
      <w:r w:rsidRPr="000C06C0">
        <w:rPr>
          <w:rStyle w:val="Emphasis"/>
        </w:rPr>
        <w:t xml:space="preserve">. During </w:t>
      </w:r>
      <w:r w:rsidR="00201AB0" w:rsidRPr="000C06C0">
        <w:rPr>
          <w:rStyle w:val="Emphasis"/>
        </w:rPr>
        <w:t xml:space="preserve">a tech rehearsal, </w:t>
      </w:r>
      <w:r w:rsidRPr="000C06C0">
        <w:rPr>
          <w:rStyle w:val="Emphasis"/>
        </w:rPr>
        <w:t xml:space="preserve">I can watch to ensure </w:t>
      </w:r>
      <w:r w:rsidR="00201AB0" w:rsidRPr="000C06C0">
        <w:rPr>
          <w:rStyle w:val="Emphasis"/>
        </w:rPr>
        <w:t>that</w:t>
      </w:r>
      <w:r w:rsidRPr="000C06C0">
        <w:rPr>
          <w:rStyle w:val="Emphasis"/>
        </w:rPr>
        <w:t xml:space="preserve"> the actors can move around and interact with the set </w:t>
      </w:r>
      <w:r w:rsidR="00201AB0" w:rsidRPr="000C06C0">
        <w:rPr>
          <w:rStyle w:val="Emphasis"/>
        </w:rPr>
        <w:t>safely, particularly when there are different levels of light being applied</w:t>
      </w:r>
      <w:r w:rsidRPr="000C06C0">
        <w:rPr>
          <w:rStyle w:val="Emphasis"/>
        </w:rPr>
        <w:t xml:space="preserve">. </w:t>
      </w:r>
      <w:r w:rsidR="00201AB0" w:rsidRPr="000C06C0">
        <w:rPr>
          <w:rStyle w:val="Emphasis"/>
        </w:rPr>
        <w:t>If a part of the set is found to be risky during the tech rehearsal, I can adapt th</w:t>
      </w:r>
      <w:r w:rsidR="00560BBB" w:rsidRPr="000C06C0">
        <w:rPr>
          <w:rStyle w:val="Emphasis"/>
        </w:rPr>
        <w:t>at</w:t>
      </w:r>
      <w:r w:rsidR="00201AB0" w:rsidRPr="000C06C0">
        <w:rPr>
          <w:rStyle w:val="Emphasis"/>
        </w:rPr>
        <w:t xml:space="preserve"> part of the set (e.g. by adding padding</w:t>
      </w:r>
      <w:r w:rsidR="00A81427" w:rsidRPr="000C06C0">
        <w:rPr>
          <w:rStyle w:val="Emphasis"/>
        </w:rPr>
        <w:t xml:space="preserve"> or reflective tape) or adjust the positioning of the problematic part of the set. </w:t>
      </w:r>
      <w:r w:rsidR="00BA43F6" w:rsidRPr="000C06C0">
        <w:rPr>
          <w:rStyle w:val="Emphasis"/>
        </w:rPr>
        <w:t xml:space="preserve">Alternatively, some of the actors’ blocking can be refined during the tech rehearsal to accommodate my set, or some of the lighting states can be adjusted to help the actors move around the set more safely during the storm scene. </w:t>
      </w:r>
      <w:r w:rsidR="00A81427" w:rsidRPr="000C06C0">
        <w:rPr>
          <w:rStyle w:val="Emphasis"/>
        </w:rPr>
        <w:t xml:space="preserve">The aim of checking the set during the tech rehearsal is to </w:t>
      </w:r>
      <w:r w:rsidRPr="000C06C0">
        <w:rPr>
          <w:rStyle w:val="Emphasis"/>
        </w:rPr>
        <w:t>ensure that during the performance</w:t>
      </w:r>
      <w:r w:rsidR="00201AB0" w:rsidRPr="000C06C0">
        <w:rPr>
          <w:rStyle w:val="Emphasis"/>
        </w:rPr>
        <w:t xml:space="preserve">, even though it looks chaotic, the actors are not actually in danger of hurting themselves </w:t>
      </w:r>
      <w:r w:rsidR="00A81427" w:rsidRPr="000C06C0">
        <w:rPr>
          <w:rStyle w:val="Emphasis"/>
        </w:rPr>
        <w:t>during the storm scene</w:t>
      </w:r>
      <w:r w:rsidR="00201AB0" w:rsidRPr="000C06C0">
        <w:rPr>
          <w:rStyle w:val="Emphasis"/>
        </w:rPr>
        <w:t>.</w:t>
      </w:r>
      <w:r w:rsidRPr="000C06C0">
        <w:rPr>
          <w:rStyle w:val="Emphasis"/>
        </w:rPr>
        <w:t xml:space="preserve"> </w:t>
      </w:r>
    </w:p>
    <w:p w14:paraId="1A919C4C" w14:textId="77777777" w:rsidR="00122425" w:rsidRDefault="00122425">
      <w:pPr>
        <w:spacing w:line="276" w:lineRule="auto"/>
        <w:rPr>
          <w:rFonts w:ascii="Arial" w:hAnsi="Arial" w:cs="Arial"/>
          <w:color w:val="0F7EB4"/>
          <w:sz w:val="40"/>
          <w:szCs w:val="28"/>
          <w:lang w:val="en-AU"/>
        </w:rPr>
      </w:pPr>
      <w:r>
        <w:br w:type="page"/>
      </w:r>
    </w:p>
    <w:p w14:paraId="6927A74A" w14:textId="4F7A1C04" w:rsidR="00E81F2E" w:rsidRPr="009826BA" w:rsidRDefault="00E81F2E" w:rsidP="08CB61C8">
      <w:pPr>
        <w:pStyle w:val="Heading2"/>
      </w:pPr>
      <w:r w:rsidRPr="009826BA">
        <w:lastRenderedPageBreak/>
        <w:t>Question 2</w:t>
      </w:r>
    </w:p>
    <w:p w14:paraId="1B0C81DF" w14:textId="4F1D6EDD" w:rsidR="00B11BEC" w:rsidRDefault="00310735" w:rsidP="005F7775">
      <w:pPr>
        <w:pStyle w:val="BodyText"/>
      </w:pPr>
      <w:r>
        <w:t xml:space="preserve">In Question 2 of Section A, students were required to apply knowledge of one production role to realise an interpretation of a script excerpt from </w:t>
      </w:r>
      <w:r>
        <w:rPr>
          <w:i/>
          <w:iCs/>
        </w:rPr>
        <w:t>The Tempest.</w:t>
      </w:r>
      <w:r>
        <w:t xml:space="preserve"> Question 2 </w:t>
      </w:r>
      <w:r w:rsidR="00EB15BF">
        <w:t>comprised</w:t>
      </w:r>
      <w:r>
        <w:t xml:space="preserve"> two parts</w:t>
      </w:r>
      <w:r w:rsidR="00087F3D">
        <w:t xml:space="preserve"> that both</w:t>
      </w:r>
      <w:r>
        <w:t xml:space="preserve"> required students to </w:t>
      </w:r>
      <w:r w:rsidR="00087F3D">
        <w:t>quote</w:t>
      </w:r>
      <w:r>
        <w:t xml:space="preserve"> one or more lines of dialogue from </w:t>
      </w:r>
      <w:r w:rsidRPr="00AE1B91">
        <w:t>Script excerpt</w:t>
      </w:r>
      <w:r w:rsidRPr="00501CB7">
        <w:t xml:space="preserve"> 2.</w:t>
      </w:r>
      <w:r w:rsidR="00B11BEC">
        <w:t xml:space="preserve">  </w:t>
      </w:r>
    </w:p>
    <w:p w14:paraId="443F5767" w14:textId="3C3DBCF1" w:rsidR="003F15C0" w:rsidRPr="00B23BE7" w:rsidRDefault="003F15C0" w:rsidP="000C06C0">
      <w:pPr>
        <w:pStyle w:val="Heading3"/>
      </w:pPr>
      <w:r w:rsidRPr="00B23BE7">
        <w:t xml:space="preserve">Question </w:t>
      </w:r>
      <w:r>
        <w:t>2a</w:t>
      </w:r>
      <w:r w:rsidRPr="00B23BE7">
        <w:t>.</w:t>
      </w:r>
    </w:p>
    <w:tbl>
      <w:tblPr>
        <w:tblStyle w:val="VCAATableClosed"/>
        <w:tblW w:w="5501" w:type="dxa"/>
        <w:tblLayout w:type="fixed"/>
        <w:tblLook w:val="04A0" w:firstRow="1" w:lastRow="0" w:firstColumn="1" w:lastColumn="0" w:noHBand="0" w:noVBand="1"/>
      </w:tblPr>
      <w:tblGrid>
        <w:gridCol w:w="737"/>
        <w:gridCol w:w="624"/>
        <w:gridCol w:w="624"/>
        <w:gridCol w:w="624"/>
        <w:gridCol w:w="624"/>
        <w:gridCol w:w="624"/>
        <w:gridCol w:w="624"/>
        <w:gridCol w:w="1020"/>
      </w:tblGrid>
      <w:tr w:rsidR="003F15C0" w:rsidRPr="000C318C" w14:paraId="3475A303" w14:textId="77777777" w:rsidTr="00DF59B4">
        <w:trPr>
          <w:cnfStyle w:val="100000000000" w:firstRow="1" w:lastRow="0" w:firstColumn="0" w:lastColumn="0" w:oddVBand="0" w:evenVBand="0" w:oddHBand="0" w:evenHBand="0" w:firstRowFirstColumn="0" w:firstRowLastColumn="0" w:lastRowFirstColumn="0" w:lastRowLastColumn="0"/>
        </w:trPr>
        <w:tc>
          <w:tcPr>
            <w:tcW w:w="737" w:type="dxa"/>
          </w:tcPr>
          <w:p w14:paraId="589637BE" w14:textId="77777777" w:rsidR="003F15C0" w:rsidRPr="000C318C" w:rsidRDefault="003F15C0" w:rsidP="000C06C0">
            <w:pPr>
              <w:pStyle w:val="Tablecondensedheading"/>
              <w:rPr>
                <w:lang w:val="en-AU"/>
              </w:rPr>
            </w:pPr>
            <w:r w:rsidRPr="000C318C">
              <w:rPr>
                <w:lang w:val="en-AU"/>
              </w:rPr>
              <w:t>Marks</w:t>
            </w:r>
          </w:p>
        </w:tc>
        <w:tc>
          <w:tcPr>
            <w:tcW w:w="624" w:type="dxa"/>
          </w:tcPr>
          <w:p w14:paraId="15E55116" w14:textId="77777777" w:rsidR="003F15C0" w:rsidRPr="000C318C" w:rsidRDefault="003F15C0" w:rsidP="000C06C0">
            <w:pPr>
              <w:pStyle w:val="Tablecondensedheading"/>
              <w:rPr>
                <w:lang w:val="en-AU"/>
              </w:rPr>
            </w:pPr>
            <w:r w:rsidRPr="000C318C">
              <w:rPr>
                <w:lang w:val="en-AU"/>
              </w:rPr>
              <w:t>0</w:t>
            </w:r>
          </w:p>
        </w:tc>
        <w:tc>
          <w:tcPr>
            <w:tcW w:w="624" w:type="dxa"/>
          </w:tcPr>
          <w:p w14:paraId="19648366" w14:textId="77777777" w:rsidR="003F15C0" w:rsidRPr="000C318C" w:rsidRDefault="003F15C0" w:rsidP="000C06C0">
            <w:pPr>
              <w:pStyle w:val="Tablecondensedheading"/>
              <w:rPr>
                <w:lang w:val="en-AU"/>
              </w:rPr>
            </w:pPr>
            <w:r w:rsidRPr="000C318C">
              <w:rPr>
                <w:lang w:val="en-AU"/>
              </w:rPr>
              <w:t>1</w:t>
            </w:r>
          </w:p>
        </w:tc>
        <w:tc>
          <w:tcPr>
            <w:tcW w:w="624" w:type="dxa"/>
          </w:tcPr>
          <w:p w14:paraId="4011A1B1" w14:textId="77777777" w:rsidR="003F15C0" w:rsidRPr="000C318C" w:rsidRDefault="003F15C0" w:rsidP="000C06C0">
            <w:pPr>
              <w:pStyle w:val="Tablecondensedheading"/>
              <w:rPr>
                <w:lang w:val="en-AU"/>
              </w:rPr>
            </w:pPr>
            <w:r>
              <w:rPr>
                <w:lang w:val="en-AU"/>
              </w:rPr>
              <w:t>2</w:t>
            </w:r>
          </w:p>
        </w:tc>
        <w:tc>
          <w:tcPr>
            <w:tcW w:w="624" w:type="dxa"/>
          </w:tcPr>
          <w:p w14:paraId="7F74E1A2" w14:textId="77777777" w:rsidR="003F15C0" w:rsidRDefault="003F15C0" w:rsidP="000C06C0">
            <w:pPr>
              <w:pStyle w:val="Tablecondensedheading"/>
              <w:rPr>
                <w:lang w:val="en-AU"/>
              </w:rPr>
            </w:pPr>
            <w:r>
              <w:rPr>
                <w:lang w:val="en-AU"/>
              </w:rPr>
              <w:t>3</w:t>
            </w:r>
          </w:p>
        </w:tc>
        <w:tc>
          <w:tcPr>
            <w:tcW w:w="624" w:type="dxa"/>
          </w:tcPr>
          <w:p w14:paraId="4200F7FE" w14:textId="77777777" w:rsidR="003F15C0" w:rsidRPr="000C318C" w:rsidRDefault="003F15C0" w:rsidP="000C06C0">
            <w:pPr>
              <w:pStyle w:val="Tablecondensedheading"/>
              <w:rPr>
                <w:lang w:val="en-AU"/>
              </w:rPr>
            </w:pPr>
            <w:r>
              <w:rPr>
                <w:lang w:val="en-AU"/>
              </w:rPr>
              <w:t>4</w:t>
            </w:r>
          </w:p>
        </w:tc>
        <w:tc>
          <w:tcPr>
            <w:tcW w:w="624" w:type="dxa"/>
          </w:tcPr>
          <w:p w14:paraId="3A3693BB" w14:textId="77777777" w:rsidR="003F15C0" w:rsidRPr="000C318C" w:rsidRDefault="003F15C0" w:rsidP="000C06C0">
            <w:pPr>
              <w:pStyle w:val="Tablecondensedheading"/>
              <w:rPr>
                <w:lang w:val="en-AU"/>
              </w:rPr>
            </w:pPr>
            <w:r>
              <w:rPr>
                <w:lang w:val="en-AU"/>
              </w:rPr>
              <w:t>5</w:t>
            </w:r>
          </w:p>
        </w:tc>
        <w:tc>
          <w:tcPr>
            <w:tcW w:w="1020" w:type="dxa"/>
          </w:tcPr>
          <w:p w14:paraId="5ACE3936" w14:textId="77777777" w:rsidR="003F15C0" w:rsidRPr="000C318C" w:rsidRDefault="003F15C0" w:rsidP="000C06C0">
            <w:pPr>
              <w:pStyle w:val="Tablecondensedheading"/>
              <w:rPr>
                <w:lang w:val="en-AU"/>
              </w:rPr>
            </w:pPr>
            <w:r w:rsidRPr="000C318C">
              <w:rPr>
                <w:lang w:val="en-AU"/>
              </w:rPr>
              <w:t>Average</w:t>
            </w:r>
          </w:p>
        </w:tc>
      </w:tr>
      <w:tr w:rsidR="003F15C0" w:rsidRPr="00D21420" w14:paraId="40B415C1" w14:textId="77777777" w:rsidTr="00DF59B4">
        <w:tc>
          <w:tcPr>
            <w:tcW w:w="737" w:type="dxa"/>
          </w:tcPr>
          <w:p w14:paraId="1FFB6E21" w14:textId="77777777" w:rsidR="003F15C0" w:rsidRPr="00D21420" w:rsidRDefault="003F15C0" w:rsidP="000C06C0">
            <w:pPr>
              <w:pStyle w:val="Tablecondensed"/>
            </w:pPr>
            <w:r w:rsidRPr="00D21420">
              <w:t>%</w:t>
            </w:r>
          </w:p>
        </w:tc>
        <w:tc>
          <w:tcPr>
            <w:tcW w:w="624" w:type="dxa"/>
            <w:vAlign w:val="bottom"/>
          </w:tcPr>
          <w:p w14:paraId="0BBC98C5" w14:textId="6512574B" w:rsidR="003F15C0" w:rsidRPr="00D21420" w:rsidRDefault="003F15C0" w:rsidP="000C06C0">
            <w:pPr>
              <w:pStyle w:val="Tablecondensed"/>
            </w:pPr>
            <w:r>
              <w:t>2</w:t>
            </w:r>
          </w:p>
        </w:tc>
        <w:tc>
          <w:tcPr>
            <w:tcW w:w="624" w:type="dxa"/>
            <w:vAlign w:val="bottom"/>
          </w:tcPr>
          <w:p w14:paraId="5D3D7A8E" w14:textId="5811E2AD" w:rsidR="003F15C0" w:rsidRPr="00D21420" w:rsidRDefault="003F15C0" w:rsidP="000C06C0">
            <w:pPr>
              <w:pStyle w:val="Tablecondensed"/>
            </w:pPr>
            <w:r>
              <w:t>4</w:t>
            </w:r>
          </w:p>
        </w:tc>
        <w:tc>
          <w:tcPr>
            <w:tcW w:w="624" w:type="dxa"/>
            <w:vAlign w:val="bottom"/>
          </w:tcPr>
          <w:p w14:paraId="1A93943F" w14:textId="01982832" w:rsidR="003F15C0" w:rsidRPr="00D21420" w:rsidRDefault="003F15C0" w:rsidP="000C06C0">
            <w:pPr>
              <w:pStyle w:val="Tablecondensed"/>
            </w:pPr>
            <w:r>
              <w:t>20</w:t>
            </w:r>
          </w:p>
        </w:tc>
        <w:tc>
          <w:tcPr>
            <w:tcW w:w="624" w:type="dxa"/>
            <w:vAlign w:val="bottom"/>
          </w:tcPr>
          <w:p w14:paraId="2AAAF5A0" w14:textId="377DCEAF" w:rsidR="003F15C0" w:rsidRPr="00D21420" w:rsidRDefault="003F15C0" w:rsidP="000C06C0">
            <w:pPr>
              <w:pStyle w:val="Tablecondensed"/>
            </w:pPr>
            <w:r>
              <w:t>36</w:t>
            </w:r>
          </w:p>
        </w:tc>
        <w:tc>
          <w:tcPr>
            <w:tcW w:w="624" w:type="dxa"/>
            <w:vAlign w:val="bottom"/>
          </w:tcPr>
          <w:p w14:paraId="7B9DD290" w14:textId="5B2396B7" w:rsidR="003F15C0" w:rsidRPr="00D21420" w:rsidRDefault="003F15C0" w:rsidP="000C06C0">
            <w:pPr>
              <w:pStyle w:val="Tablecondensed"/>
            </w:pPr>
            <w:r>
              <w:t>26</w:t>
            </w:r>
          </w:p>
        </w:tc>
        <w:tc>
          <w:tcPr>
            <w:tcW w:w="624" w:type="dxa"/>
            <w:vAlign w:val="bottom"/>
          </w:tcPr>
          <w:p w14:paraId="70A3DD8A" w14:textId="441AB7D9" w:rsidR="003F15C0" w:rsidRPr="00D21420" w:rsidRDefault="003F15C0" w:rsidP="000C06C0">
            <w:pPr>
              <w:pStyle w:val="Tablecondensed"/>
            </w:pPr>
            <w:r>
              <w:t>12</w:t>
            </w:r>
          </w:p>
        </w:tc>
        <w:tc>
          <w:tcPr>
            <w:tcW w:w="1020" w:type="dxa"/>
          </w:tcPr>
          <w:p w14:paraId="5976E174" w14:textId="6A2C0140" w:rsidR="003F15C0" w:rsidRPr="00D21420" w:rsidRDefault="003F15C0" w:rsidP="000C06C0">
            <w:pPr>
              <w:pStyle w:val="Tablecondensed"/>
            </w:pPr>
            <w:r>
              <w:t>3.2</w:t>
            </w:r>
          </w:p>
        </w:tc>
      </w:tr>
    </w:tbl>
    <w:p w14:paraId="6DFAED7E" w14:textId="2D070BD6" w:rsidR="00E81F2E" w:rsidRDefault="000C06C0" w:rsidP="005F7775">
      <w:pPr>
        <w:pStyle w:val="BodyText"/>
      </w:pPr>
      <w:r>
        <w:t>Question</w:t>
      </w:r>
      <w:r w:rsidR="00B11BEC">
        <w:t xml:space="preserve"> </w:t>
      </w:r>
      <w:r>
        <w:t>2</w:t>
      </w:r>
      <w:r w:rsidR="00B11BEC">
        <w:t>a</w:t>
      </w:r>
      <w:r>
        <w:t>.</w:t>
      </w:r>
      <w:r w:rsidR="00B11BEC">
        <w:t xml:space="preserve"> asked students to refer to a specific quality or trait of Caliban</w:t>
      </w:r>
      <w:r w:rsidR="008E2C3D">
        <w:t xml:space="preserve">. Many students </w:t>
      </w:r>
      <w:r w:rsidR="009826BA">
        <w:t xml:space="preserve">demonstrated their </w:t>
      </w:r>
      <w:r w:rsidR="008E2C3D">
        <w:t xml:space="preserve">comprehension of the </w:t>
      </w:r>
      <w:r w:rsidR="00371C34">
        <w:t xml:space="preserve">supplied dramaturgy and </w:t>
      </w:r>
      <w:r w:rsidR="009826BA">
        <w:t xml:space="preserve">their </w:t>
      </w:r>
      <w:r w:rsidR="00371C34">
        <w:t>analysis of Script excerpt 2 when describing Caliban’s character. S</w:t>
      </w:r>
      <w:r w:rsidR="008E2C3D">
        <w:t xml:space="preserve">tudents used adjectives such as </w:t>
      </w:r>
      <w:r w:rsidR="00B3063D">
        <w:t>‘</w:t>
      </w:r>
      <w:r w:rsidR="00371C34">
        <w:t>resentful</w:t>
      </w:r>
      <w:r w:rsidR="00B3063D">
        <w:t>’</w:t>
      </w:r>
      <w:r w:rsidR="00371C34">
        <w:t xml:space="preserve">, </w:t>
      </w:r>
      <w:r w:rsidR="00B3063D">
        <w:t>‘</w:t>
      </w:r>
      <w:r w:rsidR="003C05C1">
        <w:t>enslaved</w:t>
      </w:r>
      <w:r w:rsidR="00B3063D">
        <w:t>’</w:t>
      </w:r>
      <w:r w:rsidR="00371C34">
        <w:t xml:space="preserve">, </w:t>
      </w:r>
      <w:r w:rsidR="00B3063D">
        <w:t>‘</w:t>
      </w:r>
      <w:r w:rsidR="00371C34">
        <w:t>embittered</w:t>
      </w:r>
      <w:r w:rsidR="00B3063D">
        <w:t>’</w:t>
      </w:r>
      <w:r w:rsidR="003C05C1">
        <w:t>,</w:t>
      </w:r>
      <w:r w:rsidR="00371C34">
        <w:t xml:space="preserve"> </w:t>
      </w:r>
      <w:r w:rsidR="00B3063D">
        <w:t>‘</w:t>
      </w:r>
      <w:r w:rsidR="00371C34">
        <w:t>resistant</w:t>
      </w:r>
      <w:r w:rsidR="00B3063D">
        <w:t>’</w:t>
      </w:r>
      <w:r w:rsidR="003C05C1">
        <w:t xml:space="preserve"> and </w:t>
      </w:r>
      <w:r w:rsidR="00B3063D">
        <w:t>‘</w:t>
      </w:r>
      <w:r w:rsidR="003C05C1">
        <w:t>working class</w:t>
      </w:r>
      <w:r w:rsidR="00B3063D">
        <w:t>’</w:t>
      </w:r>
      <w:r w:rsidR="00371C34">
        <w:t>.</w:t>
      </w:r>
      <w:r w:rsidR="00A10DAD">
        <w:t xml:space="preserve"> When </w:t>
      </w:r>
      <w:r w:rsidR="6FA2FF58">
        <w:t>explaining</w:t>
      </w:r>
      <w:r w:rsidR="00A10DAD">
        <w:t xml:space="preserve"> how their selected production role interrelated with one or more other production roles, students considered how their analysis of Caliban could be communicated through a combination of acting, direction and/or design.</w:t>
      </w:r>
    </w:p>
    <w:p w14:paraId="647C92FA" w14:textId="1838179A" w:rsidR="003C05C1" w:rsidRDefault="00501CB7" w:rsidP="005F7775">
      <w:pPr>
        <w:pStyle w:val="BodyText"/>
      </w:pPr>
      <w:r>
        <w:t>Some l</w:t>
      </w:r>
      <w:r w:rsidR="003C05C1">
        <w:t>ow</w:t>
      </w:r>
      <w:r w:rsidR="000C06C0">
        <w:t xml:space="preserve">-scoring </w:t>
      </w:r>
      <w:r w:rsidR="003C05C1">
        <w:t xml:space="preserve">responses demonstrated little or no knowledge of a specific quality or trait of Caliban. </w:t>
      </w:r>
      <w:r>
        <w:t>Some did</w:t>
      </w:r>
      <w:r w:rsidR="003C05C1">
        <w:t xml:space="preserve"> not include a direct quote from Script excerpt 2 or an explanation of how one or more other production roles could collaborate </w:t>
      </w:r>
      <w:r w:rsidR="00087F3D">
        <w:t>to</w:t>
      </w:r>
      <w:r w:rsidR="003C05C1">
        <w:t xml:space="preserve"> realis</w:t>
      </w:r>
      <w:r w:rsidR="00087F3D">
        <w:t>e</w:t>
      </w:r>
      <w:r w:rsidR="003C05C1">
        <w:t xml:space="preserve"> a specific quality or trait.</w:t>
      </w:r>
    </w:p>
    <w:p w14:paraId="4ECCA15C" w14:textId="49F77D96" w:rsidR="00FE2656" w:rsidRDefault="00FE2656" w:rsidP="005F7775">
      <w:pPr>
        <w:pStyle w:val="BodyText"/>
      </w:pPr>
      <w:r w:rsidRPr="006746B0">
        <w:t>High</w:t>
      </w:r>
      <w:r w:rsidR="006746B0">
        <w:t>er</w:t>
      </w:r>
      <w:r w:rsidR="000C06C0">
        <w:t xml:space="preserve">-scoring </w:t>
      </w:r>
      <w:r w:rsidRPr="006746B0">
        <w:t>responses</w:t>
      </w:r>
      <w:r>
        <w:t xml:space="preserve"> </w:t>
      </w:r>
      <w:r w:rsidR="000F1687">
        <w:t xml:space="preserve">provided a clear and detailed explanation of how the selected production role could be applied to communicate a core aspect of Caliban’s character. </w:t>
      </w:r>
      <w:r w:rsidR="009826BA">
        <w:t>In these responses, t</w:t>
      </w:r>
      <w:r w:rsidR="000F1687">
        <w:t>he explanation of how multiple production roles could work together to interpret Script excerpt 2 was thorough and incorporated accurate theatre</w:t>
      </w:r>
      <w:r w:rsidR="009826BA">
        <w:t>-</w:t>
      </w:r>
      <w:r w:rsidR="000F1687">
        <w:t>specific terminology.</w:t>
      </w:r>
    </w:p>
    <w:p w14:paraId="799C7969" w14:textId="3AEE30A8" w:rsidR="000C06C0" w:rsidRDefault="000C06C0" w:rsidP="000C06C0">
      <w:pPr>
        <w:pStyle w:val="BodyText"/>
        <w:rPr>
          <w:lang w:val="en-US"/>
        </w:rPr>
      </w:pPr>
      <w:r>
        <w:rPr>
          <w:lang w:val="en-US"/>
        </w:rPr>
        <w:t>The following is an example of a high-scoring response to Question 2a.</w:t>
      </w:r>
    </w:p>
    <w:p w14:paraId="08654D31" w14:textId="3036A3B1" w:rsidR="006F5818" w:rsidRPr="000C06C0" w:rsidRDefault="00BA43F6" w:rsidP="000C06C0">
      <w:pPr>
        <w:pStyle w:val="BodyText"/>
        <w:ind w:left="284"/>
        <w:rPr>
          <w:rStyle w:val="Emphasis"/>
        </w:rPr>
      </w:pPr>
      <w:r w:rsidRPr="000C06C0">
        <w:rPr>
          <w:rStyle w:val="Emphasis"/>
        </w:rPr>
        <w:t xml:space="preserve">As Caliban, </w:t>
      </w:r>
      <w:r w:rsidR="006F5818" w:rsidRPr="000C06C0">
        <w:rPr>
          <w:rStyle w:val="Emphasis"/>
        </w:rPr>
        <w:t>I would realise the quality in Caliban of anger and resentment as he criticises Prospero for capturing him. On the line</w:t>
      </w:r>
      <w:r w:rsidRPr="000C06C0">
        <w:rPr>
          <w:rStyle w:val="Emphasis"/>
        </w:rPr>
        <w:t>,</w:t>
      </w:r>
      <w:r w:rsidR="006F5818" w:rsidRPr="000C06C0">
        <w:rPr>
          <w:rStyle w:val="Emphasis"/>
        </w:rPr>
        <w:t xml:space="preserve"> </w:t>
      </w:r>
      <w:r w:rsidRPr="000C06C0">
        <w:rPr>
          <w:rStyle w:val="Emphasis"/>
        </w:rPr>
        <w:t>‘</w:t>
      </w:r>
      <w:r w:rsidR="006F5818" w:rsidRPr="000C06C0">
        <w:rPr>
          <w:rStyle w:val="Emphasis"/>
        </w:rPr>
        <w:t>May you die of the plague for teaching me your language</w:t>
      </w:r>
      <w:r w:rsidRPr="000C06C0">
        <w:rPr>
          <w:rStyle w:val="Emphasis"/>
        </w:rPr>
        <w:t>!’,</w:t>
      </w:r>
      <w:r w:rsidR="006F5818" w:rsidRPr="000C06C0">
        <w:rPr>
          <w:rStyle w:val="Emphasis"/>
        </w:rPr>
        <w:t xml:space="preserve"> I would use a loud and commanding low-pitched voice to depict his anger. In this moment, using a forceful and purposeful gait to approach Prospero with resentment</w:t>
      </w:r>
      <w:r w:rsidR="00066099">
        <w:rPr>
          <w:rStyle w:val="Emphasis"/>
        </w:rPr>
        <w:t>,</w:t>
      </w:r>
      <w:r w:rsidR="006F5818" w:rsidRPr="000C06C0">
        <w:rPr>
          <w:rStyle w:val="Emphasis"/>
        </w:rPr>
        <w:t xml:space="preserve"> I would discuss with the set designer to see if there could be any platforms or stairs on stage I could stand on in the moment</w:t>
      </w:r>
      <w:r w:rsidRPr="000C06C0">
        <w:rPr>
          <w:rStyle w:val="Emphasis"/>
        </w:rPr>
        <w:t xml:space="preserve">, </w:t>
      </w:r>
      <w:r w:rsidR="006F5818" w:rsidRPr="000C06C0">
        <w:rPr>
          <w:rStyle w:val="Emphasis"/>
        </w:rPr>
        <w:t>to further bring prominence to his anger towards Prospero. I would stand with a defiant posture, gazing sternly at Prospero</w:t>
      </w:r>
      <w:r w:rsidR="00C27694" w:rsidRPr="000C06C0">
        <w:rPr>
          <w:rStyle w:val="Emphasis"/>
        </w:rPr>
        <w:t>,</w:t>
      </w:r>
      <w:r w:rsidR="006F5818" w:rsidRPr="000C06C0">
        <w:rPr>
          <w:rStyle w:val="Emphasis"/>
        </w:rPr>
        <w:t xml:space="preserve"> as an attempt for Caliban to regain his power that was stripped away</w:t>
      </w:r>
      <w:r w:rsidR="00C27694" w:rsidRPr="000C06C0">
        <w:rPr>
          <w:rStyle w:val="Emphasis"/>
        </w:rPr>
        <w:t>, t</w:t>
      </w:r>
      <w:r w:rsidR="006F5818" w:rsidRPr="000C06C0">
        <w:rPr>
          <w:rStyle w:val="Emphasis"/>
        </w:rPr>
        <w:t>he stern gaze symbolising his hatred to Prospero.</w:t>
      </w:r>
      <w:r w:rsidRPr="000C06C0">
        <w:rPr>
          <w:rStyle w:val="Emphasis"/>
        </w:rPr>
        <w:t xml:space="preserve"> </w:t>
      </w:r>
    </w:p>
    <w:p w14:paraId="4EFFF134" w14:textId="686E33D9" w:rsidR="003F15C0" w:rsidRPr="003F15C0" w:rsidRDefault="003F15C0" w:rsidP="000C06C0">
      <w:pPr>
        <w:pStyle w:val="Heading3"/>
      </w:pPr>
      <w:r w:rsidRPr="00B23BE7">
        <w:t xml:space="preserve">Question </w:t>
      </w:r>
      <w:r>
        <w:t>2b</w:t>
      </w:r>
      <w:r w:rsidRPr="00B23BE7">
        <w:t>.</w:t>
      </w:r>
    </w:p>
    <w:tbl>
      <w:tblPr>
        <w:tblStyle w:val="VCAATableClosed"/>
        <w:tblW w:w="5501" w:type="dxa"/>
        <w:tblLayout w:type="fixed"/>
        <w:tblLook w:val="04A0" w:firstRow="1" w:lastRow="0" w:firstColumn="1" w:lastColumn="0" w:noHBand="0" w:noVBand="1"/>
      </w:tblPr>
      <w:tblGrid>
        <w:gridCol w:w="737"/>
        <w:gridCol w:w="624"/>
        <w:gridCol w:w="624"/>
        <w:gridCol w:w="624"/>
        <w:gridCol w:w="624"/>
        <w:gridCol w:w="624"/>
        <w:gridCol w:w="624"/>
        <w:gridCol w:w="1020"/>
      </w:tblGrid>
      <w:tr w:rsidR="003F15C0" w:rsidRPr="000C318C" w14:paraId="04ED418A" w14:textId="77777777" w:rsidTr="00DF59B4">
        <w:trPr>
          <w:cnfStyle w:val="100000000000" w:firstRow="1" w:lastRow="0" w:firstColumn="0" w:lastColumn="0" w:oddVBand="0" w:evenVBand="0" w:oddHBand="0" w:evenHBand="0" w:firstRowFirstColumn="0" w:firstRowLastColumn="0" w:lastRowFirstColumn="0" w:lastRowLastColumn="0"/>
        </w:trPr>
        <w:tc>
          <w:tcPr>
            <w:tcW w:w="737" w:type="dxa"/>
          </w:tcPr>
          <w:p w14:paraId="4BD5272A" w14:textId="77777777" w:rsidR="003F15C0" w:rsidRPr="000C318C" w:rsidRDefault="003F15C0" w:rsidP="000C06C0">
            <w:pPr>
              <w:pStyle w:val="Tablecondensedheading"/>
              <w:rPr>
                <w:lang w:val="en-AU"/>
              </w:rPr>
            </w:pPr>
            <w:r w:rsidRPr="000C318C">
              <w:rPr>
                <w:lang w:val="en-AU"/>
              </w:rPr>
              <w:t>Marks</w:t>
            </w:r>
          </w:p>
        </w:tc>
        <w:tc>
          <w:tcPr>
            <w:tcW w:w="624" w:type="dxa"/>
          </w:tcPr>
          <w:p w14:paraId="4B4C56D7" w14:textId="77777777" w:rsidR="003F15C0" w:rsidRPr="000C318C" w:rsidRDefault="003F15C0" w:rsidP="000C06C0">
            <w:pPr>
              <w:pStyle w:val="Tablecondensedheading"/>
              <w:rPr>
                <w:lang w:val="en-AU"/>
              </w:rPr>
            </w:pPr>
            <w:r w:rsidRPr="000C318C">
              <w:rPr>
                <w:lang w:val="en-AU"/>
              </w:rPr>
              <w:t>0</w:t>
            </w:r>
          </w:p>
        </w:tc>
        <w:tc>
          <w:tcPr>
            <w:tcW w:w="624" w:type="dxa"/>
          </w:tcPr>
          <w:p w14:paraId="4AAC551D" w14:textId="77777777" w:rsidR="003F15C0" w:rsidRPr="000C318C" w:rsidRDefault="003F15C0" w:rsidP="000C06C0">
            <w:pPr>
              <w:pStyle w:val="Tablecondensedheading"/>
              <w:rPr>
                <w:lang w:val="en-AU"/>
              </w:rPr>
            </w:pPr>
            <w:r w:rsidRPr="000C318C">
              <w:rPr>
                <w:lang w:val="en-AU"/>
              </w:rPr>
              <w:t>1</w:t>
            </w:r>
          </w:p>
        </w:tc>
        <w:tc>
          <w:tcPr>
            <w:tcW w:w="624" w:type="dxa"/>
          </w:tcPr>
          <w:p w14:paraId="504A1FA9" w14:textId="77777777" w:rsidR="003F15C0" w:rsidRPr="000C318C" w:rsidRDefault="003F15C0" w:rsidP="000C06C0">
            <w:pPr>
              <w:pStyle w:val="Tablecondensedheading"/>
              <w:rPr>
                <w:lang w:val="en-AU"/>
              </w:rPr>
            </w:pPr>
            <w:r>
              <w:rPr>
                <w:lang w:val="en-AU"/>
              </w:rPr>
              <w:t>2</w:t>
            </w:r>
          </w:p>
        </w:tc>
        <w:tc>
          <w:tcPr>
            <w:tcW w:w="624" w:type="dxa"/>
          </w:tcPr>
          <w:p w14:paraId="46AD8656" w14:textId="77777777" w:rsidR="003F15C0" w:rsidRDefault="003F15C0" w:rsidP="000C06C0">
            <w:pPr>
              <w:pStyle w:val="Tablecondensedheading"/>
              <w:rPr>
                <w:lang w:val="en-AU"/>
              </w:rPr>
            </w:pPr>
            <w:r>
              <w:rPr>
                <w:lang w:val="en-AU"/>
              </w:rPr>
              <w:t>3</w:t>
            </w:r>
          </w:p>
        </w:tc>
        <w:tc>
          <w:tcPr>
            <w:tcW w:w="624" w:type="dxa"/>
          </w:tcPr>
          <w:p w14:paraId="0A077952" w14:textId="77777777" w:rsidR="003F15C0" w:rsidRPr="000C318C" w:rsidRDefault="003F15C0" w:rsidP="000C06C0">
            <w:pPr>
              <w:pStyle w:val="Tablecondensedheading"/>
              <w:rPr>
                <w:lang w:val="en-AU"/>
              </w:rPr>
            </w:pPr>
            <w:r>
              <w:rPr>
                <w:lang w:val="en-AU"/>
              </w:rPr>
              <w:t>4</w:t>
            </w:r>
          </w:p>
        </w:tc>
        <w:tc>
          <w:tcPr>
            <w:tcW w:w="624" w:type="dxa"/>
          </w:tcPr>
          <w:p w14:paraId="5BC5FDBA" w14:textId="77777777" w:rsidR="003F15C0" w:rsidRPr="000C318C" w:rsidRDefault="003F15C0" w:rsidP="000C06C0">
            <w:pPr>
              <w:pStyle w:val="Tablecondensedheading"/>
              <w:rPr>
                <w:lang w:val="en-AU"/>
              </w:rPr>
            </w:pPr>
            <w:r>
              <w:rPr>
                <w:lang w:val="en-AU"/>
              </w:rPr>
              <w:t>5</w:t>
            </w:r>
          </w:p>
        </w:tc>
        <w:tc>
          <w:tcPr>
            <w:tcW w:w="1020" w:type="dxa"/>
          </w:tcPr>
          <w:p w14:paraId="55A3B896" w14:textId="77777777" w:rsidR="003F15C0" w:rsidRPr="000C318C" w:rsidRDefault="003F15C0" w:rsidP="000C06C0">
            <w:pPr>
              <w:pStyle w:val="Tablecondensedheading"/>
              <w:rPr>
                <w:lang w:val="en-AU"/>
              </w:rPr>
            </w:pPr>
            <w:r w:rsidRPr="000C318C">
              <w:rPr>
                <w:lang w:val="en-AU"/>
              </w:rPr>
              <w:t>Average</w:t>
            </w:r>
          </w:p>
        </w:tc>
      </w:tr>
      <w:tr w:rsidR="003F15C0" w:rsidRPr="00D21420" w14:paraId="6907BFA0" w14:textId="77777777" w:rsidTr="00DF59B4">
        <w:tc>
          <w:tcPr>
            <w:tcW w:w="737" w:type="dxa"/>
          </w:tcPr>
          <w:p w14:paraId="1CF805F4" w14:textId="77777777" w:rsidR="003F15C0" w:rsidRPr="00D21420" w:rsidRDefault="003F15C0" w:rsidP="000C06C0">
            <w:pPr>
              <w:pStyle w:val="Tablecondensed"/>
            </w:pPr>
            <w:r w:rsidRPr="00D21420">
              <w:t>%</w:t>
            </w:r>
          </w:p>
        </w:tc>
        <w:tc>
          <w:tcPr>
            <w:tcW w:w="624" w:type="dxa"/>
            <w:vAlign w:val="bottom"/>
          </w:tcPr>
          <w:p w14:paraId="72092BAB" w14:textId="3C6566AC" w:rsidR="003F15C0" w:rsidRPr="00D21420" w:rsidRDefault="003F15C0" w:rsidP="000C06C0">
            <w:pPr>
              <w:pStyle w:val="Tablecondensed"/>
            </w:pPr>
            <w:r>
              <w:t>4</w:t>
            </w:r>
          </w:p>
        </w:tc>
        <w:tc>
          <w:tcPr>
            <w:tcW w:w="624" w:type="dxa"/>
            <w:vAlign w:val="bottom"/>
          </w:tcPr>
          <w:p w14:paraId="64DD2AA4" w14:textId="128ADD55" w:rsidR="003F15C0" w:rsidRPr="00D21420" w:rsidRDefault="003F15C0" w:rsidP="000C06C0">
            <w:pPr>
              <w:pStyle w:val="Tablecondensed"/>
            </w:pPr>
            <w:r>
              <w:t>6</w:t>
            </w:r>
          </w:p>
        </w:tc>
        <w:tc>
          <w:tcPr>
            <w:tcW w:w="624" w:type="dxa"/>
            <w:vAlign w:val="bottom"/>
          </w:tcPr>
          <w:p w14:paraId="13B9C899" w14:textId="03D20C9B" w:rsidR="003F15C0" w:rsidRPr="00D21420" w:rsidRDefault="003F15C0" w:rsidP="000C06C0">
            <w:pPr>
              <w:pStyle w:val="Tablecondensed"/>
            </w:pPr>
            <w:r>
              <w:t>28</w:t>
            </w:r>
          </w:p>
        </w:tc>
        <w:tc>
          <w:tcPr>
            <w:tcW w:w="624" w:type="dxa"/>
            <w:vAlign w:val="bottom"/>
          </w:tcPr>
          <w:p w14:paraId="59514217" w14:textId="51D1A557" w:rsidR="003F15C0" w:rsidRPr="00D21420" w:rsidRDefault="003F15C0" w:rsidP="000C06C0">
            <w:pPr>
              <w:pStyle w:val="Tablecondensed"/>
            </w:pPr>
            <w:r w:rsidRPr="00D21420">
              <w:t>2</w:t>
            </w:r>
            <w:r>
              <w:t>6</w:t>
            </w:r>
          </w:p>
        </w:tc>
        <w:tc>
          <w:tcPr>
            <w:tcW w:w="624" w:type="dxa"/>
            <w:vAlign w:val="bottom"/>
          </w:tcPr>
          <w:p w14:paraId="1D614227" w14:textId="03349F3A" w:rsidR="003F15C0" w:rsidRPr="00D21420" w:rsidRDefault="003F15C0" w:rsidP="000C06C0">
            <w:pPr>
              <w:pStyle w:val="Tablecondensed"/>
            </w:pPr>
            <w:r>
              <w:t>23</w:t>
            </w:r>
          </w:p>
        </w:tc>
        <w:tc>
          <w:tcPr>
            <w:tcW w:w="624" w:type="dxa"/>
            <w:vAlign w:val="bottom"/>
          </w:tcPr>
          <w:p w14:paraId="373384D2" w14:textId="15E0ED68" w:rsidR="003F15C0" w:rsidRPr="00D21420" w:rsidRDefault="003F15C0" w:rsidP="000C06C0">
            <w:pPr>
              <w:pStyle w:val="Tablecondensed"/>
            </w:pPr>
            <w:r>
              <w:t>13</w:t>
            </w:r>
          </w:p>
        </w:tc>
        <w:tc>
          <w:tcPr>
            <w:tcW w:w="1020" w:type="dxa"/>
          </w:tcPr>
          <w:p w14:paraId="4E7B3E09" w14:textId="59776812" w:rsidR="003F15C0" w:rsidRPr="00D21420" w:rsidRDefault="003F15C0" w:rsidP="000C06C0">
            <w:pPr>
              <w:pStyle w:val="Tablecondensed"/>
            </w:pPr>
            <w:r>
              <w:t>3.0</w:t>
            </w:r>
          </w:p>
        </w:tc>
      </w:tr>
    </w:tbl>
    <w:p w14:paraId="1CAB5693" w14:textId="4F37FC4D" w:rsidR="00A10DAD" w:rsidRDefault="7EB1F939" w:rsidP="00D62818">
      <w:pPr>
        <w:pStyle w:val="BodyText"/>
      </w:pPr>
      <w:r>
        <w:t>Question 2</w:t>
      </w:r>
      <w:r w:rsidR="009826BA">
        <w:t>b.</w:t>
      </w:r>
      <w:r>
        <w:t xml:space="preserve"> required students to apply emphasis to realise Caliban’s status in Script excerpt 2. Students were asked to refer to dramaturgy supplied in the Insert </w:t>
      </w:r>
      <w:r w:rsidR="007B7750">
        <w:t>and</w:t>
      </w:r>
      <w:r w:rsidR="00F578CF" w:rsidRPr="00F578CF">
        <w:t xml:space="preserve"> were required to select the same production role as in Question 2a.</w:t>
      </w:r>
      <w:r w:rsidRPr="00F578CF">
        <w:t xml:space="preserve"> </w:t>
      </w:r>
      <w:r w:rsidR="007B7750">
        <w:t>M</w:t>
      </w:r>
      <w:r w:rsidRPr="00F578CF">
        <w:t xml:space="preserve">any students considered how an interpretation of this excerpt could show </w:t>
      </w:r>
      <w:r w:rsidR="28C9913D" w:rsidRPr="00F578CF">
        <w:t>shifts in</w:t>
      </w:r>
      <w:r w:rsidR="28C9913D">
        <w:t xml:space="preserve"> </w:t>
      </w:r>
      <w:r>
        <w:t xml:space="preserve">Caliban’s </w:t>
      </w:r>
      <w:r w:rsidR="28C9913D">
        <w:t>status during the monologue. Students discussed how they could apply their production role to emphasise a shift from low to high status, or a shift from slave status to assertive rightful ruler of the island.</w:t>
      </w:r>
    </w:p>
    <w:p w14:paraId="614D6939" w14:textId="59FB4E4B" w:rsidR="008E5381" w:rsidRDefault="00501CB7" w:rsidP="00D62818">
      <w:pPr>
        <w:pStyle w:val="BodyText"/>
      </w:pPr>
      <w:r>
        <w:t>Some l</w:t>
      </w:r>
      <w:r w:rsidR="008E5381">
        <w:t>ow</w:t>
      </w:r>
      <w:r w:rsidR="000C06C0">
        <w:t xml:space="preserve">-scoring </w:t>
      </w:r>
      <w:r w:rsidR="008E5381">
        <w:t>responses demonstrated little or no knowledge of status or emphasis</w:t>
      </w:r>
      <w:r>
        <w:t xml:space="preserve"> and/or</w:t>
      </w:r>
      <w:r w:rsidR="008E5381">
        <w:t xml:space="preserve"> </w:t>
      </w:r>
      <w:r>
        <w:t>did</w:t>
      </w:r>
      <w:r w:rsidR="008E5381">
        <w:t xml:space="preserve"> not include a direct quote from Script excerpt 2 or an aspect of the dramaturgy provided in the Insert.</w:t>
      </w:r>
    </w:p>
    <w:p w14:paraId="2664F4F9" w14:textId="0CA8143E" w:rsidR="00B3215B" w:rsidRPr="00B749A7" w:rsidRDefault="00B3215B" w:rsidP="00B95EEA">
      <w:pPr>
        <w:pStyle w:val="BodyText"/>
      </w:pPr>
      <w:r w:rsidRPr="00B749A7">
        <w:t>High</w:t>
      </w:r>
      <w:r>
        <w:t>-</w:t>
      </w:r>
      <w:r w:rsidRPr="00B749A7">
        <w:t>scoring responses discussed how Caliban’s status (e.g. low or high) could be given a particular focus, importance or prominence when interpreting Script excerpt 2. I</w:t>
      </w:r>
      <w:r w:rsidR="009826BA">
        <w:t>n such responses, i</w:t>
      </w:r>
      <w:r w:rsidRPr="00B749A7">
        <w:t xml:space="preserve">deas and/or information supplied in the Insert were clearly linked to a discussion of how Caliban’s status could be communicated </w:t>
      </w:r>
      <w:r w:rsidRPr="00B749A7">
        <w:lastRenderedPageBreak/>
        <w:t>through work done in the selected production role. Given the relative and fluid nature of status, some higher</w:t>
      </w:r>
      <w:r>
        <w:t>-</w:t>
      </w:r>
      <w:r w:rsidRPr="00B749A7">
        <w:t>scoring responses explained how Caliban’s status could shift in an interpretation of Script excerpt 2.</w:t>
      </w:r>
    </w:p>
    <w:p w14:paraId="66A19736" w14:textId="6876C746" w:rsidR="000C06C0" w:rsidRDefault="000C06C0" w:rsidP="009826BA">
      <w:pPr>
        <w:pStyle w:val="BodyText"/>
        <w:keepNext/>
        <w:rPr>
          <w:lang w:val="en-US"/>
        </w:rPr>
      </w:pPr>
      <w:r>
        <w:rPr>
          <w:lang w:val="en-US"/>
        </w:rPr>
        <w:t>The following is an example of a high-scoring response to Question 2b.</w:t>
      </w:r>
    </w:p>
    <w:p w14:paraId="0AF5B5BB" w14:textId="19D6D529" w:rsidR="006F5818" w:rsidRPr="000C06C0" w:rsidRDefault="006F5818" w:rsidP="000C06C0">
      <w:pPr>
        <w:pStyle w:val="BodyText"/>
        <w:ind w:left="284"/>
        <w:rPr>
          <w:rStyle w:val="Emphasis"/>
        </w:rPr>
      </w:pPr>
      <w:r w:rsidRPr="000C06C0">
        <w:rPr>
          <w:rStyle w:val="Emphasis"/>
        </w:rPr>
        <w:t>To realise Caliban's status, I would utilise the line, '</w:t>
      </w:r>
      <w:r w:rsidR="00332A20">
        <w:rPr>
          <w:rStyle w:val="Emphasis"/>
        </w:rPr>
        <w:t>W</w:t>
      </w:r>
      <w:r w:rsidRPr="000C06C0">
        <w:rPr>
          <w:rStyle w:val="Emphasis"/>
        </w:rPr>
        <w:t>here once I was my own king'. On this line, I would raise my head</w:t>
      </w:r>
      <w:r w:rsidR="00C27694" w:rsidRPr="000C06C0">
        <w:rPr>
          <w:rStyle w:val="Emphasis"/>
        </w:rPr>
        <w:t>, gazing</w:t>
      </w:r>
      <w:r w:rsidRPr="000C06C0">
        <w:rPr>
          <w:rStyle w:val="Emphasis"/>
        </w:rPr>
        <w:t xml:space="preserve"> longingly out towards the audience </w:t>
      </w:r>
      <w:r w:rsidR="00C27694" w:rsidRPr="000C06C0">
        <w:rPr>
          <w:rStyle w:val="Emphasis"/>
        </w:rPr>
        <w:t>(</w:t>
      </w:r>
      <w:r w:rsidRPr="000C06C0">
        <w:rPr>
          <w:rStyle w:val="Emphasis"/>
        </w:rPr>
        <w:t xml:space="preserve">presentational style acting </w:t>
      </w:r>
      <w:r w:rsidR="00C27694" w:rsidRPr="000C06C0">
        <w:rPr>
          <w:rStyle w:val="Emphasis"/>
        </w:rPr>
        <w:t xml:space="preserve">– </w:t>
      </w:r>
      <w:r w:rsidRPr="000C06C0">
        <w:rPr>
          <w:rStyle w:val="Emphasis"/>
        </w:rPr>
        <w:t>convention</w:t>
      </w:r>
      <w:r w:rsidR="00C27694" w:rsidRPr="000C06C0">
        <w:rPr>
          <w:rStyle w:val="Emphasis"/>
        </w:rPr>
        <w:t>)</w:t>
      </w:r>
      <w:r w:rsidRPr="000C06C0">
        <w:rPr>
          <w:rStyle w:val="Emphasis"/>
        </w:rPr>
        <w:t xml:space="preserve"> to bring prominence to the high status that Caliban once had</w:t>
      </w:r>
      <w:r w:rsidR="00C27694" w:rsidRPr="000C06C0">
        <w:rPr>
          <w:rStyle w:val="Emphasis"/>
        </w:rPr>
        <w:t>,</w:t>
      </w:r>
      <w:r w:rsidRPr="000C06C0">
        <w:rPr>
          <w:rStyle w:val="Emphasis"/>
        </w:rPr>
        <w:t xml:space="preserve"> when he was king. After this line, I would take a long, meaningful pause, dropping my head </w:t>
      </w:r>
      <w:r w:rsidR="00C27694" w:rsidRPr="000C06C0">
        <w:rPr>
          <w:rStyle w:val="Emphasis"/>
        </w:rPr>
        <w:t xml:space="preserve">with </w:t>
      </w:r>
      <w:r w:rsidRPr="000C06C0">
        <w:rPr>
          <w:rStyle w:val="Emphasis"/>
        </w:rPr>
        <w:t>my chin to my chest and hunching my shoulders, emphasising how Caliban has now lost all his status as he is under the control of Prospero.</w:t>
      </w:r>
      <w:r w:rsidR="00C27694" w:rsidRPr="000C06C0">
        <w:rPr>
          <w:rStyle w:val="Emphasis"/>
        </w:rPr>
        <w:t xml:space="preserve"> </w:t>
      </w:r>
      <w:r w:rsidRPr="000C06C0">
        <w:rPr>
          <w:rStyle w:val="Emphasis"/>
        </w:rPr>
        <w:t>Inspired by image 3</w:t>
      </w:r>
      <w:r w:rsidR="00C27694" w:rsidRPr="000C06C0">
        <w:rPr>
          <w:rStyle w:val="Emphasis"/>
        </w:rPr>
        <w:t>,</w:t>
      </w:r>
      <w:r w:rsidRPr="000C06C0">
        <w:rPr>
          <w:rStyle w:val="Emphasis"/>
        </w:rPr>
        <w:t xml:space="preserve"> I would then turn around and face the back of the stage as I say, </w:t>
      </w:r>
      <w:r w:rsidR="00C27694" w:rsidRPr="000C06C0">
        <w:rPr>
          <w:rStyle w:val="Emphasis"/>
        </w:rPr>
        <w:t>‘</w:t>
      </w:r>
      <w:r w:rsidR="00332A20">
        <w:rPr>
          <w:rStyle w:val="Emphasis"/>
        </w:rPr>
        <w:t>A</w:t>
      </w:r>
      <w:r w:rsidRPr="000C06C0">
        <w:rPr>
          <w:rStyle w:val="Emphasis"/>
        </w:rPr>
        <w:t>nd now you keep me confined in this cave</w:t>
      </w:r>
      <w:r w:rsidR="00A30944">
        <w:rPr>
          <w:rStyle w:val="Emphasis"/>
        </w:rPr>
        <w:t>’</w:t>
      </w:r>
      <w:r w:rsidR="00C27694" w:rsidRPr="000C06C0">
        <w:rPr>
          <w:rStyle w:val="Emphasis"/>
        </w:rPr>
        <w:t>,</w:t>
      </w:r>
      <w:r w:rsidRPr="000C06C0">
        <w:rPr>
          <w:rStyle w:val="Emphasis"/>
        </w:rPr>
        <w:t xml:space="preserve"> </w:t>
      </w:r>
      <w:r w:rsidR="00C27694" w:rsidRPr="000C06C0">
        <w:rPr>
          <w:rStyle w:val="Emphasis"/>
        </w:rPr>
        <w:t>u</w:t>
      </w:r>
      <w:r w:rsidRPr="000C06C0">
        <w:rPr>
          <w:rStyle w:val="Emphasis"/>
        </w:rPr>
        <w:t>sing a quiet and downward inflection to bring further prominence to his low status and lack of power.</w:t>
      </w:r>
      <w:r w:rsidR="00C27694" w:rsidRPr="000C06C0">
        <w:rPr>
          <w:rStyle w:val="Emphasis"/>
        </w:rPr>
        <w:t xml:space="preserve"> </w:t>
      </w:r>
    </w:p>
    <w:p w14:paraId="62D5315C" w14:textId="5F26593E" w:rsidR="008E5381" w:rsidRPr="00D7419D" w:rsidRDefault="008E5381" w:rsidP="000C06C0">
      <w:pPr>
        <w:pStyle w:val="Heading1"/>
        <w:keepNext/>
      </w:pPr>
      <w:r w:rsidRPr="00D7419D">
        <w:t xml:space="preserve">Section </w:t>
      </w:r>
      <w:r>
        <w:t>B</w:t>
      </w:r>
    </w:p>
    <w:p w14:paraId="3AD8201B" w14:textId="288AFAA8" w:rsidR="00B23BE7" w:rsidRPr="00B23BE7" w:rsidRDefault="00B23BE7" w:rsidP="000C06C0">
      <w:pPr>
        <w:pStyle w:val="Heading2"/>
      </w:pPr>
      <w:r w:rsidRPr="00B23BE7">
        <w:t>Question 1</w:t>
      </w:r>
    </w:p>
    <w:tbl>
      <w:tblPr>
        <w:tblStyle w:val="VCAATableClosed"/>
        <w:tblW w:w="8621" w:type="dxa"/>
        <w:tblLayout w:type="fixed"/>
        <w:tblLook w:val="04A0" w:firstRow="1" w:lastRow="0" w:firstColumn="1" w:lastColumn="0" w:noHBand="0" w:noVBand="1"/>
      </w:tblPr>
      <w:tblGrid>
        <w:gridCol w:w="737"/>
        <w:gridCol w:w="624"/>
        <w:gridCol w:w="624"/>
        <w:gridCol w:w="624"/>
        <w:gridCol w:w="624"/>
        <w:gridCol w:w="624"/>
        <w:gridCol w:w="624"/>
        <w:gridCol w:w="624"/>
        <w:gridCol w:w="624"/>
        <w:gridCol w:w="624"/>
        <w:gridCol w:w="624"/>
        <w:gridCol w:w="624"/>
        <w:gridCol w:w="1020"/>
      </w:tblGrid>
      <w:tr w:rsidR="00B23BE7" w:rsidRPr="000C318C" w14:paraId="48937A95" w14:textId="77777777" w:rsidTr="00DF59B4">
        <w:trPr>
          <w:cnfStyle w:val="100000000000" w:firstRow="1" w:lastRow="0" w:firstColumn="0" w:lastColumn="0" w:oddVBand="0" w:evenVBand="0" w:oddHBand="0" w:evenHBand="0" w:firstRowFirstColumn="0" w:firstRowLastColumn="0" w:lastRowFirstColumn="0" w:lastRowLastColumn="0"/>
        </w:trPr>
        <w:tc>
          <w:tcPr>
            <w:tcW w:w="737" w:type="dxa"/>
          </w:tcPr>
          <w:p w14:paraId="5274FEBD" w14:textId="77777777" w:rsidR="00B23BE7" w:rsidRPr="000C318C" w:rsidRDefault="00B23BE7" w:rsidP="000C06C0">
            <w:pPr>
              <w:pStyle w:val="Tablecondensedheading"/>
              <w:rPr>
                <w:lang w:val="en-AU"/>
              </w:rPr>
            </w:pPr>
            <w:r w:rsidRPr="000C318C">
              <w:rPr>
                <w:lang w:val="en-AU"/>
              </w:rPr>
              <w:t>Marks</w:t>
            </w:r>
          </w:p>
        </w:tc>
        <w:tc>
          <w:tcPr>
            <w:tcW w:w="624" w:type="dxa"/>
          </w:tcPr>
          <w:p w14:paraId="6D5D7232" w14:textId="77777777" w:rsidR="00B23BE7" w:rsidRPr="000C318C" w:rsidRDefault="00B23BE7" w:rsidP="000C06C0">
            <w:pPr>
              <w:pStyle w:val="Tablecondensedheading"/>
              <w:rPr>
                <w:lang w:val="en-AU"/>
              </w:rPr>
            </w:pPr>
            <w:r w:rsidRPr="000C318C">
              <w:rPr>
                <w:lang w:val="en-AU"/>
              </w:rPr>
              <w:t>0</w:t>
            </w:r>
          </w:p>
        </w:tc>
        <w:tc>
          <w:tcPr>
            <w:tcW w:w="624" w:type="dxa"/>
          </w:tcPr>
          <w:p w14:paraId="34F2EAB1" w14:textId="77777777" w:rsidR="00B23BE7" w:rsidRPr="000C318C" w:rsidRDefault="00B23BE7" w:rsidP="000C06C0">
            <w:pPr>
              <w:pStyle w:val="Tablecondensedheading"/>
              <w:rPr>
                <w:lang w:val="en-AU"/>
              </w:rPr>
            </w:pPr>
            <w:r w:rsidRPr="000C318C">
              <w:rPr>
                <w:lang w:val="en-AU"/>
              </w:rPr>
              <w:t>1</w:t>
            </w:r>
          </w:p>
        </w:tc>
        <w:tc>
          <w:tcPr>
            <w:tcW w:w="624" w:type="dxa"/>
          </w:tcPr>
          <w:p w14:paraId="66224BF6" w14:textId="77777777" w:rsidR="00B23BE7" w:rsidRPr="000C318C" w:rsidRDefault="00B23BE7" w:rsidP="000C06C0">
            <w:pPr>
              <w:pStyle w:val="Tablecondensedheading"/>
              <w:rPr>
                <w:lang w:val="en-AU"/>
              </w:rPr>
            </w:pPr>
            <w:r>
              <w:rPr>
                <w:lang w:val="en-AU"/>
              </w:rPr>
              <w:t>2</w:t>
            </w:r>
          </w:p>
        </w:tc>
        <w:tc>
          <w:tcPr>
            <w:tcW w:w="624" w:type="dxa"/>
          </w:tcPr>
          <w:p w14:paraId="4CC8F708" w14:textId="77777777" w:rsidR="00B23BE7" w:rsidRDefault="00B23BE7" w:rsidP="000C06C0">
            <w:pPr>
              <w:pStyle w:val="Tablecondensedheading"/>
              <w:rPr>
                <w:lang w:val="en-AU"/>
              </w:rPr>
            </w:pPr>
            <w:r>
              <w:rPr>
                <w:lang w:val="en-AU"/>
              </w:rPr>
              <w:t>3</w:t>
            </w:r>
          </w:p>
        </w:tc>
        <w:tc>
          <w:tcPr>
            <w:tcW w:w="624" w:type="dxa"/>
          </w:tcPr>
          <w:p w14:paraId="54B9BF81" w14:textId="77777777" w:rsidR="00B23BE7" w:rsidRDefault="00B23BE7" w:rsidP="000C06C0">
            <w:pPr>
              <w:pStyle w:val="Tablecondensedheading"/>
              <w:rPr>
                <w:lang w:val="en-AU"/>
              </w:rPr>
            </w:pPr>
            <w:r>
              <w:rPr>
                <w:lang w:val="en-AU"/>
              </w:rPr>
              <w:t>4</w:t>
            </w:r>
          </w:p>
        </w:tc>
        <w:tc>
          <w:tcPr>
            <w:tcW w:w="624" w:type="dxa"/>
          </w:tcPr>
          <w:p w14:paraId="74F48A48" w14:textId="77777777" w:rsidR="00B23BE7" w:rsidRDefault="00B23BE7" w:rsidP="000C06C0">
            <w:pPr>
              <w:pStyle w:val="Tablecondensedheading"/>
              <w:rPr>
                <w:lang w:val="en-AU"/>
              </w:rPr>
            </w:pPr>
            <w:r>
              <w:rPr>
                <w:lang w:val="en-AU"/>
              </w:rPr>
              <w:t>5</w:t>
            </w:r>
          </w:p>
        </w:tc>
        <w:tc>
          <w:tcPr>
            <w:tcW w:w="624" w:type="dxa"/>
          </w:tcPr>
          <w:p w14:paraId="6469E4DD" w14:textId="77777777" w:rsidR="00B23BE7" w:rsidRDefault="00B23BE7" w:rsidP="000C06C0">
            <w:pPr>
              <w:pStyle w:val="Tablecondensedheading"/>
              <w:rPr>
                <w:lang w:val="en-AU"/>
              </w:rPr>
            </w:pPr>
            <w:r>
              <w:rPr>
                <w:lang w:val="en-AU"/>
              </w:rPr>
              <w:t>6</w:t>
            </w:r>
          </w:p>
        </w:tc>
        <w:tc>
          <w:tcPr>
            <w:tcW w:w="624" w:type="dxa"/>
          </w:tcPr>
          <w:p w14:paraId="4D7DE41A" w14:textId="77777777" w:rsidR="00B23BE7" w:rsidRDefault="00B23BE7" w:rsidP="000C06C0">
            <w:pPr>
              <w:pStyle w:val="Tablecondensedheading"/>
              <w:rPr>
                <w:lang w:val="en-AU"/>
              </w:rPr>
            </w:pPr>
            <w:r>
              <w:rPr>
                <w:lang w:val="en-AU"/>
              </w:rPr>
              <w:t>7</w:t>
            </w:r>
          </w:p>
        </w:tc>
        <w:tc>
          <w:tcPr>
            <w:tcW w:w="624" w:type="dxa"/>
          </w:tcPr>
          <w:p w14:paraId="71A48FE9" w14:textId="77777777" w:rsidR="00B23BE7" w:rsidRDefault="00B23BE7" w:rsidP="000C06C0">
            <w:pPr>
              <w:pStyle w:val="Tablecondensedheading"/>
              <w:rPr>
                <w:lang w:val="en-AU"/>
              </w:rPr>
            </w:pPr>
            <w:r>
              <w:rPr>
                <w:lang w:val="en-AU"/>
              </w:rPr>
              <w:t>8</w:t>
            </w:r>
          </w:p>
        </w:tc>
        <w:tc>
          <w:tcPr>
            <w:tcW w:w="624" w:type="dxa"/>
          </w:tcPr>
          <w:p w14:paraId="5131CF03" w14:textId="77777777" w:rsidR="00B23BE7" w:rsidRDefault="00B23BE7" w:rsidP="000C06C0">
            <w:pPr>
              <w:pStyle w:val="Tablecondensedheading"/>
              <w:rPr>
                <w:lang w:val="en-AU"/>
              </w:rPr>
            </w:pPr>
            <w:r>
              <w:rPr>
                <w:lang w:val="en-AU"/>
              </w:rPr>
              <w:t>9</w:t>
            </w:r>
          </w:p>
        </w:tc>
        <w:tc>
          <w:tcPr>
            <w:tcW w:w="624" w:type="dxa"/>
          </w:tcPr>
          <w:p w14:paraId="7EDF792F" w14:textId="77777777" w:rsidR="00B23BE7" w:rsidRDefault="00B23BE7" w:rsidP="000C06C0">
            <w:pPr>
              <w:pStyle w:val="Tablecondensedheading"/>
              <w:rPr>
                <w:lang w:val="en-AU"/>
              </w:rPr>
            </w:pPr>
            <w:r>
              <w:rPr>
                <w:lang w:val="en-AU"/>
              </w:rPr>
              <w:t>10</w:t>
            </w:r>
          </w:p>
        </w:tc>
        <w:tc>
          <w:tcPr>
            <w:tcW w:w="1020" w:type="dxa"/>
          </w:tcPr>
          <w:p w14:paraId="5E38EAC5" w14:textId="77777777" w:rsidR="00B23BE7" w:rsidRPr="000C318C" w:rsidRDefault="00B23BE7" w:rsidP="000C06C0">
            <w:pPr>
              <w:pStyle w:val="Tablecondensedheading"/>
              <w:rPr>
                <w:lang w:val="en-AU"/>
              </w:rPr>
            </w:pPr>
            <w:r w:rsidRPr="000C318C">
              <w:rPr>
                <w:lang w:val="en-AU"/>
              </w:rPr>
              <w:t>Average</w:t>
            </w:r>
          </w:p>
        </w:tc>
      </w:tr>
      <w:tr w:rsidR="00B23BE7" w:rsidRPr="00D21420" w14:paraId="03F642A0" w14:textId="77777777" w:rsidTr="00DF59B4">
        <w:tc>
          <w:tcPr>
            <w:tcW w:w="737" w:type="dxa"/>
          </w:tcPr>
          <w:p w14:paraId="5CD27900" w14:textId="77777777" w:rsidR="00B23BE7" w:rsidRPr="00D21420" w:rsidRDefault="00B23BE7" w:rsidP="000C06C0">
            <w:pPr>
              <w:pStyle w:val="Tablecondensed"/>
            </w:pPr>
            <w:r w:rsidRPr="00D21420">
              <w:t>%</w:t>
            </w:r>
          </w:p>
        </w:tc>
        <w:tc>
          <w:tcPr>
            <w:tcW w:w="624" w:type="dxa"/>
            <w:vAlign w:val="bottom"/>
          </w:tcPr>
          <w:p w14:paraId="1178CACC" w14:textId="4FC1FC16" w:rsidR="00B23BE7" w:rsidRPr="00D21420" w:rsidRDefault="003F15C0" w:rsidP="000C06C0">
            <w:pPr>
              <w:pStyle w:val="Tablecondensed"/>
            </w:pPr>
            <w:r>
              <w:t>2</w:t>
            </w:r>
          </w:p>
        </w:tc>
        <w:tc>
          <w:tcPr>
            <w:tcW w:w="624" w:type="dxa"/>
            <w:vAlign w:val="bottom"/>
          </w:tcPr>
          <w:p w14:paraId="6208A6C2" w14:textId="77777777" w:rsidR="00B23BE7" w:rsidRPr="00D21420" w:rsidRDefault="00B23BE7" w:rsidP="000C06C0">
            <w:pPr>
              <w:pStyle w:val="Tablecondensed"/>
            </w:pPr>
            <w:r w:rsidRPr="00D21420">
              <w:t>2</w:t>
            </w:r>
          </w:p>
        </w:tc>
        <w:tc>
          <w:tcPr>
            <w:tcW w:w="624" w:type="dxa"/>
            <w:vAlign w:val="bottom"/>
          </w:tcPr>
          <w:p w14:paraId="00F25897" w14:textId="321670B4" w:rsidR="00B23BE7" w:rsidRPr="00D21420" w:rsidRDefault="003F15C0" w:rsidP="000C06C0">
            <w:pPr>
              <w:pStyle w:val="Tablecondensed"/>
            </w:pPr>
            <w:r>
              <w:t>5</w:t>
            </w:r>
          </w:p>
        </w:tc>
        <w:tc>
          <w:tcPr>
            <w:tcW w:w="624" w:type="dxa"/>
            <w:vAlign w:val="bottom"/>
          </w:tcPr>
          <w:p w14:paraId="6C3D52D9" w14:textId="55CB8480" w:rsidR="00B23BE7" w:rsidRPr="00D21420" w:rsidRDefault="00B23BE7" w:rsidP="000C06C0">
            <w:pPr>
              <w:pStyle w:val="Tablecondensed"/>
            </w:pPr>
            <w:r w:rsidRPr="00D21420">
              <w:t>1</w:t>
            </w:r>
            <w:r w:rsidR="003F15C0">
              <w:t>8</w:t>
            </w:r>
          </w:p>
        </w:tc>
        <w:tc>
          <w:tcPr>
            <w:tcW w:w="624" w:type="dxa"/>
            <w:vAlign w:val="bottom"/>
          </w:tcPr>
          <w:p w14:paraId="07A03F4E" w14:textId="77777777" w:rsidR="00B23BE7" w:rsidRPr="00D21420" w:rsidRDefault="00B23BE7" w:rsidP="000C06C0">
            <w:pPr>
              <w:pStyle w:val="Tablecondensed"/>
            </w:pPr>
            <w:r w:rsidRPr="00D21420">
              <w:t>12</w:t>
            </w:r>
          </w:p>
        </w:tc>
        <w:tc>
          <w:tcPr>
            <w:tcW w:w="624" w:type="dxa"/>
            <w:vAlign w:val="bottom"/>
          </w:tcPr>
          <w:p w14:paraId="29A944B7" w14:textId="53DA3CDC" w:rsidR="00B23BE7" w:rsidRPr="00D21420" w:rsidRDefault="00B23BE7" w:rsidP="000C06C0">
            <w:pPr>
              <w:pStyle w:val="Tablecondensed"/>
            </w:pPr>
            <w:r w:rsidRPr="00D21420">
              <w:t>1</w:t>
            </w:r>
            <w:r w:rsidR="003F15C0">
              <w:t>3</w:t>
            </w:r>
          </w:p>
        </w:tc>
        <w:tc>
          <w:tcPr>
            <w:tcW w:w="624" w:type="dxa"/>
            <w:vAlign w:val="bottom"/>
          </w:tcPr>
          <w:p w14:paraId="5DBDEEDB" w14:textId="7F15A38B" w:rsidR="00B23BE7" w:rsidRPr="00D21420" w:rsidRDefault="00B23BE7" w:rsidP="000C06C0">
            <w:pPr>
              <w:pStyle w:val="Tablecondensed"/>
            </w:pPr>
            <w:r w:rsidRPr="00D21420">
              <w:t>1</w:t>
            </w:r>
            <w:r w:rsidR="003F15C0">
              <w:t>6</w:t>
            </w:r>
          </w:p>
        </w:tc>
        <w:tc>
          <w:tcPr>
            <w:tcW w:w="624" w:type="dxa"/>
            <w:vAlign w:val="bottom"/>
          </w:tcPr>
          <w:p w14:paraId="5A81213F" w14:textId="5C098F15" w:rsidR="00B23BE7" w:rsidRPr="00D21420" w:rsidRDefault="00B23BE7" w:rsidP="000C06C0">
            <w:pPr>
              <w:pStyle w:val="Tablecondensed"/>
            </w:pPr>
            <w:r w:rsidRPr="00D21420">
              <w:t>1</w:t>
            </w:r>
            <w:r w:rsidR="003F15C0">
              <w:t>4</w:t>
            </w:r>
          </w:p>
        </w:tc>
        <w:tc>
          <w:tcPr>
            <w:tcW w:w="624" w:type="dxa"/>
            <w:vAlign w:val="bottom"/>
          </w:tcPr>
          <w:p w14:paraId="26E557FD" w14:textId="52C5B84D" w:rsidR="00B23BE7" w:rsidRPr="00D21420" w:rsidRDefault="00B23BE7" w:rsidP="000C06C0">
            <w:pPr>
              <w:pStyle w:val="Tablecondensed"/>
            </w:pPr>
            <w:r w:rsidRPr="00D21420">
              <w:t>1</w:t>
            </w:r>
            <w:r w:rsidR="003F15C0">
              <w:t>1</w:t>
            </w:r>
          </w:p>
        </w:tc>
        <w:tc>
          <w:tcPr>
            <w:tcW w:w="624" w:type="dxa"/>
            <w:vAlign w:val="bottom"/>
          </w:tcPr>
          <w:p w14:paraId="476D402E" w14:textId="4EF4F610" w:rsidR="00B23BE7" w:rsidRPr="00D21420" w:rsidRDefault="003F15C0" w:rsidP="000C06C0">
            <w:pPr>
              <w:pStyle w:val="Tablecondensed"/>
            </w:pPr>
            <w:r>
              <w:t>5</w:t>
            </w:r>
          </w:p>
        </w:tc>
        <w:tc>
          <w:tcPr>
            <w:tcW w:w="624" w:type="dxa"/>
            <w:vAlign w:val="bottom"/>
          </w:tcPr>
          <w:p w14:paraId="4543F230" w14:textId="15DD1741" w:rsidR="00B23BE7" w:rsidRPr="00D21420" w:rsidRDefault="003F15C0" w:rsidP="000C06C0">
            <w:pPr>
              <w:pStyle w:val="Tablecondensed"/>
            </w:pPr>
            <w:r>
              <w:t>2</w:t>
            </w:r>
          </w:p>
        </w:tc>
        <w:tc>
          <w:tcPr>
            <w:tcW w:w="1020" w:type="dxa"/>
          </w:tcPr>
          <w:p w14:paraId="5AAEEE3B" w14:textId="39BA4DA3" w:rsidR="00B23BE7" w:rsidRPr="00D21420" w:rsidRDefault="00B23BE7" w:rsidP="000C06C0">
            <w:pPr>
              <w:pStyle w:val="Tablecondensed"/>
            </w:pPr>
            <w:r w:rsidRPr="00D21420">
              <w:t>5</w:t>
            </w:r>
            <w:r>
              <w:t>.</w:t>
            </w:r>
            <w:r w:rsidR="003F15C0">
              <w:t>3</w:t>
            </w:r>
          </w:p>
        </w:tc>
      </w:tr>
    </w:tbl>
    <w:p w14:paraId="71474761" w14:textId="1105343E" w:rsidR="00F06299" w:rsidRDefault="00F06299" w:rsidP="00F06299">
      <w:pPr>
        <w:pStyle w:val="BodyText"/>
      </w:pPr>
      <w:r>
        <w:t xml:space="preserve">Section B of the </w:t>
      </w:r>
      <w:r w:rsidR="00122425">
        <w:t xml:space="preserve">examination </w:t>
      </w:r>
      <w:r>
        <w:t xml:space="preserve">was an extended response question worth 10 marks. Students were required to select one of </w:t>
      </w:r>
      <w:r w:rsidR="001919F0">
        <w:t xml:space="preserve">10 </w:t>
      </w:r>
      <w:r>
        <w:t>plays from the 2025</w:t>
      </w:r>
      <w:r w:rsidR="00FE2656">
        <w:t xml:space="preserve"> Theatre Studies</w:t>
      </w:r>
      <w:r>
        <w:t xml:space="preserve"> </w:t>
      </w:r>
      <w:r w:rsidR="00FE2656">
        <w:t>P</w:t>
      </w:r>
      <w:r>
        <w:t>laylist when answering this section of the exam</w:t>
      </w:r>
      <w:r w:rsidR="001919F0">
        <w:t>ination</w:t>
      </w:r>
      <w:r>
        <w:t xml:space="preserve">. </w:t>
      </w:r>
      <w:r w:rsidR="00F20084">
        <w:t>Students were also required to select two or more production roles from the list provided (actor and/or designer</w:t>
      </w:r>
      <w:r w:rsidR="00D05927">
        <w:t>(</w:t>
      </w:r>
      <w:r w:rsidR="00F20084">
        <w:t>s</w:t>
      </w:r>
      <w:r w:rsidR="00D05927">
        <w:t>)</w:t>
      </w:r>
      <w:r w:rsidR="00F20084">
        <w:t xml:space="preserve">) when evaluating the selected play. </w:t>
      </w:r>
    </w:p>
    <w:p w14:paraId="74520E5A" w14:textId="09F0E7B0" w:rsidR="008D49E8" w:rsidRDefault="008D49E8" w:rsidP="00F06299">
      <w:pPr>
        <w:pStyle w:val="BodyText"/>
      </w:pPr>
      <w:r>
        <w:t xml:space="preserve">The command term ‘evaluate’ indicates that the response needs to include an appraisal or judgement of the quality of the work on display. In addition to providing examples and analysing the significance of the choices made, students </w:t>
      </w:r>
      <w:r w:rsidR="003B6F1A">
        <w:t xml:space="preserve">were </w:t>
      </w:r>
      <w:r>
        <w:t xml:space="preserve">required to </w:t>
      </w:r>
      <w:r w:rsidR="00066099">
        <w:t>critique</w:t>
      </w:r>
      <w:r w:rsidR="00066099">
        <w:t xml:space="preserve"> </w:t>
      </w:r>
      <w:r>
        <w:t xml:space="preserve">or </w:t>
      </w:r>
      <w:r w:rsidR="00066099">
        <w:t>appraise</w:t>
      </w:r>
      <w:r w:rsidR="00066099">
        <w:t xml:space="preserve"> </w:t>
      </w:r>
      <w:r>
        <w:t>the final product. In higher</w:t>
      </w:r>
      <w:r w:rsidR="003B6F1A">
        <w:t>-</w:t>
      </w:r>
      <w:r>
        <w:t xml:space="preserve">scoring student work, evaluation of the play in performance was </w:t>
      </w:r>
      <w:r w:rsidR="00AD326A">
        <w:t>integrated</w:t>
      </w:r>
      <w:r>
        <w:t xml:space="preserve"> throughout the response</w:t>
      </w:r>
      <w:r w:rsidR="00746F6D">
        <w:t>, rather than included solely in a summative statement at the end of the response</w:t>
      </w:r>
      <w:r>
        <w:t>.</w:t>
      </w:r>
    </w:p>
    <w:p w14:paraId="299AB3E4" w14:textId="2E994A98" w:rsidR="00F20084" w:rsidRPr="00B3215B" w:rsidRDefault="00F20084" w:rsidP="00D62818">
      <w:pPr>
        <w:pStyle w:val="BodyText"/>
      </w:pPr>
      <w:r>
        <w:t xml:space="preserve">In responding to this </w:t>
      </w:r>
      <w:r w:rsidR="00332A20">
        <w:t>question</w:t>
      </w:r>
      <w:r>
        <w:t xml:space="preserve">, students were required to demonstrate knowledge of both the script and </w:t>
      </w:r>
      <w:r w:rsidR="001919F0">
        <w:t xml:space="preserve">its </w:t>
      </w:r>
      <w:r>
        <w:t xml:space="preserve">interpretation by members of the production team. </w:t>
      </w:r>
      <w:r w:rsidR="008D49E8">
        <w:t>When discussing the written script, students were asked to refer to context</w:t>
      </w:r>
      <w:r w:rsidR="008D49E8" w:rsidRPr="00B3215B">
        <w:t xml:space="preserve">(s). </w:t>
      </w:r>
      <w:r w:rsidR="00B3215B" w:rsidRPr="00B95EEA">
        <w:t>Refer to page 12 of the study design regarding Context.</w:t>
      </w:r>
    </w:p>
    <w:p w14:paraId="1B6EEA40" w14:textId="49CF6649" w:rsidR="00746F6D" w:rsidRDefault="00746F6D" w:rsidP="008D49E8">
      <w:pPr>
        <w:pStyle w:val="BodyText"/>
      </w:pPr>
      <w:r>
        <w:t>Evidence of having studied the script as part of their Unit 3 Outcome 3 coursework was required, as indicated by the need to include ‘one or more lines of dialogue or stage directions from the written script</w:t>
      </w:r>
      <w:r w:rsidR="003B6F1A">
        <w:t>’</w:t>
      </w:r>
      <w:r>
        <w:t>. In higher</w:t>
      </w:r>
      <w:r w:rsidR="000C06C0">
        <w:t>-</w:t>
      </w:r>
      <w:r>
        <w:t xml:space="preserve">scoring </w:t>
      </w:r>
      <w:r w:rsidR="003B6F1A">
        <w:t>responses</w:t>
      </w:r>
      <w:r>
        <w:t xml:space="preserve">, these quotes were substantial rather than </w:t>
      </w:r>
      <w:r w:rsidR="003B6F1A">
        <w:t xml:space="preserve">comprising only </w:t>
      </w:r>
      <w:r>
        <w:t>two or three words.</w:t>
      </w:r>
    </w:p>
    <w:p w14:paraId="20D1A94C" w14:textId="6084F1D1" w:rsidR="008D49E8" w:rsidRDefault="00746F6D" w:rsidP="008D49E8">
      <w:pPr>
        <w:pStyle w:val="BodyText"/>
      </w:pPr>
      <w:r>
        <w:t xml:space="preserve">In employing conventions from theatre style(s), a play in performance may be faithful to or </w:t>
      </w:r>
      <w:r w:rsidR="003B6F1A">
        <w:t xml:space="preserve">may </w:t>
      </w:r>
      <w:r>
        <w:t>deviate from the intentions of the playwright</w:t>
      </w:r>
      <w:r w:rsidR="00D05927">
        <w:t>(</w:t>
      </w:r>
      <w:r>
        <w:t>s</w:t>
      </w:r>
      <w:r w:rsidR="00D05927">
        <w:t>)</w:t>
      </w:r>
      <w:r>
        <w:t xml:space="preserve">. </w:t>
      </w:r>
      <w:r w:rsidR="007B7750">
        <w:t>This q</w:t>
      </w:r>
      <w:r>
        <w:t xml:space="preserve">uestion required students to </w:t>
      </w:r>
      <w:r w:rsidR="2F5C1F4A">
        <w:t>include in their response</w:t>
      </w:r>
      <w:r>
        <w:t xml:space="preserve"> the application of theatre style(s)</w:t>
      </w:r>
      <w:r w:rsidR="00E96D01">
        <w:t xml:space="preserve"> in their selected play, with reference to theatre style(s) found in the written script.</w:t>
      </w:r>
    </w:p>
    <w:p w14:paraId="7BAE6126" w14:textId="68748471" w:rsidR="00E96D01" w:rsidRDefault="00E96D01" w:rsidP="008D49E8">
      <w:pPr>
        <w:pStyle w:val="BodyText"/>
      </w:pPr>
      <w:r>
        <w:t>Low</w:t>
      </w:r>
      <w:r w:rsidR="000C06C0">
        <w:t xml:space="preserve">-scoring </w:t>
      </w:r>
      <w:r>
        <w:t xml:space="preserve">responses discussed only one production role or one of the listed production roles and directing, which was not one of the listed options. </w:t>
      </w:r>
      <w:r w:rsidR="00DD1D10">
        <w:t>In low-scoring responses, s</w:t>
      </w:r>
      <w:r>
        <w:t xml:space="preserve">tudents discussed the play in performance but neglected to discuss context(s) of the written script. Another reason for achieving a low </w:t>
      </w:r>
      <w:r w:rsidR="003C4887">
        <w:t xml:space="preserve">score </w:t>
      </w:r>
      <w:r>
        <w:t>for this part of the exam</w:t>
      </w:r>
      <w:r w:rsidR="00D62639">
        <w:t>ination</w:t>
      </w:r>
      <w:r>
        <w:t xml:space="preserve"> is that students </w:t>
      </w:r>
      <w:r w:rsidR="00DD1D10">
        <w:t>did</w:t>
      </w:r>
      <w:r>
        <w:t xml:space="preserve"> not discuss theatre style(s) and/or </w:t>
      </w:r>
      <w:r w:rsidR="00DD1D10">
        <w:t xml:space="preserve">did </w:t>
      </w:r>
      <w:r>
        <w:t xml:space="preserve">not include a quote from the written script. Some responses were very brief and/or provided an overview of the plot. In these cases, students </w:t>
      </w:r>
      <w:r w:rsidR="00501CB7">
        <w:t>were</w:t>
      </w:r>
      <w:r>
        <w:t xml:space="preserve"> marked in the low range.</w:t>
      </w:r>
    </w:p>
    <w:p w14:paraId="3120EF20" w14:textId="3B9CC66A" w:rsidR="00FE2656" w:rsidRDefault="00AD326A" w:rsidP="00D62818">
      <w:pPr>
        <w:pStyle w:val="BodyText"/>
      </w:pPr>
      <w:r>
        <w:t xml:space="preserve">To score in the high range for </w:t>
      </w:r>
      <w:r w:rsidR="00332A20">
        <w:t>this q</w:t>
      </w:r>
      <w:r w:rsidR="003B6F1A">
        <w:t>uestion</w:t>
      </w:r>
      <w:r>
        <w:t xml:space="preserve">, students needed to write a thorough evaluation of their selected play and provide pertinent examples to illustrate their analysis and evaluation of the play in performance. In </w:t>
      </w:r>
      <w:r>
        <w:lastRenderedPageBreak/>
        <w:t xml:space="preserve">addition to including </w:t>
      </w:r>
      <w:r w:rsidR="00A94525">
        <w:t>all</w:t>
      </w:r>
      <w:r>
        <w:t xml:space="preserve"> the components of the question, students needed to use accurate theatre terminology</w:t>
      </w:r>
      <w:r w:rsidR="003D6315">
        <w:t xml:space="preserve"> when discussing work undertaken in the selected production roles.</w:t>
      </w:r>
    </w:p>
    <w:p w14:paraId="641C119C" w14:textId="08749ED0" w:rsidR="000C06C0" w:rsidRDefault="000C06C0" w:rsidP="000C06C0">
      <w:pPr>
        <w:pStyle w:val="BodyText"/>
        <w:rPr>
          <w:lang w:val="en-US"/>
        </w:rPr>
      </w:pPr>
      <w:r>
        <w:rPr>
          <w:lang w:val="en-US"/>
        </w:rPr>
        <w:t>The following is an example of a high-scoring response</w:t>
      </w:r>
      <w:r w:rsidR="003C4887">
        <w:rPr>
          <w:lang w:val="en-US"/>
        </w:rPr>
        <w:t>.</w:t>
      </w:r>
    </w:p>
    <w:p w14:paraId="3146D827" w14:textId="1B3036FB" w:rsidR="003D6315" w:rsidRDefault="003D6315" w:rsidP="000C06C0">
      <w:pPr>
        <w:pStyle w:val="BodyText"/>
        <w:ind w:left="284"/>
        <w:rPr>
          <w:rStyle w:val="Emphasis"/>
        </w:rPr>
      </w:pPr>
      <w:r w:rsidRPr="000C06C0">
        <w:rPr>
          <w:rStyle w:val="Emphasis"/>
        </w:rPr>
        <w:t>In Monkey Baa’s production of Yong, actor Alan Zhu and the set design effectively conveyed the play’s context of Chinese migration to Australia, incorporating aspects of both children's theatre and historical drama. Creatively</w:t>
      </w:r>
      <w:r w:rsidR="00884FC6" w:rsidRPr="000C06C0">
        <w:rPr>
          <w:rStyle w:val="Emphasis"/>
        </w:rPr>
        <w:t xml:space="preserve"> creating a s</w:t>
      </w:r>
      <w:r w:rsidRPr="000C06C0">
        <w:rPr>
          <w:rStyle w:val="Emphasis"/>
        </w:rPr>
        <w:t xml:space="preserve">et design that resembled </w:t>
      </w:r>
      <w:r w:rsidR="00884FC6" w:rsidRPr="000C06C0">
        <w:rPr>
          <w:rStyle w:val="Emphasis"/>
        </w:rPr>
        <w:t>a</w:t>
      </w:r>
      <w:r w:rsidRPr="000C06C0">
        <w:rPr>
          <w:rStyle w:val="Emphasis"/>
        </w:rPr>
        <w:t xml:space="preserve"> travelling cart</w:t>
      </w:r>
      <w:r w:rsidR="00884FC6" w:rsidRPr="000C06C0">
        <w:rPr>
          <w:rStyle w:val="Emphasis"/>
        </w:rPr>
        <w:t>, the two flats</w:t>
      </w:r>
      <w:r w:rsidRPr="000C06C0">
        <w:rPr>
          <w:rStyle w:val="Emphasis"/>
        </w:rPr>
        <w:t xml:space="preserve"> featured stage left and right</w:t>
      </w:r>
      <w:r w:rsidR="00884FC6" w:rsidRPr="000C06C0">
        <w:rPr>
          <w:rStyle w:val="Emphasis"/>
        </w:rPr>
        <w:t xml:space="preserve"> were </w:t>
      </w:r>
      <w:proofErr w:type="gramStart"/>
      <w:r w:rsidR="00884FC6" w:rsidRPr="000C06C0">
        <w:rPr>
          <w:rStyle w:val="Emphasis"/>
        </w:rPr>
        <w:t>m</w:t>
      </w:r>
      <w:r w:rsidRPr="000C06C0">
        <w:rPr>
          <w:rStyle w:val="Emphasis"/>
        </w:rPr>
        <w:t>ade out of</w:t>
      </w:r>
      <w:proofErr w:type="gramEnd"/>
      <w:r w:rsidRPr="000C06C0">
        <w:rPr>
          <w:rStyle w:val="Emphasis"/>
        </w:rPr>
        <w:t xml:space="preserve"> </w:t>
      </w:r>
      <w:r w:rsidR="00884FC6" w:rsidRPr="000C06C0">
        <w:rPr>
          <w:rStyle w:val="Emphasis"/>
        </w:rPr>
        <w:t>s</w:t>
      </w:r>
      <w:r w:rsidRPr="000C06C0">
        <w:rPr>
          <w:rStyle w:val="Emphasis"/>
        </w:rPr>
        <w:t>andy wo</w:t>
      </w:r>
      <w:r w:rsidR="00884FC6" w:rsidRPr="000C06C0">
        <w:rPr>
          <w:rStyle w:val="Emphasis"/>
        </w:rPr>
        <w:t>o</w:t>
      </w:r>
      <w:r w:rsidRPr="000C06C0">
        <w:rPr>
          <w:rStyle w:val="Emphasis"/>
        </w:rPr>
        <w:t>d</w:t>
      </w:r>
      <w:r w:rsidR="00884FC6" w:rsidRPr="000C06C0">
        <w:rPr>
          <w:rStyle w:val="Emphasis"/>
        </w:rPr>
        <w:t xml:space="preserve"> that was grainy </w:t>
      </w:r>
      <w:r w:rsidRPr="000C06C0">
        <w:rPr>
          <w:rStyle w:val="Emphasis"/>
        </w:rPr>
        <w:t>in colour</w:t>
      </w:r>
      <w:r w:rsidR="00884FC6" w:rsidRPr="000C06C0">
        <w:rPr>
          <w:rStyle w:val="Emphasis"/>
        </w:rPr>
        <w:t xml:space="preserve"> and had different</w:t>
      </w:r>
      <w:r w:rsidRPr="000C06C0">
        <w:rPr>
          <w:rStyle w:val="Emphasis"/>
        </w:rPr>
        <w:t xml:space="preserve"> equipment fo</w:t>
      </w:r>
      <w:r w:rsidR="00884FC6" w:rsidRPr="000C06C0">
        <w:rPr>
          <w:rStyle w:val="Emphasis"/>
        </w:rPr>
        <w:t xml:space="preserve">r gold panning and </w:t>
      </w:r>
      <w:r w:rsidRPr="000C06C0">
        <w:rPr>
          <w:rStyle w:val="Emphasis"/>
        </w:rPr>
        <w:t>camping, such as lamps</w:t>
      </w:r>
      <w:r w:rsidR="00884FC6" w:rsidRPr="000C06C0">
        <w:rPr>
          <w:rStyle w:val="Emphasis"/>
        </w:rPr>
        <w:t>, tents, wok</w:t>
      </w:r>
      <w:r w:rsidRPr="000C06C0">
        <w:rPr>
          <w:rStyle w:val="Emphasis"/>
        </w:rPr>
        <w:t xml:space="preserve">, gold </w:t>
      </w:r>
      <w:r w:rsidR="00884FC6" w:rsidRPr="000C06C0">
        <w:rPr>
          <w:rStyle w:val="Emphasis"/>
        </w:rPr>
        <w:t>pan</w:t>
      </w:r>
      <w:r w:rsidRPr="000C06C0">
        <w:rPr>
          <w:rStyle w:val="Emphasis"/>
        </w:rPr>
        <w:t xml:space="preserve"> and shovel hanging on the flats. Creatively implementing a wheel as well on the stage left flat that would begin to </w:t>
      </w:r>
      <w:r w:rsidR="00884FC6" w:rsidRPr="000C06C0">
        <w:rPr>
          <w:rStyle w:val="Emphasis"/>
        </w:rPr>
        <w:t>spin</w:t>
      </w:r>
      <w:r w:rsidRPr="000C06C0">
        <w:rPr>
          <w:rStyle w:val="Emphasis"/>
        </w:rPr>
        <w:t xml:space="preserve"> any time there was a </w:t>
      </w:r>
      <w:r w:rsidR="00884FC6" w:rsidRPr="000C06C0">
        <w:rPr>
          <w:rStyle w:val="Emphasis"/>
        </w:rPr>
        <w:t>‘</w:t>
      </w:r>
      <w:r w:rsidRPr="000C06C0">
        <w:rPr>
          <w:rStyle w:val="Emphasis"/>
        </w:rPr>
        <w:t>click of the reins</w:t>
      </w:r>
      <w:r w:rsidR="00884FC6" w:rsidRPr="000C06C0">
        <w:rPr>
          <w:rStyle w:val="Emphasis"/>
        </w:rPr>
        <w:t>’</w:t>
      </w:r>
      <w:r w:rsidRPr="000C06C0">
        <w:rPr>
          <w:rStyle w:val="Emphasis"/>
        </w:rPr>
        <w:t xml:space="preserve"> emphasising the set</w:t>
      </w:r>
      <w:r w:rsidR="00884FC6" w:rsidRPr="000C06C0">
        <w:rPr>
          <w:rStyle w:val="Emphasis"/>
        </w:rPr>
        <w:t>’</w:t>
      </w:r>
      <w:r w:rsidRPr="000C06C0">
        <w:rPr>
          <w:rStyle w:val="Emphasis"/>
        </w:rPr>
        <w:t xml:space="preserve">s resemblance </w:t>
      </w:r>
      <w:r w:rsidR="00884FC6" w:rsidRPr="000C06C0">
        <w:rPr>
          <w:rStyle w:val="Emphasis"/>
        </w:rPr>
        <w:t>to</w:t>
      </w:r>
      <w:r w:rsidRPr="000C06C0">
        <w:rPr>
          <w:rStyle w:val="Emphasis"/>
        </w:rPr>
        <w:t xml:space="preserve"> a travelling cart and its wheels allowing it to move. The choice to have a set design like this clearly communicated the play</w:t>
      </w:r>
      <w:r w:rsidR="00884FC6" w:rsidRPr="000C06C0">
        <w:rPr>
          <w:rStyle w:val="Emphasis"/>
        </w:rPr>
        <w:t xml:space="preserve"> a</w:t>
      </w:r>
      <w:r w:rsidRPr="000C06C0">
        <w:rPr>
          <w:rStyle w:val="Emphasis"/>
        </w:rPr>
        <w:t xml:space="preserve">s speaking to real life events of the gold rush in Australia </w:t>
      </w:r>
      <w:r w:rsidR="00884FC6" w:rsidRPr="000C06C0">
        <w:rPr>
          <w:rStyle w:val="Emphasis"/>
        </w:rPr>
        <w:t>(</w:t>
      </w:r>
      <w:r w:rsidRPr="000C06C0">
        <w:rPr>
          <w:rStyle w:val="Emphasis"/>
        </w:rPr>
        <w:t>convention of historical drama</w:t>
      </w:r>
      <w:r w:rsidR="00884FC6" w:rsidRPr="000C06C0">
        <w:rPr>
          <w:rStyle w:val="Emphasis"/>
        </w:rPr>
        <w:t>),</w:t>
      </w:r>
      <w:r w:rsidRPr="000C06C0">
        <w:rPr>
          <w:rStyle w:val="Emphasis"/>
        </w:rPr>
        <w:t xml:space="preserve"> as travelling carts were commonly used when travelling long distances like </w:t>
      </w:r>
      <w:r w:rsidR="00884FC6" w:rsidRPr="000C06C0">
        <w:rPr>
          <w:rStyle w:val="Emphasis"/>
        </w:rPr>
        <w:t>Yong and others had to do t</w:t>
      </w:r>
      <w:r w:rsidRPr="000C06C0">
        <w:rPr>
          <w:rStyle w:val="Emphasis"/>
        </w:rPr>
        <w:t xml:space="preserve">o get from Robe to Ballarat. Moreover, </w:t>
      </w:r>
      <w:r w:rsidR="00884FC6" w:rsidRPr="000C06C0">
        <w:rPr>
          <w:rStyle w:val="Emphasis"/>
        </w:rPr>
        <w:t>Zhu’s</w:t>
      </w:r>
      <w:r w:rsidRPr="000C06C0">
        <w:rPr>
          <w:rStyle w:val="Emphasis"/>
        </w:rPr>
        <w:t xml:space="preserve"> exaggerated characteri</w:t>
      </w:r>
      <w:r w:rsidR="00884FC6" w:rsidRPr="000C06C0">
        <w:rPr>
          <w:rStyle w:val="Emphasis"/>
        </w:rPr>
        <w:t>s</w:t>
      </w:r>
      <w:r w:rsidRPr="000C06C0">
        <w:rPr>
          <w:rStyle w:val="Emphasis"/>
        </w:rPr>
        <w:t>ation and physicality</w:t>
      </w:r>
      <w:r w:rsidR="00884FC6" w:rsidRPr="000C06C0">
        <w:rPr>
          <w:rStyle w:val="Emphasis"/>
        </w:rPr>
        <w:t xml:space="preserve"> (c</w:t>
      </w:r>
      <w:r w:rsidRPr="000C06C0">
        <w:rPr>
          <w:rStyle w:val="Emphasis"/>
        </w:rPr>
        <w:t>onvention of children's theatre</w:t>
      </w:r>
      <w:r w:rsidR="00884FC6" w:rsidRPr="000C06C0">
        <w:rPr>
          <w:rStyle w:val="Emphasis"/>
        </w:rPr>
        <w:t>)</w:t>
      </w:r>
      <w:r w:rsidRPr="000C06C0">
        <w:rPr>
          <w:rStyle w:val="Emphasis"/>
        </w:rPr>
        <w:t xml:space="preserve"> skilfully conveyed the mental and physical struggle of a migrant's journey. In the travel sequence scene</w:t>
      </w:r>
      <w:r w:rsidR="00884FC6" w:rsidRPr="000C06C0">
        <w:rPr>
          <w:rStyle w:val="Emphasis"/>
        </w:rPr>
        <w:t>, Zhu, a</w:t>
      </w:r>
      <w:r w:rsidRPr="000C06C0">
        <w:rPr>
          <w:rStyle w:val="Emphasis"/>
        </w:rPr>
        <w:t xml:space="preserve">cting as </w:t>
      </w:r>
      <w:r w:rsidR="00884FC6" w:rsidRPr="000C06C0">
        <w:rPr>
          <w:rStyle w:val="Emphasis"/>
        </w:rPr>
        <w:t>Yong,</w:t>
      </w:r>
      <w:r w:rsidRPr="000C06C0">
        <w:rPr>
          <w:rStyle w:val="Emphasis"/>
        </w:rPr>
        <w:t xml:space="preserve"> moves from downstage </w:t>
      </w:r>
      <w:r w:rsidR="00884FC6" w:rsidRPr="000C06C0">
        <w:rPr>
          <w:rStyle w:val="Emphasis"/>
        </w:rPr>
        <w:t>right</w:t>
      </w:r>
      <w:r w:rsidRPr="000C06C0">
        <w:rPr>
          <w:rStyle w:val="Emphasis"/>
        </w:rPr>
        <w:t xml:space="preserve"> to downstage left and then upstage centre with a lot of agility. </w:t>
      </w:r>
      <w:r w:rsidR="00884FC6" w:rsidRPr="000C06C0">
        <w:rPr>
          <w:rStyle w:val="Emphasis"/>
        </w:rPr>
        <w:t>He takes long s</w:t>
      </w:r>
      <w:r w:rsidRPr="000C06C0">
        <w:rPr>
          <w:rStyle w:val="Emphasis"/>
        </w:rPr>
        <w:t>trides with a quick pace</w:t>
      </w:r>
      <w:r w:rsidR="00884FC6" w:rsidRPr="000C06C0">
        <w:rPr>
          <w:rStyle w:val="Emphasis"/>
        </w:rPr>
        <w:t>, his shoulders are held high, h</w:t>
      </w:r>
      <w:r w:rsidRPr="000C06C0">
        <w:rPr>
          <w:rStyle w:val="Emphasis"/>
        </w:rPr>
        <w:t>is head is turning and eyes darting to take in his surroundings. T</w:t>
      </w:r>
      <w:r w:rsidR="00884FC6" w:rsidRPr="000C06C0">
        <w:rPr>
          <w:rStyle w:val="Emphasis"/>
        </w:rPr>
        <w:t>his t</w:t>
      </w:r>
      <w:r w:rsidRPr="000C06C0">
        <w:rPr>
          <w:rStyle w:val="Emphasis"/>
        </w:rPr>
        <w:t>hen varies a second time</w:t>
      </w:r>
      <w:r w:rsidR="00884FC6" w:rsidRPr="000C06C0">
        <w:rPr>
          <w:rStyle w:val="Emphasis"/>
        </w:rPr>
        <w:t xml:space="preserve"> a</w:t>
      </w:r>
      <w:r w:rsidRPr="000C06C0">
        <w:rPr>
          <w:rStyle w:val="Emphasis"/>
        </w:rPr>
        <w:t>round</w:t>
      </w:r>
      <w:r w:rsidR="00884FC6" w:rsidRPr="000C06C0">
        <w:rPr>
          <w:rStyle w:val="Emphasis"/>
        </w:rPr>
        <w:t>. A</w:t>
      </w:r>
      <w:r w:rsidRPr="000C06C0">
        <w:rPr>
          <w:rStyle w:val="Emphasis"/>
        </w:rPr>
        <w:t xml:space="preserve">fter </w:t>
      </w:r>
      <w:r w:rsidR="00884FC6" w:rsidRPr="000C06C0">
        <w:rPr>
          <w:rStyle w:val="Emphasis"/>
        </w:rPr>
        <w:t>‘</w:t>
      </w:r>
      <w:r w:rsidRPr="000C06C0">
        <w:rPr>
          <w:rStyle w:val="Emphasis"/>
        </w:rPr>
        <w:t>Yong stumbles back and resumes walking</w:t>
      </w:r>
      <w:r w:rsidR="003B6F1A">
        <w:rPr>
          <w:rStyle w:val="Emphasis"/>
        </w:rPr>
        <w:t>’</w:t>
      </w:r>
      <w:r w:rsidR="00A94525" w:rsidRPr="000C06C0">
        <w:rPr>
          <w:rStyle w:val="Emphasis"/>
        </w:rPr>
        <w:t>,</w:t>
      </w:r>
      <w:r w:rsidRPr="000C06C0">
        <w:rPr>
          <w:rStyle w:val="Emphasis"/>
        </w:rPr>
        <w:t xml:space="preserve"> </w:t>
      </w:r>
      <w:r w:rsidR="00A94525" w:rsidRPr="000C06C0">
        <w:rPr>
          <w:rStyle w:val="Emphasis"/>
        </w:rPr>
        <w:t>Zhu’s</w:t>
      </w:r>
      <w:r w:rsidRPr="000C06C0">
        <w:rPr>
          <w:rStyle w:val="Emphasis"/>
        </w:rPr>
        <w:t xml:space="preserve"> posture becomes hunched, his strides are smaller, have a slower pace and his feet become heavy. His eyeline is low and his eyebrows are furrowed and mouth closed. </w:t>
      </w:r>
      <w:r w:rsidR="00A94525" w:rsidRPr="000C06C0">
        <w:rPr>
          <w:rStyle w:val="Emphasis"/>
        </w:rPr>
        <w:t>This variation</w:t>
      </w:r>
      <w:r w:rsidRPr="000C06C0">
        <w:rPr>
          <w:rStyle w:val="Emphasis"/>
        </w:rPr>
        <w:t xml:space="preserve"> in energy and explicit use of exaggerated physicality is effective in appealing to the intended audience of young children. </w:t>
      </w:r>
      <w:r w:rsidR="00A94525" w:rsidRPr="000C06C0">
        <w:rPr>
          <w:rStyle w:val="Emphasis"/>
        </w:rPr>
        <w:t>It conveys</w:t>
      </w:r>
      <w:r w:rsidRPr="000C06C0">
        <w:rPr>
          <w:rStyle w:val="Emphasis"/>
        </w:rPr>
        <w:t xml:space="preserve"> the mental and physical toll which the travel journey had on characters but also thought</w:t>
      </w:r>
      <w:r w:rsidR="00A94525" w:rsidRPr="000C06C0">
        <w:rPr>
          <w:rStyle w:val="Emphasis"/>
        </w:rPr>
        <w:t>-</w:t>
      </w:r>
      <w:r w:rsidRPr="000C06C0">
        <w:rPr>
          <w:rStyle w:val="Emphasis"/>
        </w:rPr>
        <w:t>provoking</w:t>
      </w:r>
      <w:r w:rsidR="00A94525" w:rsidRPr="000C06C0">
        <w:rPr>
          <w:rStyle w:val="Emphasis"/>
        </w:rPr>
        <w:t xml:space="preserve"> </w:t>
      </w:r>
      <w:r w:rsidRPr="000C06C0">
        <w:rPr>
          <w:rStyle w:val="Emphasis"/>
        </w:rPr>
        <w:t xml:space="preserve">comments on the mental hardships migrants have had to deal with as racism is still prevalent in our society today. </w:t>
      </w:r>
      <w:r w:rsidR="00A94525" w:rsidRPr="000C06C0">
        <w:rPr>
          <w:rStyle w:val="Emphasis"/>
        </w:rPr>
        <w:t>Zhu’s exaggerated acting</w:t>
      </w:r>
      <w:r w:rsidRPr="000C06C0">
        <w:rPr>
          <w:rStyle w:val="Emphasis"/>
        </w:rPr>
        <w:t xml:space="preserve"> skilfully spotlighted how a change needs to occur in Australia's racism, educating young audiences to learn, grow and put an end to the toxic cyclical cycle</w:t>
      </w:r>
      <w:r w:rsidR="00066099">
        <w:rPr>
          <w:rStyle w:val="Emphasis"/>
        </w:rPr>
        <w:t xml:space="preserve"> [sic]</w:t>
      </w:r>
      <w:r w:rsidRPr="000C06C0">
        <w:rPr>
          <w:rStyle w:val="Emphasis"/>
        </w:rPr>
        <w:t xml:space="preserve"> affecting many Chinese and other immigrants.</w:t>
      </w:r>
      <w:r w:rsidR="00A94525" w:rsidRPr="000C06C0">
        <w:rPr>
          <w:rStyle w:val="Emphasis"/>
        </w:rPr>
        <w:t xml:space="preserve"> </w:t>
      </w:r>
    </w:p>
    <w:p w14:paraId="03DEBD4A" w14:textId="77777777" w:rsidR="008A01DD" w:rsidRDefault="008A01DD" w:rsidP="008A01DD">
      <w:pPr>
        <w:pStyle w:val="BodyText"/>
      </w:pPr>
      <w:r>
        <w:t>It is important to remember that Sections B and C of the examination required students to analyse and/or evaluate a play in performance rather than discuss how they would apply one or more production roles to an interpretation of the plays on the 2025 Theatre Studies Playlist.</w:t>
      </w:r>
    </w:p>
    <w:p w14:paraId="05EEFA07" w14:textId="3B130900" w:rsidR="00FE2656" w:rsidRPr="00D7419D" w:rsidRDefault="00FE2656" w:rsidP="000C06C0">
      <w:pPr>
        <w:pStyle w:val="Heading1"/>
      </w:pPr>
      <w:r w:rsidRPr="00D7419D">
        <w:t xml:space="preserve">Section </w:t>
      </w:r>
      <w:r>
        <w:t>C</w:t>
      </w:r>
    </w:p>
    <w:p w14:paraId="419992D2" w14:textId="79F4FCD6" w:rsidR="00FE2656" w:rsidRDefault="008C7727" w:rsidP="00D62818">
      <w:pPr>
        <w:pStyle w:val="BodyText"/>
      </w:pPr>
      <w:r>
        <w:t>Section C of the exam</w:t>
      </w:r>
      <w:r w:rsidR="003B6F1A">
        <w:t>ination</w:t>
      </w:r>
      <w:r>
        <w:t xml:space="preserve"> consisted of one question </w:t>
      </w:r>
      <w:r w:rsidR="003B6F1A">
        <w:t xml:space="preserve">worth 10 marks </w:t>
      </w:r>
      <w:r w:rsidR="009258A1">
        <w:t xml:space="preserve">and comprised </w:t>
      </w:r>
      <w:r>
        <w:t>two parts. Students were required to select one of ten plays from the 2025 Theatre Studies Playlist when answering this section of the exam</w:t>
      </w:r>
      <w:r w:rsidR="001919F0">
        <w:t>ination</w:t>
      </w:r>
      <w:r>
        <w:t>, ensuring that it was a different play from the one selected in Section B.</w:t>
      </w:r>
    </w:p>
    <w:p w14:paraId="3843C814" w14:textId="2EDE1B5C" w:rsidR="00B23BE7" w:rsidRPr="00B23BE7" w:rsidRDefault="00B23BE7" w:rsidP="000C06C0">
      <w:pPr>
        <w:pStyle w:val="Heading3"/>
      </w:pPr>
      <w:r w:rsidRPr="00B23BE7">
        <w:t>Question 1</w:t>
      </w:r>
      <w:r>
        <w:t>a.</w:t>
      </w:r>
    </w:p>
    <w:tbl>
      <w:tblPr>
        <w:tblStyle w:val="VCAATableClosed"/>
        <w:tblW w:w="5501" w:type="dxa"/>
        <w:tblLayout w:type="fixed"/>
        <w:tblLook w:val="04A0" w:firstRow="1" w:lastRow="0" w:firstColumn="1" w:lastColumn="0" w:noHBand="0" w:noVBand="1"/>
      </w:tblPr>
      <w:tblGrid>
        <w:gridCol w:w="737"/>
        <w:gridCol w:w="624"/>
        <w:gridCol w:w="624"/>
        <w:gridCol w:w="624"/>
        <w:gridCol w:w="624"/>
        <w:gridCol w:w="624"/>
        <w:gridCol w:w="624"/>
        <w:gridCol w:w="1020"/>
      </w:tblGrid>
      <w:tr w:rsidR="00B23BE7" w:rsidRPr="000C06C0" w14:paraId="731EBBBC" w14:textId="77777777" w:rsidTr="00DF59B4">
        <w:trPr>
          <w:cnfStyle w:val="100000000000" w:firstRow="1" w:lastRow="0" w:firstColumn="0" w:lastColumn="0" w:oddVBand="0" w:evenVBand="0" w:oddHBand="0" w:evenHBand="0" w:firstRowFirstColumn="0" w:firstRowLastColumn="0" w:lastRowFirstColumn="0" w:lastRowLastColumn="0"/>
        </w:trPr>
        <w:tc>
          <w:tcPr>
            <w:tcW w:w="737" w:type="dxa"/>
          </w:tcPr>
          <w:p w14:paraId="1B5F6A54" w14:textId="77777777" w:rsidR="00B23BE7" w:rsidRPr="000C06C0" w:rsidRDefault="00B23BE7" w:rsidP="000C06C0">
            <w:pPr>
              <w:pStyle w:val="Tablecondensedheading"/>
            </w:pPr>
            <w:r w:rsidRPr="000C06C0">
              <w:t>Marks</w:t>
            </w:r>
          </w:p>
        </w:tc>
        <w:tc>
          <w:tcPr>
            <w:tcW w:w="624" w:type="dxa"/>
          </w:tcPr>
          <w:p w14:paraId="367EE1CC" w14:textId="77777777" w:rsidR="00B23BE7" w:rsidRPr="000C06C0" w:rsidRDefault="00B23BE7" w:rsidP="000C06C0">
            <w:pPr>
              <w:pStyle w:val="Tablecondensedheading"/>
            </w:pPr>
            <w:r w:rsidRPr="000C06C0">
              <w:t>0</w:t>
            </w:r>
          </w:p>
        </w:tc>
        <w:tc>
          <w:tcPr>
            <w:tcW w:w="624" w:type="dxa"/>
          </w:tcPr>
          <w:p w14:paraId="3CA91B50" w14:textId="77777777" w:rsidR="00B23BE7" w:rsidRPr="000C06C0" w:rsidRDefault="00B23BE7" w:rsidP="000C06C0">
            <w:pPr>
              <w:pStyle w:val="Tablecondensedheading"/>
            </w:pPr>
            <w:r w:rsidRPr="000C06C0">
              <w:t>1</w:t>
            </w:r>
          </w:p>
        </w:tc>
        <w:tc>
          <w:tcPr>
            <w:tcW w:w="624" w:type="dxa"/>
          </w:tcPr>
          <w:p w14:paraId="3E899B7D" w14:textId="77777777" w:rsidR="00B23BE7" w:rsidRPr="000C06C0" w:rsidRDefault="00B23BE7" w:rsidP="000C06C0">
            <w:pPr>
              <w:pStyle w:val="Tablecondensedheading"/>
            </w:pPr>
            <w:r w:rsidRPr="000C06C0">
              <w:t>2</w:t>
            </w:r>
          </w:p>
        </w:tc>
        <w:tc>
          <w:tcPr>
            <w:tcW w:w="624" w:type="dxa"/>
          </w:tcPr>
          <w:p w14:paraId="401ED291" w14:textId="77777777" w:rsidR="00B23BE7" w:rsidRPr="000C06C0" w:rsidRDefault="00B23BE7" w:rsidP="000C06C0">
            <w:pPr>
              <w:pStyle w:val="Tablecondensedheading"/>
            </w:pPr>
            <w:r w:rsidRPr="000C06C0">
              <w:t>3</w:t>
            </w:r>
          </w:p>
        </w:tc>
        <w:tc>
          <w:tcPr>
            <w:tcW w:w="624" w:type="dxa"/>
          </w:tcPr>
          <w:p w14:paraId="7980DB71" w14:textId="77777777" w:rsidR="00B23BE7" w:rsidRPr="000C06C0" w:rsidRDefault="00B23BE7" w:rsidP="000C06C0">
            <w:pPr>
              <w:pStyle w:val="Tablecondensedheading"/>
            </w:pPr>
            <w:r w:rsidRPr="000C06C0">
              <w:t>4</w:t>
            </w:r>
          </w:p>
        </w:tc>
        <w:tc>
          <w:tcPr>
            <w:tcW w:w="624" w:type="dxa"/>
          </w:tcPr>
          <w:p w14:paraId="5F6F64ED" w14:textId="77777777" w:rsidR="00B23BE7" w:rsidRPr="000C06C0" w:rsidRDefault="00B23BE7" w:rsidP="000C06C0">
            <w:pPr>
              <w:pStyle w:val="Tablecondensedheading"/>
            </w:pPr>
            <w:r w:rsidRPr="000C06C0">
              <w:t>5</w:t>
            </w:r>
          </w:p>
        </w:tc>
        <w:tc>
          <w:tcPr>
            <w:tcW w:w="1020" w:type="dxa"/>
          </w:tcPr>
          <w:p w14:paraId="4F7FC112" w14:textId="77777777" w:rsidR="00B23BE7" w:rsidRPr="000C06C0" w:rsidRDefault="00B23BE7" w:rsidP="000C06C0">
            <w:pPr>
              <w:pStyle w:val="Tablecondensedheading"/>
            </w:pPr>
            <w:r w:rsidRPr="000C06C0">
              <w:t>Average</w:t>
            </w:r>
          </w:p>
        </w:tc>
      </w:tr>
      <w:tr w:rsidR="00B23BE7" w:rsidRPr="00D21420" w14:paraId="19159E77" w14:textId="77777777" w:rsidTr="00DF59B4">
        <w:tc>
          <w:tcPr>
            <w:tcW w:w="737" w:type="dxa"/>
          </w:tcPr>
          <w:p w14:paraId="7D150039" w14:textId="77777777" w:rsidR="00B23BE7" w:rsidRPr="00D21420" w:rsidRDefault="00B23BE7" w:rsidP="000C06C0">
            <w:pPr>
              <w:pStyle w:val="Tablecondensed"/>
            </w:pPr>
            <w:r w:rsidRPr="00D21420">
              <w:t>%</w:t>
            </w:r>
          </w:p>
        </w:tc>
        <w:tc>
          <w:tcPr>
            <w:tcW w:w="624" w:type="dxa"/>
            <w:vAlign w:val="bottom"/>
          </w:tcPr>
          <w:p w14:paraId="29B67E53" w14:textId="15BA6093" w:rsidR="00B23BE7" w:rsidRPr="00D21420" w:rsidRDefault="003F15C0" w:rsidP="000C06C0">
            <w:pPr>
              <w:pStyle w:val="Tablecondensed"/>
            </w:pPr>
            <w:r>
              <w:t>3</w:t>
            </w:r>
          </w:p>
        </w:tc>
        <w:tc>
          <w:tcPr>
            <w:tcW w:w="624" w:type="dxa"/>
            <w:vAlign w:val="bottom"/>
          </w:tcPr>
          <w:p w14:paraId="5918F41E" w14:textId="67D3ED71" w:rsidR="00B23BE7" w:rsidRPr="00D21420" w:rsidRDefault="003F15C0" w:rsidP="000C06C0">
            <w:pPr>
              <w:pStyle w:val="Tablecondensed"/>
            </w:pPr>
            <w:r>
              <w:t>8</w:t>
            </w:r>
          </w:p>
        </w:tc>
        <w:tc>
          <w:tcPr>
            <w:tcW w:w="624" w:type="dxa"/>
            <w:vAlign w:val="bottom"/>
          </w:tcPr>
          <w:p w14:paraId="2D5A050E" w14:textId="22FB55D5" w:rsidR="00B23BE7" w:rsidRPr="00D21420" w:rsidRDefault="0009088F" w:rsidP="000C06C0">
            <w:pPr>
              <w:pStyle w:val="Tablecondensed"/>
            </w:pPr>
            <w:r>
              <w:t>30</w:t>
            </w:r>
          </w:p>
        </w:tc>
        <w:tc>
          <w:tcPr>
            <w:tcW w:w="624" w:type="dxa"/>
            <w:vAlign w:val="bottom"/>
          </w:tcPr>
          <w:p w14:paraId="7180C1F9" w14:textId="5C61716F" w:rsidR="00B23BE7" w:rsidRPr="00D21420" w:rsidRDefault="0009088F" w:rsidP="000C06C0">
            <w:pPr>
              <w:pStyle w:val="Tablecondensed"/>
            </w:pPr>
            <w:r>
              <w:t>28</w:t>
            </w:r>
          </w:p>
        </w:tc>
        <w:tc>
          <w:tcPr>
            <w:tcW w:w="624" w:type="dxa"/>
            <w:vAlign w:val="bottom"/>
          </w:tcPr>
          <w:p w14:paraId="739E7021" w14:textId="1D1FE1EF" w:rsidR="00B23BE7" w:rsidRPr="00D21420" w:rsidRDefault="00B23BE7" w:rsidP="000C06C0">
            <w:pPr>
              <w:pStyle w:val="Tablecondensed"/>
            </w:pPr>
            <w:r w:rsidRPr="00D21420">
              <w:t>2</w:t>
            </w:r>
            <w:r w:rsidR="0009088F">
              <w:t>1</w:t>
            </w:r>
          </w:p>
        </w:tc>
        <w:tc>
          <w:tcPr>
            <w:tcW w:w="624" w:type="dxa"/>
            <w:vAlign w:val="bottom"/>
          </w:tcPr>
          <w:p w14:paraId="204099CD" w14:textId="7563B96B" w:rsidR="00B23BE7" w:rsidRPr="00D21420" w:rsidRDefault="00B23BE7" w:rsidP="000C06C0">
            <w:pPr>
              <w:pStyle w:val="Tablecondensed"/>
            </w:pPr>
            <w:r w:rsidRPr="00D21420">
              <w:t>1</w:t>
            </w:r>
            <w:r w:rsidR="0009088F">
              <w:t>1</w:t>
            </w:r>
          </w:p>
        </w:tc>
        <w:tc>
          <w:tcPr>
            <w:tcW w:w="1020" w:type="dxa"/>
          </w:tcPr>
          <w:p w14:paraId="69591208" w14:textId="62AEEF50" w:rsidR="00B23BE7" w:rsidRPr="00D21420" w:rsidRDefault="003F15C0" w:rsidP="000C06C0">
            <w:pPr>
              <w:pStyle w:val="Tablecondensed"/>
            </w:pPr>
            <w:r>
              <w:t>2.9</w:t>
            </w:r>
          </w:p>
        </w:tc>
      </w:tr>
    </w:tbl>
    <w:p w14:paraId="0BF2116F" w14:textId="4F9A0470" w:rsidR="008C7727" w:rsidRDefault="009F3203" w:rsidP="00D62818">
      <w:pPr>
        <w:pStyle w:val="BodyText"/>
      </w:pPr>
      <w:r>
        <w:t>S</w:t>
      </w:r>
      <w:r w:rsidR="008C7727">
        <w:t xml:space="preserve">tudents selected one or more aspects of variation and analysed how their </w:t>
      </w:r>
      <w:r w:rsidR="0025E52C">
        <w:t xml:space="preserve">selected </w:t>
      </w:r>
      <w:r w:rsidR="008C7727">
        <w:t>aspect(s) was applied through design</w:t>
      </w:r>
      <w:r w:rsidR="49F68C75">
        <w:t xml:space="preserve"> decisions</w:t>
      </w:r>
      <w:r w:rsidR="008C7727">
        <w:t xml:space="preserve"> to realise the intended meaning of the play.</w:t>
      </w:r>
    </w:p>
    <w:p w14:paraId="48BC1DB3" w14:textId="049B0B7E" w:rsidR="008C7727" w:rsidRDefault="008C7727" w:rsidP="00D62818">
      <w:pPr>
        <w:pStyle w:val="BodyText"/>
      </w:pPr>
      <w:r>
        <w:t>When discussing variation, higher</w:t>
      </w:r>
      <w:r w:rsidR="003B6F1A">
        <w:t>-</w:t>
      </w:r>
      <w:r>
        <w:t>scoring responses identified changes to the dynamics</w:t>
      </w:r>
      <w:r w:rsidR="00A521F4">
        <w:t>, which is how this element is defined in the study design. Some students confused variation with another element of theatre composition, contrast, which is described in the study design as the juxtaposition of different or opposing things.</w:t>
      </w:r>
    </w:p>
    <w:p w14:paraId="060C6E82" w14:textId="40125542" w:rsidR="00A521F4" w:rsidRDefault="00A521F4" w:rsidP="00D62818">
      <w:pPr>
        <w:pStyle w:val="BodyText"/>
      </w:pPr>
      <w:r>
        <w:lastRenderedPageBreak/>
        <w:t>The command term ‘analyse’ requires students to explain the significance or meaning of an example. Higher</w:t>
      </w:r>
      <w:r w:rsidR="003B6F1A">
        <w:t>-</w:t>
      </w:r>
      <w:r>
        <w:t>scoring responses</w:t>
      </w:r>
      <w:r w:rsidR="003B6F1A">
        <w:t xml:space="preserve"> to this question</w:t>
      </w:r>
      <w:r>
        <w:t xml:space="preserve"> selected one or more strong examples from the performance and used specific theatre terminology</w:t>
      </w:r>
      <w:r w:rsidR="0081517C">
        <w:t xml:space="preserve"> when analysing their selected</w:t>
      </w:r>
      <w:r w:rsidR="00501CB7">
        <w:t xml:space="preserve"> aspect(s) of variation and</w:t>
      </w:r>
      <w:r w:rsidR="0081517C">
        <w:t xml:space="preserve"> moment(s) from the play.</w:t>
      </w:r>
    </w:p>
    <w:p w14:paraId="6D7E3CC1" w14:textId="518870AE" w:rsidR="0081517C" w:rsidRDefault="0081517C" w:rsidP="00D62818">
      <w:pPr>
        <w:pStyle w:val="BodyText"/>
      </w:pPr>
      <w:r>
        <w:t>Some low</w:t>
      </w:r>
      <w:r w:rsidR="000C06C0">
        <w:t>-</w:t>
      </w:r>
      <w:r>
        <w:t xml:space="preserve">scoring responses </w:t>
      </w:r>
      <w:r w:rsidR="006A58B0">
        <w:t>focused on acting rather than design decisions. Other low</w:t>
      </w:r>
      <w:r w:rsidR="00D05927">
        <w:t>-</w:t>
      </w:r>
      <w:r w:rsidR="006A58B0">
        <w:t xml:space="preserve">scoring responses </w:t>
      </w:r>
      <w:r w:rsidR="009F3203">
        <w:t xml:space="preserve">did </w:t>
      </w:r>
      <w:r w:rsidR="006A58B0">
        <w:t>not analys</w:t>
      </w:r>
      <w:r w:rsidR="009F3203">
        <w:t>e</w:t>
      </w:r>
      <w:r w:rsidR="006A58B0">
        <w:t xml:space="preserve"> an aspect of variation</w:t>
      </w:r>
      <w:r w:rsidR="00D05927">
        <w:t>,</w:t>
      </w:r>
      <w:r w:rsidR="006A58B0">
        <w:t xml:space="preserve"> discuss the intended meaning of the play and/or refer to a specific moment from the performance.</w:t>
      </w:r>
    </w:p>
    <w:p w14:paraId="2C50BC95" w14:textId="08F00078" w:rsidR="006A58B0" w:rsidRDefault="006A58B0" w:rsidP="00D62818">
      <w:pPr>
        <w:pStyle w:val="BodyText"/>
      </w:pPr>
      <w:r>
        <w:t>Higher</w:t>
      </w:r>
      <w:r w:rsidR="000C06C0">
        <w:t>-</w:t>
      </w:r>
      <w:r>
        <w:t>scoring responses addressed all aspects of the question, using specific and significant examples in thorough answers that employed theatre-specific language.</w:t>
      </w:r>
    </w:p>
    <w:p w14:paraId="0AF16385" w14:textId="7A57A6DD" w:rsidR="000C06C0" w:rsidRDefault="000C06C0" w:rsidP="000C06C0">
      <w:pPr>
        <w:pStyle w:val="BodyText"/>
        <w:rPr>
          <w:lang w:val="en-US"/>
        </w:rPr>
      </w:pPr>
      <w:r>
        <w:rPr>
          <w:lang w:val="en-US"/>
        </w:rPr>
        <w:t>The following is an example of a high-scoring response</w:t>
      </w:r>
      <w:r w:rsidR="009F3203">
        <w:rPr>
          <w:lang w:val="en-US"/>
        </w:rPr>
        <w:t>.</w:t>
      </w:r>
    </w:p>
    <w:p w14:paraId="3DA9D70E" w14:textId="7B836D36" w:rsidR="00B673E4" w:rsidRPr="000C06C0" w:rsidRDefault="00B673E4" w:rsidP="000C06C0">
      <w:pPr>
        <w:pStyle w:val="BodyText"/>
        <w:ind w:left="284"/>
        <w:rPr>
          <w:rStyle w:val="Emphasis"/>
        </w:rPr>
      </w:pPr>
      <w:r w:rsidRPr="000C06C0">
        <w:rPr>
          <w:rStyle w:val="Emphasis"/>
        </w:rPr>
        <w:t>Variation in intensity was utili</w:t>
      </w:r>
      <w:r w:rsidR="008C7727" w:rsidRPr="000C06C0">
        <w:rPr>
          <w:rStyle w:val="Emphasis"/>
        </w:rPr>
        <w:t>s</w:t>
      </w:r>
      <w:r w:rsidRPr="000C06C0">
        <w:rPr>
          <w:rStyle w:val="Emphasis"/>
        </w:rPr>
        <w:t>ed by the lighting designer Matt Scott effectively throughout the performance of ‘Kimberly Akimbo’ to convey the intended meaning of living life to the fullest, despite complex family dynamics and life circumstances. An example of this is in the transition from Act 1, Scene 1 to Scene 2, where the intensity in lighting shifts dramatically. At the end of ‘Skater Planet’ a spectacle is created where pulsating, flashing, vibrant disco-like lights fill the stage, creating the exposition for the intended meaning of living life to the fullest, symbolised by full and bright colours created from the lighting rig. To vary this intensity and depict Kimberly's complex family relationships, Scott shifts the lighting to a dull, blue wash that gently covers the stage, with a soft spotlight downstage right, illuminating Kimberly and her Dad. This variation in intensity beautifully captured the transition from the resilience and hope portrayed in the opening number to the struggles and difficult life circumstances lived by Kimberly because of her complex family relationships, thus inviting the audience to empathise with her situation.</w:t>
      </w:r>
      <w:r w:rsidR="008C7727" w:rsidRPr="000C06C0">
        <w:rPr>
          <w:rStyle w:val="Emphasis"/>
        </w:rPr>
        <w:t xml:space="preserve"> </w:t>
      </w:r>
    </w:p>
    <w:p w14:paraId="73A755D0" w14:textId="6BD69B9B" w:rsidR="00B23BE7" w:rsidRPr="00D05927" w:rsidRDefault="00B23BE7" w:rsidP="08CB61C8">
      <w:pPr>
        <w:pStyle w:val="Heading3"/>
      </w:pPr>
      <w:r w:rsidRPr="00D05927">
        <w:t>Question 1b.</w:t>
      </w:r>
    </w:p>
    <w:tbl>
      <w:tblPr>
        <w:tblStyle w:val="VCAATableClosed"/>
        <w:tblW w:w="5501" w:type="dxa"/>
        <w:tblLayout w:type="fixed"/>
        <w:tblLook w:val="04A0" w:firstRow="1" w:lastRow="0" w:firstColumn="1" w:lastColumn="0" w:noHBand="0" w:noVBand="1"/>
      </w:tblPr>
      <w:tblGrid>
        <w:gridCol w:w="737"/>
        <w:gridCol w:w="624"/>
        <w:gridCol w:w="624"/>
        <w:gridCol w:w="624"/>
        <w:gridCol w:w="624"/>
        <w:gridCol w:w="624"/>
        <w:gridCol w:w="624"/>
        <w:gridCol w:w="1020"/>
      </w:tblGrid>
      <w:tr w:rsidR="00B23BE7" w:rsidRPr="000C318C" w14:paraId="49DC9758" w14:textId="77777777" w:rsidTr="00DF59B4">
        <w:trPr>
          <w:cnfStyle w:val="100000000000" w:firstRow="1" w:lastRow="0" w:firstColumn="0" w:lastColumn="0" w:oddVBand="0" w:evenVBand="0" w:oddHBand="0" w:evenHBand="0" w:firstRowFirstColumn="0" w:firstRowLastColumn="0" w:lastRowFirstColumn="0" w:lastRowLastColumn="0"/>
        </w:trPr>
        <w:tc>
          <w:tcPr>
            <w:tcW w:w="737" w:type="dxa"/>
          </w:tcPr>
          <w:p w14:paraId="7593FA38" w14:textId="77777777" w:rsidR="00B23BE7" w:rsidRPr="000C318C" w:rsidRDefault="00B23BE7" w:rsidP="000C06C0">
            <w:pPr>
              <w:pStyle w:val="Tablecondensedheading"/>
              <w:rPr>
                <w:lang w:val="en-AU"/>
              </w:rPr>
            </w:pPr>
            <w:r w:rsidRPr="000C318C">
              <w:rPr>
                <w:lang w:val="en-AU"/>
              </w:rPr>
              <w:t>Marks</w:t>
            </w:r>
          </w:p>
        </w:tc>
        <w:tc>
          <w:tcPr>
            <w:tcW w:w="624" w:type="dxa"/>
          </w:tcPr>
          <w:p w14:paraId="48F31CEC" w14:textId="77777777" w:rsidR="00B23BE7" w:rsidRPr="000C318C" w:rsidRDefault="00B23BE7" w:rsidP="000C06C0">
            <w:pPr>
              <w:pStyle w:val="Tablecondensedheading"/>
              <w:rPr>
                <w:lang w:val="en-AU"/>
              </w:rPr>
            </w:pPr>
            <w:r w:rsidRPr="000C318C">
              <w:rPr>
                <w:lang w:val="en-AU"/>
              </w:rPr>
              <w:t>0</w:t>
            </w:r>
          </w:p>
        </w:tc>
        <w:tc>
          <w:tcPr>
            <w:tcW w:w="624" w:type="dxa"/>
          </w:tcPr>
          <w:p w14:paraId="31A956D6" w14:textId="77777777" w:rsidR="00B23BE7" w:rsidRPr="000C318C" w:rsidRDefault="00B23BE7" w:rsidP="000C06C0">
            <w:pPr>
              <w:pStyle w:val="Tablecondensedheading"/>
              <w:rPr>
                <w:lang w:val="en-AU"/>
              </w:rPr>
            </w:pPr>
            <w:r w:rsidRPr="000C318C">
              <w:rPr>
                <w:lang w:val="en-AU"/>
              </w:rPr>
              <w:t>1</w:t>
            </w:r>
          </w:p>
        </w:tc>
        <w:tc>
          <w:tcPr>
            <w:tcW w:w="624" w:type="dxa"/>
          </w:tcPr>
          <w:p w14:paraId="4875260F" w14:textId="77777777" w:rsidR="00B23BE7" w:rsidRPr="000C318C" w:rsidRDefault="00B23BE7" w:rsidP="000C06C0">
            <w:pPr>
              <w:pStyle w:val="Tablecondensedheading"/>
              <w:rPr>
                <w:lang w:val="en-AU"/>
              </w:rPr>
            </w:pPr>
            <w:r>
              <w:rPr>
                <w:lang w:val="en-AU"/>
              </w:rPr>
              <w:t>2</w:t>
            </w:r>
          </w:p>
        </w:tc>
        <w:tc>
          <w:tcPr>
            <w:tcW w:w="624" w:type="dxa"/>
          </w:tcPr>
          <w:p w14:paraId="5141F0E1" w14:textId="77777777" w:rsidR="00B23BE7" w:rsidRDefault="00B23BE7" w:rsidP="000C06C0">
            <w:pPr>
              <w:pStyle w:val="Tablecondensedheading"/>
              <w:rPr>
                <w:lang w:val="en-AU"/>
              </w:rPr>
            </w:pPr>
            <w:r>
              <w:rPr>
                <w:lang w:val="en-AU"/>
              </w:rPr>
              <w:t>3</w:t>
            </w:r>
          </w:p>
        </w:tc>
        <w:tc>
          <w:tcPr>
            <w:tcW w:w="624" w:type="dxa"/>
          </w:tcPr>
          <w:p w14:paraId="69C2C300" w14:textId="77777777" w:rsidR="00B23BE7" w:rsidRDefault="00B23BE7" w:rsidP="000C06C0">
            <w:pPr>
              <w:pStyle w:val="Tablecondensedheading"/>
              <w:rPr>
                <w:lang w:val="en-AU"/>
              </w:rPr>
            </w:pPr>
            <w:r>
              <w:rPr>
                <w:lang w:val="en-AU"/>
              </w:rPr>
              <w:t>4</w:t>
            </w:r>
          </w:p>
        </w:tc>
        <w:tc>
          <w:tcPr>
            <w:tcW w:w="624" w:type="dxa"/>
          </w:tcPr>
          <w:p w14:paraId="6FBFB9FA" w14:textId="77777777" w:rsidR="00B23BE7" w:rsidRDefault="00B23BE7" w:rsidP="000C06C0">
            <w:pPr>
              <w:pStyle w:val="Tablecondensedheading"/>
              <w:rPr>
                <w:lang w:val="en-AU"/>
              </w:rPr>
            </w:pPr>
            <w:r>
              <w:rPr>
                <w:lang w:val="en-AU"/>
              </w:rPr>
              <w:t>5</w:t>
            </w:r>
          </w:p>
        </w:tc>
        <w:tc>
          <w:tcPr>
            <w:tcW w:w="1020" w:type="dxa"/>
          </w:tcPr>
          <w:p w14:paraId="294EAA00" w14:textId="77777777" w:rsidR="00B23BE7" w:rsidRPr="000C318C" w:rsidRDefault="00B23BE7" w:rsidP="000C06C0">
            <w:pPr>
              <w:pStyle w:val="Tablecondensedheading"/>
              <w:rPr>
                <w:lang w:val="en-AU"/>
              </w:rPr>
            </w:pPr>
            <w:r w:rsidRPr="000C318C">
              <w:rPr>
                <w:lang w:val="en-AU"/>
              </w:rPr>
              <w:t>Average</w:t>
            </w:r>
          </w:p>
        </w:tc>
      </w:tr>
      <w:tr w:rsidR="00B23BE7" w:rsidRPr="00D21420" w14:paraId="46572822" w14:textId="77777777" w:rsidTr="00DF59B4">
        <w:tc>
          <w:tcPr>
            <w:tcW w:w="737" w:type="dxa"/>
          </w:tcPr>
          <w:p w14:paraId="2EA6E08A" w14:textId="77777777" w:rsidR="00B23BE7" w:rsidRPr="00D21420" w:rsidRDefault="00B23BE7" w:rsidP="000C06C0">
            <w:pPr>
              <w:pStyle w:val="Tablecondensed"/>
            </w:pPr>
            <w:r w:rsidRPr="00D21420">
              <w:t>%</w:t>
            </w:r>
          </w:p>
        </w:tc>
        <w:tc>
          <w:tcPr>
            <w:tcW w:w="624" w:type="dxa"/>
            <w:vAlign w:val="bottom"/>
          </w:tcPr>
          <w:p w14:paraId="5300D23E" w14:textId="0392CDBF" w:rsidR="00B23BE7" w:rsidRPr="00D21420" w:rsidRDefault="0009088F" w:rsidP="000C06C0">
            <w:pPr>
              <w:pStyle w:val="Tablecondensed"/>
            </w:pPr>
            <w:r>
              <w:t>4</w:t>
            </w:r>
          </w:p>
        </w:tc>
        <w:tc>
          <w:tcPr>
            <w:tcW w:w="624" w:type="dxa"/>
            <w:vAlign w:val="bottom"/>
          </w:tcPr>
          <w:p w14:paraId="618E72A2" w14:textId="3D66158E" w:rsidR="00B23BE7" w:rsidRPr="00D21420" w:rsidRDefault="0009088F" w:rsidP="000C06C0">
            <w:pPr>
              <w:pStyle w:val="Tablecondensed"/>
            </w:pPr>
            <w:r>
              <w:t>4</w:t>
            </w:r>
          </w:p>
        </w:tc>
        <w:tc>
          <w:tcPr>
            <w:tcW w:w="624" w:type="dxa"/>
            <w:vAlign w:val="bottom"/>
          </w:tcPr>
          <w:p w14:paraId="30D09016" w14:textId="41FFE493" w:rsidR="00B23BE7" w:rsidRPr="00D21420" w:rsidRDefault="00B23BE7" w:rsidP="000C06C0">
            <w:pPr>
              <w:pStyle w:val="Tablecondensed"/>
            </w:pPr>
            <w:r w:rsidRPr="00D21420">
              <w:t>1</w:t>
            </w:r>
            <w:r w:rsidR="0009088F">
              <w:t>6</w:t>
            </w:r>
          </w:p>
        </w:tc>
        <w:tc>
          <w:tcPr>
            <w:tcW w:w="624" w:type="dxa"/>
            <w:vAlign w:val="bottom"/>
          </w:tcPr>
          <w:p w14:paraId="4C3470A9" w14:textId="7F34A85F" w:rsidR="00B23BE7" w:rsidRPr="00D21420" w:rsidRDefault="00B23BE7" w:rsidP="000C06C0">
            <w:pPr>
              <w:pStyle w:val="Tablecondensed"/>
            </w:pPr>
            <w:r w:rsidRPr="00D21420">
              <w:t>3</w:t>
            </w:r>
            <w:r w:rsidR="0009088F">
              <w:t>6</w:t>
            </w:r>
          </w:p>
        </w:tc>
        <w:tc>
          <w:tcPr>
            <w:tcW w:w="624" w:type="dxa"/>
            <w:vAlign w:val="bottom"/>
          </w:tcPr>
          <w:p w14:paraId="12D2E6FA" w14:textId="1591A69C" w:rsidR="00B23BE7" w:rsidRPr="00D21420" w:rsidRDefault="00B23BE7" w:rsidP="000C06C0">
            <w:pPr>
              <w:pStyle w:val="Tablecondensed"/>
            </w:pPr>
            <w:r w:rsidRPr="00D21420">
              <w:t>2</w:t>
            </w:r>
            <w:r w:rsidR="0009088F">
              <w:t>8</w:t>
            </w:r>
          </w:p>
        </w:tc>
        <w:tc>
          <w:tcPr>
            <w:tcW w:w="624" w:type="dxa"/>
            <w:vAlign w:val="bottom"/>
          </w:tcPr>
          <w:p w14:paraId="3FF3C7A8" w14:textId="244E2F20" w:rsidR="00B23BE7" w:rsidRPr="00D21420" w:rsidRDefault="00B23BE7" w:rsidP="000C06C0">
            <w:pPr>
              <w:pStyle w:val="Tablecondensed"/>
            </w:pPr>
            <w:r w:rsidRPr="00D21420">
              <w:t>1</w:t>
            </w:r>
            <w:r w:rsidR="0009088F">
              <w:t>2</w:t>
            </w:r>
          </w:p>
        </w:tc>
        <w:tc>
          <w:tcPr>
            <w:tcW w:w="1020" w:type="dxa"/>
          </w:tcPr>
          <w:p w14:paraId="063F52C6" w14:textId="13B6C8F7" w:rsidR="00B23BE7" w:rsidRPr="00D21420" w:rsidRDefault="00B23BE7" w:rsidP="000C06C0">
            <w:pPr>
              <w:pStyle w:val="Tablecondensed"/>
            </w:pPr>
            <w:r w:rsidRPr="00D21420">
              <w:t>3</w:t>
            </w:r>
            <w:r>
              <w:t>.</w:t>
            </w:r>
            <w:r w:rsidR="0009088F">
              <w:t>2</w:t>
            </w:r>
          </w:p>
        </w:tc>
      </w:tr>
    </w:tbl>
    <w:p w14:paraId="21A36721" w14:textId="46949CE5" w:rsidR="00D22719" w:rsidRDefault="009F3203" w:rsidP="00D62818">
      <w:pPr>
        <w:pStyle w:val="BodyText"/>
        <w:rPr>
          <w:lang w:val="en-US"/>
        </w:rPr>
      </w:pPr>
      <w:r>
        <w:rPr>
          <w:lang w:val="en-US"/>
        </w:rPr>
        <w:t>S</w:t>
      </w:r>
      <w:r w:rsidR="006A58B0" w:rsidRPr="08CB61C8">
        <w:rPr>
          <w:lang w:val="en-US"/>
        </w:rPr>
        <w:t xml:space="preserve">tudents were asked to evaluate how one or more actors applied </w:t>
      </w:r>
      <w:r w:rsidR="0AB66DD9" w:rsidRPr="08CB61C8">
        <w:rPr>
          <w:lang w:val="en-US"/>
        </w:rPr>
        <w:t xml:space="preserve">the selected aspect(s) of </w:t>
      </w:r>
      <w:r w:rsidR="006A58B0" w:rsidRPr="08CB61C8">
        <w:rPr>
          <w:lang w:val="en-US"/>
        </w:rPr>
        <w:t>rhythm to establish, maintain and/or manipulate the actor</w:t>
      </w:r>
      <w:r w:rsidR="00D05927">
        <w:rPr>
          <w:lang w:val="en-US"/>
        </w:rPr>
        <w:t>–</w:t>
      </w:r>
      <w:r w:rsidR="006A58B0" w:rsidRPr="08CB61C8">
        <w:rPr>
          <w:lang w:val="en-US"/>
        </w:rPr>
        <w:t>audience relationship.</w:t>
      </w:r>
      <w:r w:rsidR="00D22719" w:rsidRPr="08CB61C8">
        <w:rPr>
          <w:lang w:val="en-US"/>
        </w:rPr>
        <w:t xml:space="preserve"> </w:t>
      </w:r>
    </w:p>
    <w:p w14:paraId="5FFF9894" w14:textId="5A728B4F" w:rsidR="006A58B0" w:rsidRDefault="006A58B0" w:rsidP="00D62818">
      <w:pPr>
        <w:pStyle w:val="BodyText"/>
        <w:rPr>
          <w:lang w:val="en-US"/>
        </w:rPr>
      </w:pPr>
      <w:r>
        <w:rPr>
          <w:lang w:val="en-US"/>
        </w:rPr>
        <w:t>Aspects of rhythm listed in the exam</w:t>
      </w:r>
      <w:r w:rsidR="00D62639">
        <w:rPr>
          <w:lang w:val="en-US"/>
        </w:rPr>
        <w:t>ination</w:t>
      </w:r>
      <w:r>
        <w:rPr>
          <w:lang w:val="en-US"/>
        </w:rPr>
        <w:t xml:space="preserve"> were pace, timing and tempo. </w:t>
      </w:r>
      <w:r w:rsidR="00D22719">
        <w:rPr>
          <w:lang w:val="en-US"/>
        </w:rPr>
        <w:t>When analysing rhythm, students provided examples such as the actor’s use of facial expressions, voice, gesture, movement, stillness</w:t>
      </w:r>
      <w:r w:rsidR="00626075">
        <w:rPr>
          <w:lang w:val="en-US"/>
        </w:rPr>
        <w:t xml:space="preserve">, </w:t>
      </w:r>
      <w:r w:rsidR="00D22719">
        <w:rPr>
          <w:lang w:val="en-US"/>
        </w:rPr>
        <w:t xml:space="preserve">silence, focus, </w:t>
      </w:r>
      <w:r w:rsidR="00D05927">
        <w:rPr>
          <w:lang w:val="en-US"/>
        </w:rPr>
        <w:t xml:space="preserve">and </w:t>
      </w:r>
      <w:r w:rsidR="00D22719">
        <w:rPr>
          <w:lang w:val="en-US"/>
        </w:rPr>
        <w:t>verbal and non-verbal language.</w:t>
      </w:r>
    </w:p>
    <w:p w14:paraId="4C704524" w14:textId="3F23BAE6" w:rsidR="00626075" w:rsidRDefault="00626075" w:rsidP="00D62818">
      <w:pPr>
        <w:pStyle w:val="BodyText"/>
        <w:rPr>
          <w:lang w:val="en-US"/>
        </w:rPr>
      </w:pPr>
      <w:r>
        <w:rPr>
          <w:lang w:val="en-US"/>
        </w:rPr>
        <w:t>Low</w:t>
      </w:r>
      <w:r w:rsidR="00D05927">
        <w:rPr>
          <w:lang w:val="en-US"/>
        </w:rPr>
        <w:t>-</w:t>
      </w:r>
      <w:r>
        <w:rPr>
          <w:lang w:val="en-US"/>
        </w:rPr>
        <w:t>scoring responses omitted one or more aspects of the question, namely rhythm, acting, the actor</w:t>
      </w:r>
      <w:r w:rsidR="00D05927">
        <w:rPr>
          <w:lang w:val="en-US"/>
        </w:rPr>
        <w:t>–</w:t>
      </w:r>
      <w:r>
        <w:rPr>
          <w:lang w:val="en-US"/>
        </w:rPr>
        <w:t>audience relationship or a specific moment from the performance.</w:t>
      </w:r>
    </w:p>
    <w:p w14:paraId="4FF99C1E" w14:textId="74C0608A" w:rsidR="00626075" w:rsidRDefault="00626075" w:rsidP="00D62818">
      <w:pPr>
        <w:pStyle w:val="BodyText"/>
        <w:rPr>
          <w:lang w:val="en-US"/>
        </w:rPr>
      </w:pPr>
      <w:r>
        <w:rPr>
          <w:lang w:val="en-US"/>
        </w:rPr>
        <w:t>Higher</w:t>
      </w:r>
      <w:r w:rsidR="00D05927">
        <w:rPr>
          <w:lang w:val="en-US"/>
        </w:rPr>
        <w:t>-</w:t>
      </w:r>
      <w:r>
        <w:rPr>
          <w:lang w:val="en-US"/>
        </w:rPr>
        <w:t xml:space="preserve">scoring responses thoroughly analysed and evaluated how rhythm was employed by </w:t>
      </w:r>
      <w:r w:rsidR="009F3203">
        <w:rPr>
          <w:lang w:val="en-US"/>
        </w:rPr>
        <w:t xml:space="preserve">the </w:t>
      </w:r>
      <w:r>
        <w:rPr>
          <w:lang w:val="en-US"/>
        </w:rPr>
        <w:t>actor(s) to relate to the audience during the performance. Accurate theatre</w:t>
      </w:r>
      <w:r w:rsidR="00501CB7">
        <w:rPr>
          <w:lang w:val="en-US"/>
        </w:rPr>
        <w:t>-specific</w:t>
      </w:r>
      <w:r>
        <w:rPr>
          <w:lang w:val="en-US"/>
        </w:rPr>
        <w:t xml:space="preserve"> terminology was used when discussing the acting.</w:t>
      </w:r>
    </w:p>
    <w:p w14:paraId="3A73E102" w14:textId="43FC1A45" w:rsidR="000C06C0" w:rsidRDefault="000C06C0" w:rsidP="000C06C0">
      <w:pPr>
        <w:pStyle w:val="BodyText"/>
        <w:rPr>
          <w:lang w:val="en-US"/>
        </w:rPr>
      </w:pPr>
      <w:r>
        <w:rPr>
          <w:lang w:val="en-US"/>
        </w:rPr>
        <w:t>The following is an example of a high-scoring response</w:t>
      </w:r>
      <w:r w:rsidR="009F3203">
        <w:rPr>
          <w:lang w:val="en-US"/>
        </w:rPr>
        <w:t>.</w:t>
      </w:r>
    </w:p>
    <w:p w14:paraId="5CBD865C" w14:textId="4757AD0D" w:rsidR="00D22719" w:rsidRPr="000C06C0" w:rsidRDefault="006746B0" w:rsidP="000C06C0">
      <w:pPr>
        <w:pStyle w:val="BodyText"/>
        <w:ind w:left="284"/>
        <w:rPr>
          <w:rStyle w:val="Emphasis"/>
        </w:rPr>
      </w:pPr>
      <w:r w:rsidRPr="000C06C0">
        <w:rPr>
          <w:rStyle w:val="Emphasis"/>
        </w:rPr>
        <w:t>From the outset of the play, Arundell masterfully harnesses the tempo and pace of her speech; beginning with the lines, ‘</w:t>
      </w:r>
      <w:r w:rsidR="00332A20">
        <w:rPr>
          <w:rStyle w:val="Emphasis"/>
        </w:rPr>
        <w:t>C</w:t>
      </w:r>
      <w:r w:rsidRPr="000C06C0">
        <w:rPr>
          <w:rStyle w:val="Emphasis"/>
        </w:rPr>
        <w:t>an you hear me?’ Arundell utilises a deliberately slow pace in her speech. This slow pace effectively engenders a sense of calm in the audience and cultivates an intimate actor</w:t>
      </w:r>
      <w:r w:rsidR="00D05927">
        <w:rPr>
          <w:rStyle w:val="Emphasis"/>
        </w:rPr>
        <w:t>–</w:t>
      </w:r>
      <w:r w:rsidRPr="000C06C0">
        <w:rPr>
          <w:rStyle w:val="Emphasis"/>
        </w:rPr>
        <w:t>audience relationship, as audiences feel soothed by and close to the character of Tessa. In Act 3 Scene 2, Arundell harnesses this actor</w:t>
      </w:r>
      <w:r w:rsidR="00D05927">
        <w:rPr>
          <w:rStyle w:val="Emphasis"/>
        </w:rPr>
        <w:t>–</w:t>
      </w:r>
      <w:r w:rsidRPr="000C06C0">
        <w:rPr>
          <w:rStyle w:val="Emphasis"/>
        </w:rPr>
        <w:t>audience intimacy previously established and manipulates audience experience of the harrowing scene in which the character Tessa is running from the birds. On her lines, ‘</w:t>
      </w:r>
      <w:r w:rsidR="00332A20">
        <w:rPr>
          <w:rStyle w:val="Emphasis"/>
        </w:rPr>
        <w:t>T</w:t>
      </w:r>
      <w:r w:rsidRPr="000C06C0">
        <w:rPr>
          <w:rStyle w:val="Emphasis"/>
        </w:rPr>
        <w:t>hey watched me</w:t>
      </w:r>
      <w:r w:rsidR="00D05927">
        <w:rPr>
          <w:rStyle w:val="Emphasis"/>
        </w:rPr>
        <w:t>’</w:t>
      </w:r>
      <w:r w:rsidRPr="000C06C0">
        <w:rPr>
          <w:rStyle w:val="Emphasis"/>
        </w:rPr>
        <w:t>, Arundell gradually increases the pace and tempo of both her speech and her footsteps. By the line, ‘I ran</w:t>
      </w:r>
      <w:r w:rsidR="00D05927">
        <w:rPr>
          <w:rStyle w:val="Emphasis"/>
        </w:rPr>
        <w:t>’</w:t>
      </w:r>
      <w:r w:rsidRPr="000C06C0">
        <w:rPr>
          <w:rStyle w:val="Emphasis"/>
        </w:rPr>
        <w:t xml:space="preserve">, Arundell's pace of speech is fast and panicked, and the up-tempo, staccato rhythm of her footsteps create a stressful, underlying sense of urgency. This effective utilisation of rhythm masterfully enriches </w:t>
      </w:r>
      <w:r w:rsidRPr="000C06C0">
        <w:rPr>
          <w:rStyle w:val="Emphasis"/>
        </w:rPr>
        <w:lastRenderedPageBreak/>
        <w:t>audience experience of the scene, engendering an empathic response of distress and thus proficiently cultivating a high degree of intimacy in the actor</w:t>
      </w:r>
      <w:r w:rsidR="00D05927">
        <w:rPr>
          <w:rStyle w:val="Emphasis"/>
        </w:rPr>
        <w:t>–</w:t>
      </w:r>
      <w:r w:rsidRPr="000C06C0">
        <w:rPr>
          <w:rStyle w:val="Emphasis"/>
        </w:rPr>
        <w:t xml:space="preserve">audience relationship. </w:t>
      </w:r>
    </w:p>
    <w:p w14:paraId="44543183" w14:textId="0996ABA2" w:rsidR="00F06299" w:rsidRDefault="00E96D01" w:rsidP="00D62818">
      <w:pPr>
        <w:pStyle w:val="BodyText"/>
      </w:pPr>
      <w:r>
        <w:t>It is important to remember that Sections B and C of the exam</w:t>
      </w:r>
      <w:r w:rsidR="00D62639">
        <w:t>ination</w:t>
      </w:r>
      <w:r>
        <w:t xml:space="preserve"> require</w:t>
      </w:r>
      <w:r w:rsidR="009F3203">
        <w:t>d</w:t>
      </w:r>
      <w:r>
        <w:t xml:space="preserve"> students to analyse</w:t>
      </w:r>
      <w:r w:rsidR="006746B0">
        <w:t xml:space="preserve"> and/or evaluate</w:t>
      </w:r>
      <w:r>
        <w:t xml:space="preserve"> a play in performance rather than discuss how </w:t>
      </w:r>
      <w:r w:rsidR="00FE2656">
        <w:t>they</w:t>
      </w:r>
      <w:r>
        <w:t xml:space="preserve"> would apply </w:t>
      </w:r>
      <w:r w:rsidR="00FE2656">
        <w:t xml:space="preserve">one or more production roles to an interpretation of the plays on the </w:t>
      </w:r>
      <w:r w:rsidR="009F3203">
        <w:t xml:space="preserve">2025 Theatre Studies </w:t>
      </w:r>
      <w:r w:rsidR="00FE2656">
        <w:t>Playlist.</w:t>
      </w:r>
    </w:p>
    <w:sectPr w:rsidR="00F06299"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70AF1FD2" w:rsidR="00FD29D3" w:rsidRPr="002B0664" w:rsidRDefault="00FE5DF9"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0C06C0">
          <w:rPr>
            <w:color w:val="auto"/>
          </w:rPr>
          <w:t>2025 VCE Theatre Studies written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201085"/>
    <w:multiLevelType w:val="hybridMultilevel"/>
    <w:tmpl w:val="FB407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448C7DEC"/>
    <w:multiLevelType w:val="hybridMultilevel"/>
    <w:tmpl w:val="5566B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C915E59"/>
    <w:multiLevelType w:val="hybridMultilevel"/>
    <w:tmpl w:val="81FC0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8"/>
  </w:num>
  <w:num w:numId="2" w16cid:durableId="1678000311">
    <w:abstractNumId w:val="15"/>
  </w:num>
  <w:num w:numId="3" w16cid:durableId="1018848057">
    <w:abstractNumId w:val="12"/>
  </w:num>
  <w:num w:numId="4" w16cid:durableId="1304190575">
    <w:abstractNumId w:val="10"/>
  </w:num>
  <w:num w:numId="5" w16cid:durableId="2057312338">
    <w:abstractNumId w:val="17"/>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14"/>
  </w:num>
  <w:num w:numId="17" w16cid:durableId="177282825">
    <w:abstractNumId w:val="16"/>
  </w:num>
  <w:num w:numId="18" w16cid:durableId="1874071506">
    <w:abstractNumId w:val="11"/>
  </w:num>
  <w:num w:numId="19" w16cid:durableId="17183091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348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7B30"/>
    <w:rsid w:val="00055C28"/>
    <w:rsid w:val="0005780E"/>
    <w:rsid w:val="00063254"/>
    <w:rsid w:val="00065CC6"/>
    <w:rsid w:val="00066099"/>
    <w:rsid w:val="00083636"/>
    <w:rsid w:val="00087F3D"/>
    <w:rsid w:val="0009088F"/>
    <w:rsid w:val="000A71F7"/>
    <w:rsid w:val="000C06C0"/>
    <w:rsid w:val="000D1438"/>
    <w:rsid w:val="000F09E4"/>
    <w:rsid w:val="000F1687"/>
    <w:rsid w:val="000F16FD"/>
    <w:rsid w:val="000F5AAF"/>
    <w:rsid w:val="00105A77"/>
    <w:rsid w:val="00122425"/>
    <w:rsid w:val="00141005"/>
    <w:rsid w:val="00142593"/>
    <w:rsid w:val="00143520"/>
    <w:rsid w:val="00153AD2"/>
    <w:rsid w:val="00154B35"/>
    <w:rsid w:val="001559C3"/>
    <w:rsid w:val="00160DDB"/>
    <w:rsid w:val="001779EA"/>
    <w:rsid w:val="001919F0"/>
    <w:rsid w:val="001B4CBF"/>
    <w:rsid w:val="001C1449"/>
    <w:rsid w:val="001D17C9"/>
    <w:rsid w:val="001D3246"/>
    <w:rsid w:val="001E1347"/>
    <w:rsid w:val="001F1BBC"/>
    <w:rsid w:val="00201AB0"/>
    <w:rsid w:val="002279BA"/>
    <w:rsid w:val="002329F3"/>
    <w:rsid w:val="00243F0D"/>
    <w:rsid w:val="00246BE8"/>
    <w:rsid w:val="0025E52C"/>
    <w:rsid w:val="00260767"/>
    <w:rsid w:val="002647BB"/>
    <w:rsid w:val="00271859"/>
    <w:rsid w:val="002754C1"/>
    <w:rsid w:val="002841C8"/>
    <w:rsid w:val="0028516B"/>
    <w:rsid w:val="00295E97"/>
    <w:rsid w:val="002B0664"/>
    <w:rsid w:val="002C6F90"/>
    <w:rsid w:val="002D59FF"/>
    <w:rsid w:val="002E4FB5"/>
    <w:rsid w:val="00302FB8"/>
    <w:rsid w:val="00304EA1"/>
    <w:rsid w:val="00310735"/>
    <w:rsid w:val="00314D81"/>
    <w:rsid w:val="00322FC6"/>
    <w:rsid w:val="00332A20"/>
    <w:rsid w:val="0035293F"/>
    <w:rsid w:val="00365146"/>
    <w:rsid w:val="00371C34"/>
    <w:rsid w:val="003727DD"/>
    <w:rsid w:val="003758E5"/>
    <w:rsid w:val="0037680E"/>
    <w:rsid w:val="00381C75"/>
    <w:rsid w:val="00391986"/>
    <w:rsid w:val="003A00B4"/>
    <w:rsid w:val="003A06B2"/>
    <w:rsid w:val="003A6DFA"/>
    <w:rsid w:val="003B195D"/>
    <w:rsid w:val="003B6F1A"/>
    <w:rsid w:val="003C05C1"/>
    <w:rsid w:val="003C4887"/>
    <w:rsid w:val="003C5725"/>
    <w:rsid w:val="003C5E71"/>
    <w:rsid w:val="003D6315"/>
    <w:rsid w:val="003F15C0"/>
    <w:rsid w:val="003F484A"/>
    <w:rsid w:val="00401DEB"/>
    <w:rsid w:val="00403AE2"/>
    <w:rsid w:val="0041687A"/>
    <w:rsid w:val="00417AA3"/>
    <w:rsid w:val="00425DFE"/>
    <w:rsid w:val="00434EDB"/>
    <w:rsid w:val="00440B32"/>
    <w:rsid w:val="0046078D"/>
    <w:rsid w:val="0048143D"/>
    <w:rsid w:val="00481843"/>
    <w:rsid w:val="0048527E"/>
    <w:rsid w:val="00490D0D"/>
    <w:rsid w:val="00495C80"/>
    <w:rsid w:val="004A29C5"/>
    <w:rsid w:val="004A2ED8"/>
    <w:rsid w:val="004B0CAE"/>
    <w:rsid w:val="004D71FE"/>
    <w:rsid w:val="004F5BDA"/>
    <w:rsid w:val="00501CB7"/>
    <w:rsid w:val="0051631E"/>
    <w:rsid w:val="00531DDC"/>
    <w:rsid w:val="00537A1F"/>
    <w:rsid w:val="00542448"/>
    <w:rsid w:val="00543466"/>
    <w:rsid w:val="005461FE"/>
    <w:rsid w:val="00560BBB"/>
    <w:rsid w:val="00563108"/>
    <w:rsid w:val="00566029"/>
    <w:rsid w:val="0057675F"/>
    <w:rsid w:val="0057742D"/>
    <w:rsid w:val="00580103"/>
    <w:rsid w:val="005923CB"/>
    <w:rsid w:val="00594C34"/>
    <w:rsid w:val="005965D7"/>
    <w:rsid w:val="005B391B"/>
    <w:rsid w:val="005B6D1F"/>
    <w:rsid w:val="005C5B9B"/>
    <w:rsid w:val="005D001E"/>
    <w:rsid w:val="005D3D78"/>
    <w:rsid w:val="005D50F1"/>
    <w:rsid w:val="005E2EF0"/>
    <w:rsid w:val="005F4092"/>
    <w:rsid w:val="005F6042"/>
    <w:rsid w:val="005F7775"/>
    <w:rsid w:val="00626075"/>
    <w:rsid w:val="00640FDC"/>
    <w:rsid w:val="00663EF3"/>
    <w:rsid w:val="006656B6"/>
    <w:rsid w:val="006746B0"/>
    <w:rsid w:val="0067706A"/>
    <w:rsid w:val="0068471E"/>
    <w:rsid w:val="00684F98"/>
    <w:rsid w:val="00693876"/>
    <w:rsid w:val="00693FFD"/>
    <w:rsid w:val="00695A27"/>
    <w:rsid w:val="006A58B0"/>
    <w:rsid w:val="006D2159"/>
    <w:rsid w:val="006F5818"/>
    <w:rsid w:val="006F787C"/>
    <w:rsid w:val="00702636"/>
    <w:rsid w:val="00724507"/>
    <w:rsid w:val="00746F6D"/>
    <w:rsid w:val="007566DE"/>
    <w:rsid w:val="007572BD"/>
    <w:rsid w:val="00773E6C"/>
    <w:rsid w:val="00781FB1"/>
    <w:rsid w:val="007B2091"/>
    <w:rsid w:val="007B4318"/>
    <w:rsid w:val="007B7750"/>
    <w:rsid w:val="007D1B6D"/>
    <w:rsid w:val="007D570E"/>
    <w:rsid w:val="007D7DB1"/>
    <w:rsid w:val="007F0505"/>
    <w:rsid w:val="00813C37"/>
    <w:rsid w:val="0081517C"/>
    <w:rsid w:val="008154B5"/>
    <w:rsid w:val="00823962"/>
    <w:rsid w:val="0084329B"/>
    <w:rsid w:val="008453A3"/>
    <w:rsid w:val="00850410"/>
    <w:rsid w:val="00852719"/>
    <w:rsid w:val="00860115"/>
    <w:rsid w:val="00870A89"/>
    <w:rsid w:val="00884FC6"/>
    <w:rsid w:val="0088783C"/>
    <w:rsid w:val="008A01DD"/>
    <w:rsid w:val="008A39A2"/>
    <w:rsid w:val="008C7727"/>
    <w:rsid w:val="008D49E8"/>
    <w:rsid w:val="008E2C3D"/>
    <w:rsid w:val="008E5381"/>
    <w:rsid w:val="0090381C"/>
    <w:rsid w:val="009077FE"/>
    <w:rsid w:val="009132B1"/>
    <w:rsid w:val="009258A1"/>
    <w:rsid w:val="009370BC"/>
    <w:rsid w:val="0096556B"/>
    <w:rsid w:val="00970580"/>
    <w:rsid w:val="009826BA"/>
    <w:rsid w:val="0098739B"/>
    <w:rsid w:val="009A282C"/>
    <w:rsid w:val="009B61E5"/>
    <w:rsid w:val="009D084F"/>
    <w:rsid w:val="009D1E89"/>
    <w:rsid w:val="009D28DE"/>
    <w:rsid w:val="009E5707"/>
    <w:rsid w:val="009F3203"/>
    <w:rsid w:val="00A03BEB"/>
    <w:rsid w:val="00A10DAD"/>
    <w:rsid w:val="00A17661"/>
    <w:rsid w:val="00A24B2D"/>
    <w:rsid w:val="00A30944"/>
    <w:rsid w:val="00A40966"/>
    <w:rsid w:val="00A47E7D"/>
    <w:rsid w:val="00A521F4"/>
    <w:rsid w:val="00A81427"/>
    <w:rsid w:val="00A921E0"/>
    <w:rsid w:val="00A922F4"/>
    <w:rsid w:val="00A94525"/>
    <w:rsid w:val="00A95A2C"/>
    <w:rsid w:val="00AA527B"/>
    <w:rsid w:val="00AD326A"/>
    <w:rsid w:val="00AE1B91"/>
    <w:rsid w:val="00AE5526"/>
    <w:rsid w:val="00AF051B"/>
    <w:rsid w:val="00B01578"/>
    <w:rsid w:val="00B0738F"/>
    <w:rsid w:val="00B112C9"/>
    <w:rsid w:val="00B11BEC"/>
    <w:rsid w:val="00B13D3B"/>
    <w:rsid w:val="00B230DB"/>
    <w:rsid w:val="00B23BE7"/>
    <w:rsid w:val="00B26601"/>
    <w:rsid w:val="00B3063D"/>
    <w:rsid w:val="00B3215B"/>
    <w:rsid w:val="00B41951"/>
    <w:rsid w:val="00B45417"/>
    <w:rsid w:val="00B53229"/>
    <w:rsid w:val="00B62480"/>
    <w:rsid w:val="00B673E4"/>
    <w:rsid w:val="00B76E80"/>
    <w:rsid w:val="00B81B70"/>
    <w:rsid w:val="00B95EEA"/>
    <w:rsid w:val="00BA43F6"/>
    <w:rsid w:val="00BA4F5B"/>
    <w:rsid w:val="00BA5E68"/>
    <w:rsid w:val="00BB3BAB"/>
    <w:rsid w:val="00BD0724"/>
    <w:rsid w:val="00BD2B91"/>
    <w:rsid w:val="00BE5521"/>
    <w:rsid w:val="00BE5D8C"/>
    <w:rsid w:val="00BF6C23"/>
    <w:rsid w:val="00C027F9"/>
    <w:rsid w:val="00C27694"/>
    <w:rsid w:val="00C33E8D"/>
    <w:rsid w:val="00C44BD4"/>
    <w:rsid w:val="00C53263"/>
    <w:rsid w:val="00C623B2"/>
    <w:rsid w:val="00C75F1D"/>
    <w:rsid w:val="00C95156"/>
    <w:rsid w:val="00CA0DC2"/>
    <w:rsid w:val="00CB68E8"/>
    <w:rsid w:val="00CC5405"/>
    <w:rsid w:val="00CC69D7"/>
    <w:rsid w:val="00CD5A81"/>
    <w:rsid w:val="00D04F01"/>
    <w:rsid w:val="00D05927"/>
    <w:rsid w:val="00D06414"/>
    <w:rsid w:val="00D22719"/>
    <w:rsid w:val="00D24E5A"/>
    <w:rsid w:val="00D24F32"/>
    <w:rsid w:val="00D275DF"/>
    <w:rsid w:val="00D338E4"/>
    <w:rsid w:val="00D51947"/>
    <w:rsid w:val="00D532F0"/>
    <w:rsid w:val="00D56E0F"/>
    <w:rsid w:val="00D62639"/>
    <w:rsid w:val="00D62818"/>
    <w:rsid w:val="00D7419D"/>
    <w:rsid w:val="00D76E10"/>
    <w:rsid w:val="00D77413"/>
    <w:rsid w:val="00D82759"/>
    <w:rsid w:val="00D86959"/>
    <w:rsid w:val="00D86DE4"/>
    <w:rsid w:val="00DD0B86"/>
    <w:rsid w:val="00DD1D10"/>
    <w:rsid w:val="00DE1909"/>
    <w:rsid w:val="00DE51DB"/>
    <w:rsid w:val="00DF7107"/>
    <w:rsid w:val="00E208DF"/>
    <w:rsid w:val="00E23F1D"/>
    <w:rsid w:val="00E30E05"/>
    <w:rsid w:val="00E36361"/>
    <w:rsid w:val="00E46982"/>
    <w:rsid w:val="00E55AE9"/>
    <w:rsid w:val="00E61572"/>
    <w:rsid w:val="00E71100"/>
    <w:rsid w:val="00E7229D"/>
    <w:rsid w:val="00E80AB5"/>
    <w:rsid w:val="00E81F2E"/>
    <w:rsid w:val="00E96D01"/>
    <w:rsid w:val="00EB0C84"/>
    <w:rsid w:val="00EB15BF"/>
    <w:rsid w:val="00EB76AB"/>
    <w:rsid w:val="00ED064C"/>
    <w:rsid w:val="00F06299"/>
    <w:rsid w:val="00F1412C"/>
    <w:rsid w:val="00F17FDE"/>
    <w:rsid w:val="00F20084"/>
    <w:rsid w:val="00F20F96"/>
    <w:rsid w:val="00F40D53"/>
    <w:rsid w:val="00F4525C"/>
    <w:rsid w:val="00F50D86"/>
    <w:rsid w:val="00F5389A"/>
    <w:rsid w:val="00F578CF"/>
    <w:rsid w:val="00FA6F3B"/>
    <w:rsid w:val="00FD29D3"/>
    <w:rsid w:val="00FE2656"/>
    <w:rsid w:val="00FE3F0B"/>
    <w:rsid w:val="00FE5DF9"/>
    <w:rsid w:val="00FF127F"/>
    <w:rsid w:val="08CB61C8"/>
    <w:rsid w:val="09E90D09"/>
    <w:rsid w:val="09EACCF8"/>
    <w:rsid w:val="0AB66DD9"/>
    <w:rsid w:val="0CCF3F16"/>
    <w:rsid w:val="148971C7"/>
    <w:rsid w:val="28C9913D"/>
    <w:rsid w:val="2B622F79"/>
    <w:rsid w:val="2F5C1F4A"/>
    <w:rsid w:val="32CB8968"/>
    <w:rsid w:val="3632213F"/>
    <w:rsid w:val="3683B5D5"/>
    <w:rsid w:val="39AF1CDE"/>
    <w:rsid w:val="3AFB4660"/>
    <w:rsid w:val="3C610D1F"/>
    <w:rsid w:val="3D8C3C89"/>
    <w:rsid w:val="49F68C75"/>
    <w:rsid w:val="4B6E45FF"/>
    <w:rsid w:val="576BB286"/>
    <w:rsid w:val="5F8160B8"/>
    <w:rsid w:val="60B4FF3A"/>
    <w:rsid w:val="6216A103"/>
    <w:rsid w:val="63950FFB"/>
    <w:rsid w:val="6FA2FF58"/>
    <w:rsid w:val="7C4F2212"/>
    <w:rsid w:val="7EB1F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tablecondensed">
    <w:name w:val="VCAA table condensed"/>
    <w:qFormat/>
    <w:rsid w:val="00B23BE7"/>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23BE7"/>
    <w:rPr>
      <w:color w:val="FFFFFF" w:themeColor="background1"/>
    </w:rPr>
  </w:style>
  <w:style w:type="paragraph" w:customStyle="1" w:styleId="VCAAnumbers">
    <w:name w:val="VCAA numbers"/>
    <w:basedOn w:val="Normal"/>
    <w:qFormat/>
    <w:rsid w:val="00B23BE7"/>
    <w:pPr>
      <w:keepNext/>
      <w:tabs>
        <w:tab w:val="left" w:pos="425"/>
      </w:tabs>
      <w:spacing w:before="60" w:after="60" w:line="280" w:lineRule="exact"/>
      <w:ind w:left="425" w:hanging="425"/>
      <w:contextualSpacing/>
    </w:pPr>
    <w:rPr>
      <w:rFonts w:ascii="Arial" w:eastAsia="Arial" w:hAnsi="Arial" w:cs="Arial"/>
      <w:kern w:val="22"/>
      <w:sz w:val="20"/>
      <w:lang w:eastAsia="ja-JP"/>
    </w:rPr>
  </w:style>
  <w:style w:type="paragraph" w:customStyle="1" w:styleId="VCAAtablecondensedbullet">
    <w:name w:val="VCAA table condensed bullet"/>
    <w:basedOn w:val="Normal"/>
    <w:qFormat/>
    <w:rsid w:val="00B23BE7"/>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Normal"/>
    <w:qFormat/>
    <w:rsid w:val="00B23BE7"/>
    <w:pPr>
      <w:spacing w:before="280" w:after="120" w:line="360" w:lineRule="exact"/>
      <w:outlineLvl w:val="4"/>
    </w:pPr>
    <w:rPr>
      <w:rFonts w:ascii="Arial" w:hAnsi="Arial" w:cs="Arial"/>
      <w:color w:val="0F7EB4"/>
      <w:sz w:val="28"/>
      <w:lang w:val="en" w:eastAsia="en-AU"/>
    </w:rPr>
  </w:style>
  <w:style w:type="table" w:customStyle="1" w:styleId="VCAATableClosed">
    <w:name w:val="VCAA Table Closed"/>
    <w:basedOn w:val="TableNormal"/>
    <w:uiPriority w:val="99"/>
    <w:rsid w:val="00B23BE7"/>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Heading3">
    <w:name w:val="VCAA Heading 3"/>
    <w:next w:val="Normal"/>
    <w:qFormat/>
    <w:rsid w:val="00B23BE7"/>
    <w:pPr>
      <w:spacing w:before="320" w:after="120" w:line="400" w:lineRule="exact"/>
      <w:outlineLvl w:val="3"/>
    </w:pPr>
    <w:rPr>
      <w:rFonts w:ascii="Arial" w:hAnsi="Arial" w:cs="Arial"/>
      <w:color w:val="0F7EB4"/>
      <w:sz w:val="32"/>
      <w:szCs w:val="24"/>
    </w:rPr>
  </w:style>
  <w:style w:type="character" w:styleId="Emphasis">
    <w:name w:val="Emphasis"/>
    <w:basedOn w:val="DefaultParagraphFont"/>
    <w:uiPriority w:val="20"/>
    <w:qFormat/>
    <w:rsid w:val="000C06C0"/>
    <w:rPr>
      <w:i/>
      <w:iC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63108"/>
    <w:pPr>
      <w:spacing w:after="0" w:line="240" w:lineRule="auto"/>
    </w:pPr>
  </w:style>
  <w:style w:type="paragraph" w:customStyle="1" w:styleId="Studentsample">
    <w:name w:val="Student sample"/>
    <w:basedOn w:val="BodyText"/>
    <w:qFormat/>
    <w:rsid w:val="00122425"/>
    <w:pPr>
      <w:ind w:left="28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30B59"/>
    <w:rsid w:val="001743D4"/>
    <w:rsid w:val="003A6DFA"/>
    <w:rsid w:val="003F484A"/>
    <w:rsid w:val="00425F90"/>
    <w:rsid w:val="004717D9"/>
    <w:rsid w:val="004900A2"/>
    <w:rsid w:val="0049547A"/>
    <w:rsid w:val="004A29C5"/>
    <w:rsid w:val="00594C34"/>
    <w:rsid w:val="005965D7"/>
    <w:rsid w:val="005B50D6"/>
    <w:rsid w:val="006656B6"/>
    <w:rsid w:val="009325D2"/>
    <w:rsid w:val="00934185"/>
    <w:rsid w:val="009D084F"/>
    <w:rsid w:val="009F4580"/>
    <w:rsid w:val="00A95A2C"/>
    <w:rsid w:val="00BA5E68"/>
    <w:rsid w:val="00C027F9"/>
    <w:rsid w:val="00CC69D7"/>
    <w:rsid w:val="00CD5A81"/>
    <w:rsid w:val="00D007E8"/>
    <w:rsid w:val="00E71100"/>
    <w:rsid w:val="00EE30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C51FA-8401-4A16-AB4B-E85D5B235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schemas.openxmlformats.org/package/2006/metadata/core-properties"/>
    <ds:schemaRef ds:uri="e9ccb2cb-7aa8-4bc9-a094-f008dabcc21d"/>
    <ds:schemaRef ds:uri="5e91c720-40cf-4a29-a59b-798f72d42987"/>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4254</Words>
  <Characters>22013</Characters>
  <Application>Microsoft Office Word</Application>
  <DocSecurity>0</DocSecurity>
  <Lines>455</Lines>
  <Paragraphs>258</Paragraphs>
  <ScaleCrop>false</ScaleCrop>
  <HeadingPairs>
    <vt:vector size="2" baseType="variant">
      <vt:variant>
        <vt:lpstr>Title</vt:lpstr>
      </vt:variant>
      <vt:variant>
        <vt:i4>1</vt:i4>
      </vt:variant>
    </vt:vector>
  </HeadingPairs>
  <TitlesOfParts>
    <vt:vector size="1" baseType="lpstr">
      <vt:lpstr>2025 VCE Theatre Studies written external assessment report</vt:lpstr>
    </vt:vector>
  </TitlesOfParts>
  <Manager/>
  <Company/>
  <LinksUpToDate>false</LinksUpToDate>
  <CharactersWithSpaces>26041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Theatre Studies written external assessment report</dc:title>
  <dc:subject/>
  <dc:creator/>
  <cp:keywords/>
  <dc:description/>
  <cp:lastModifiedBy/>
  <cp:revision>3</cp:revision>
  <cp:lastPrinted>2026-01-06T23:10:00Z</cp:lastPrinted>
  <dcterms:created xsi:type="dcterms:W3CDTF">2026-01-21T20:56:00Z</dcterms:created>
  <dcterms:modified xsi:type="dcterms:W3CDTF">2026-01-21T20:58:00Z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