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59978E7" w:rsidR="00F4525C" w:rsidRPr="00341071" w:rsidRDefault="006B4B91" w:rsidP="00341071">
          <w:pPr>
            <w:pStyle w:val="Title"/>
          </w:pPr>
          <w:r w:rsidRPr="00341071">
            <w:t>2026 VCE Leaders Briefing Q and A</w:t>
          </w:r>
        </w:p>
      </w:sdtContent>
    </w:sdt>
    <w:p w14:paraId="069F7998" w14:textId="77777777" w:rsidR="00072099" w:rsidRDefault="00072099" w:rsidP="008A3623">
      <w:pPr>
        <w:pStyle w:val="Heading1"/>
      </w:pPr>
      <w:bookmarkStart w:id="0" w:name="TemplateOverview"/>
      <w:bookmarkEnd w:id="0"/>
      <w:r w:rsidRPr="4420DF02">
        <w:t xml:space="preserve">2026 Administrative </w:t>
      </w:r>
      <w:r w:rsidRPr="008A3623">
        <w:t>audit</w:t>
      </w:r>
    </w:p>
    <w:p w14:paraId="2F087E75" w14:textId="5B82E009" w:rsidR="00072099" w:rsidRPr="008A3623" w:rsidRDefault="00072099" w:rsidP="008A3623">
      <w:pPr>
        <w:pStyle w:val="BodyText"/>
        <w:rPr>
          <w:rStyle w:val="EmphasisBold"/>
        </w:rPr>
      </w:pPr>
      <w:r w:rsidRPr="008A3623">
        <w:rPr>
          <w:rStyle w:val="EmphasisBold"/>
        </w:rPr>
        <w:t>Will all schools be required to complete the VC</w:t>
      </w:r>
      <w:r w:rsidR="00BC31C5">
        <w:rPr>
          <w:rStyle w:val="EmphasisBold"/>
        </w:rPr>
        <w:t>AA VCE</w:t>
      </w:r>
      <w:r w:rsidRPr="008A3623">
        <w:rPr>
          <w:rStyle w:val="EmphasisBold"/>
        </w:rPr>
        <w:t xml:space="preserve"> </w:t>
      </w:r>
      <w:r w:rsidR="00BC31C5">
        <w:rPr>
          <w:rStyle w:val="EmphasisBold"/>
        </w:rPr>
        <w:t>a</w:t>
      </w:r>
      <w:r w:rsidRPr="008A3623">
        <w:rPr>
          <w:rStyle w:val="EmphasisBold"/>
        </w:rPr>
        <w:t xml:space="preserve">dministrative audit each year, or will the audit apply only to selected schools, </w:t>
      </w:r>
      <w:proofErr w:type="gramStart"/>
      <w:r w:rsidRPr="008A3623">
        <w:rPr>
          <w:rStyle w:val="EmphasisBold"/>
        </w:rPr>
        <w:t>similar to</w:t>
      </w:r>
      <w:proofErr w:type="gramEnd"/>
      <w:r w:rsidRPr="008A3623">
        <w:rPr>
          <w:rStyle w:val="EmphasisBold"/>
        </w:rPr>
        <w:t xml:space="preserve"> the previous subject-based audits? </w:t>
      </w:r>
    </w:p>
    <w:p w14:paraId="73E817DB" w14:textId="38F2A1F6" w:rsidR="00072099" w:rsidRDefault="00072099" w:rsidP="00072099">
      <w:pPr>
        <w:pStyle w:val="BodyText"/>
      </w:pPr>
      <w:r>
        <w:t xml:space="preserve">All schools will be required to complete the </w:t>
      </w:r>
      <w:r w:rsidR="00BC31C5">
        <w:t>a</w:t>
      </w:r>
      <w:r>
        <w:t>dministrative audit every year,</w:t>
      </w:r>
      <w:bookmarkStart w:id="1" w:name="_Hlk223422537"/>
      <w:r>
        <w:t xml:space="preserve"> except for schools in their first year of accreditation as a VCE provider.</w:t>
      </w:r>
      <w:r w:rsidRPr="00DC55C8">
        <w:t xml:space="preserve"> </w:t>
      </w:r>
      <w:bookmarkEnd w:id="1"/>
    </w:p>
    <w:p w14:paraId="29E82618" w14:textId="24FB9EB0" w:rsidR="00072099" w:rsidRPr="008A3623" w:rsidRDefault="00072099" w:rsidP="008A3623">
      <w:pPr>
        <w:pStyle w:val="BodyText"/>
        <w:rPr>
          <w:rStyle w:val="EmphasisBold"/>
        </w:rPr>
      </w:pPr>
      <w:r w:rsidRPr="008A3623">
        <w:rPr>
          <w:rStyle w:val="EmphasisBold"/>
        </w:rPr>
        <w:t xml:space="preserve">Who within the school is responsible for completing the </w:t>
      </w:r>
      <w:r w:rsidR="00BC31C5">
        <w:rPr>
          <w:rStyle w:val="EmphasisBold"/>
        </w:rPr>
        <w:t>a</w:t>
      </w:r>
      <w:r w:rsidRPr="008A3623">
        <w:rPr>
          <w:rStyle w:val="EmphasisBold"/>
        </w:rPr>
        <w:t>dministrative audit?</w:t>
      </w:r>
    </w:p>
    <w:p w14:paraId="4A0A3205" w14:textId="712486AE" w:rsidR="00072099" w:rsidRPr="008C2E24" w:rsidRDefault="00072099" w:rsidP="00072099">
      <w:pPr>
        <w:pStyle w:val="BodyText"/>
      </w:pPr>
      <w:r>
        <w:t xml:space="preserve">It is up to the </w:t>
      </w:r>
      <w:proofErr w:type="gramStart"/>
      <w:r>
        <w:t>Principal</w:t>
      </w:r>
      <w:proofErr w:type="gramEnd"/>
      <w:r>
        <w:t xml:space="preserve"> to delegate the responsibility for completing the </w:t>
      </w:r>
      <w:r w:rsidR="00BC31C5">
        <w:t>a</w:t>
      </w:r>
      <w:r>
        <w:t xml:space="preserve">dministrative audit if they wish; however, it is strongly recommended that responsibility for completing the </w:t>
      </w:r>
      <w:r w:rsidR="00BC31C5">
        <w:t>a</w:t>
      </w:r>
      <w:r>
        <w:t xml:space="preserve">dministrative audit is delegated to someone that has administrative oversight of VCE delivery at the school, such as, for example, the VCE Coordinator, the Assistant Principal, or the Head of Senior School. The VCAA does not recommend that subject teachers be given responsibility for responding to the </w:t>
      </w:r>
      <w:r w:rsidR="00BC31C5">
        <w:t>a</w:t>
      </w:r>
      <w:r>
        <w:t>dministrative audit.</w:t>
      </w:r>
    </w:p>
    <w:p w14:paraId="042DD8B7" w14:textId="1F18F438" w:rsidR="00072099" w:rsidRPr="008A3623" w:rsidRDefault="00072099" w:rsidP="008A3623">
      <w:pPr>
        <w:pStyle w:val="BodyText"/>
        <w:rPr>
          <w:rStyle w:val="EmphasisBold"/>
        </w:rPr>
      </w:pPr>
      <w:r w:rsidRPr="008A3623">
        <w:rPr>
          <w:rStyle w:val="EmphasisBold"/>
        </w:rPr>
        <w:t xml:space="preserve">Does the Principal Agreement requirement apply to single </w:t>
      </w:r>
      <w:r w:rsidR="00BC31C5" w:rsidRPr="00BC31C5">
        <w:rPr>
          <w:b/>
          <w:bCs/>
          <w:lang w:val="en-US"/>
        </w:rPr>
        <w:t>Language Other Than English</w:t>
      </w:r>
      <w:r w:rsidR="00BC31C5">
        <w:rPr>
          <w:b/>
          <w:bCs/>
          <w:lang w:val="en-US"/>
        </w:rPr>
        <w:t xml:space="preserve"> (</w:t>
      </w:r>
      <w:r w:rsidRPr="008A3623">
        <w:rPr>
          <w:rStyle w:val="EmphasisBold"/>
        </w:rPr>
        <w:t>LOTE</w:t>
      </w:r>
      <w:r w:rsidR="00BC31C5">
        <w:rPr>
          <w:rStyle w:val="EmphasisBold"/>
        </w:rPr>
        <w:t>)</w:t>
      </w:r>
      <w:r w:rsidRPr="008A3623">
        <w:rPr>
          <w:rStyle w:val="EmphasisBold"/>
        </w:rPr>
        <w:t xml:space="preserve"> providers?</w:t>
      </w:r>
    </w:p>
    <w:p w14:paraId="6DDF915C" w14:textId="4048F619" w:rsidR="00072099" w:rsidRDefault="00072099" w:rsidP="00072099">
      <w:pPr>
        <w:pStyle w:val="BodyText"/>
      </w:pPr>
      <w:r>
        <w:t xml:space="preserve">Yes. All registered providers will be required to complete the </w:t>
      </w:r>
      <w:r w:rsidR="00BC31C5">
        <w:t>P</w:t>
      </w:r>
      <w:r>
        <w:t xml:space="preserve">rincipal </w:t>
      </w:r>
      <w:r w:rsidR="00BC31C5">
        <w:t>A</w:t>
      </w:r>
      <w:r>
        <w:t>greement whether they are a provider registered under Community Languages Victoria (CLV) or independently registered with the Victorian Registrations and Qualifications Authority (VRQA).</w:t>
      </w:r>
    </w:p>
    <w:p w14:paraId="34D86F0F" w14:textId="77777777" w:rsidR="00072099" w:rsidRPr="008A3623" w:rsidRDefault="00072099" w:rsidP="008A3623">
      <w:pPr>
        <w:pStyle w:val="BodyText"/>
        <w:rPr>
          <w:rStyle w:val="EmphasisBold"/>
        </w:rPr>
      </w:pPr>
      <w:r w:rsidRPr="008A3623">
        <w:rPr>
          <w:rStyle w:val="EmphasisBold"/>
        </w:rPr>
        <w:t>If VCE policy documentation for staff and students is hosted online, what evidence should be submitted for the administrative audit?</w:t>
      </w:r>
    </w:p>
    <w:p w14:paraId="6E2956DB" w14:textId="77777777" w:rsidR="00072099" w:rsidRPr="00B457BF" w:rsidRDefault="00072099" w:rsidP="00072099">
      <w:pPr>
        <w:pStyle w:val="BodyText"/>
      </w:pPr>
      <w:r>
        <w:t xml:space="preserve">In Week 8 of Term 1, schools will be sent an email that will include detailed information about the administrative audit requirements, including the evidence required for submissions. Evidence should be uploaded to the audit submission form in PDF or Word format, so the preferred option in this case would be for the relevant sections from the online resource to be copied and pasted into a Word document and uploaded to the audit submission form. </w:t>
      </w:r>
    </w:p>
    <w:p w14:paraId="42F6098B" w14:textId="77777777" w:rsidR="00072099" w:rsidRDefault="00072099" w:rsidP="008A3623">
      <w:pPr>
        <w:pStyle w:val="Heading1"/>
      </w:pPr>
      <w:r w:rsidRPr="7EA10788">
        <w:t>2026 Subject-</w:t>
      </w:r>
      <w:r w:rsidRPr="008A3623">
        <w:t>specific</w:t>
      </w:r>
      <w:r w:rsidRPr="7EA10788">
        <w:t xml:space="preserve"> audit</w:t>
      </w:r>
    </w:p>
    <w:p w14:paraId="73D8E83E" w14:textId="77777777" w:rsidR="00072099" w:rsidRPr="008A3623" w:rsidRDefault="00072099" w:rsidP="008A3623">
      <w:pPr>
        <w:pStyle w:val="BodyText"/>
        <w:rPr>
          <w:rStyle w:val="EmphasisBold"/>
        </w:rPr>
      </w:pPr>
      <w:r w:rsidRPr="008A3623">
        <w:rPr>
          <w:rStyle w:val="EmphasisBold"/>
        </w:rPr>
        <w:t>What is the scope of the subject-specific audit? Will it include Units 3 and/or 4 of audited subjects?</w:t>
      </w:r>
      <w:bookmarkStart w:id="2" w:name="_Hlk223429901"/>
    </w:p>
    <w:p w14:paraId="63528F0D" w14:textId="77777777" w:rsidR="00072099" w:rsidRPr="00A249C7" w:rsidRDefault="00072099" w:rsidP="008A3623">
      <w:pPr>
        <w:pStyle w:val="BodyText"/>
      </w:pPr>
      <w:r w:rsidRPr="00A249C7">
        <w:t xml:space="preserve">Further information regarding the subject-specific stage of the audit program, including timing, will be provided to schools in Term 2, 2026 on the </w:t>
      </w:r>
      <w:hyperlink r:id="rId12">
        <w:r w:rsidRPr="00A249C7">
          <w:t>VCAA website.</w:t>
        </w:r>
      </w:hyperlink>
      <w:r w:rsidRPr="00A249C7">
        <w:t xml:space="preserve"> </w:t>
      </w:r>
      <w:bookmarkEnd w:id="2"/>
      <w:r w:rsidRPr="00A249C7">
        <w:t>The timing of the subject-specific audit is designed so that, regardless of subject audited, schools will have developed any required curriculum and assessment documentation at the time of audit. Schools and teachers are encouraged to contact the VCAA throughout the year if they are unsure about any of the requirements of the VCE study design or how a particular outcome or task should be assessed.</w:t>
      </w:r>
    </w:p>
    <w:p w14:paraId="7146E194" w14:textId="77777777" w:rsidR="00072099" w:rsidRPr="008A3623" w:rsidRDefault="00072099" w:rsidP="008A3623">
      <w:pPr>
        <w:pStyle w:val="BodyText"/>
        <w:rPr>
          <w:rStyle w:val="EmphasisBold"/>
        </w:rPr>
      </w:pPr>
      <w:r w:rsidRPr="008A3623">
        <w:rPr>
          <w:rStyle w:val="EmphasisBold"/>
        </w:rPr>
        <w:t xml:space="preserve">Will subject-specific audits apply to all VCE and VPC studies, or will only selected subjects be audited? </w:t>
      </w:r>
    </w:p>
    <w:p w14:paraId="4748CE45" w14:textId="77777777" w:rsidR="00072099" w:rsidRPr="00A249C7" w:rsidRDefault="00072099" w:rsidP="008A3623">
      <w:pPr>
        <w:pStyle w:val="BodyText"/>
      </w:pPr>
      <w:r w:rsidRPr="00A249C7">
        <w:t xml:space="preserve">The subject-specific audit will focus on the delivery of VCE studies, including Vocational Major studies, VCE VET scored programs and VPC studies. Further information regarding the subject-specific stage of the audit program, including timing, will be provided to schools in Term 2 2026 on the </w:t>
      </w:r>
      <w:hyperlink r:id="rId13">
        <w:r w:rsidRPr="00E51EC3">
          <w:rPr>
            <w:rStyle w:val="Hyperlink"/>
          </w:rPr>
          <w:t>VCAA website</w:t>
        </w:r>
        <w:r w:rsidRPr="00A249C7">
          <w:t>.</w:t>
        </w:r>
      </w:hyperlink>
    </w:p>
    <w:p w14:paraId="4F1E0F4C" w14:textId="697A9947" w:rsidR="00072099" w:rsidRPr="00E51EC3" w:rsidRDefault="00072099" w:rsidP="008A3623">
      <w:pPr>
        <w:pStyle w:val="BodyText"/>
      </w:pPr>
      <w:r w:rsidRPr="00E51EC3">
        <w:lastRenderedPageBreak/>
        <w:t>The changes to the audit program are intended to streamline the VCE and VPC audit processes and reduce the administrative burden of the audit on schools. Timing of the subject-specific audit will take into consideration workload for teachers and schools in Term 4. Further information regarding the subject-specific stage of the audit program, including timing, will be provided to schools in Term 2, 2026 on the</w:t>
      </w:r>
      <w:r w:rsidR="003F5535">
        <w:t xml:space="preserve"> </w:t>
      </w:r>
      <w:hyperlink r:id="rId14" w:history="1">
        <w:r w:rsidR="003F5535" w:rsidRPr="003F5535">
          <w:rPr>
            <w:rStyle w:val="Hyperlink"/>
          </w:rPr>
          <w:t>VCAA website</w:t>
        </w:r>
      </w:hyperlink>
      <w:r w:rsidR="003F5535">
        <w:t>.</w:t>
      </w:r>
    </w:p>
    <w:p w14:paraId="4F3DB578" w14:textId="77777777" w:rsidR="00072099" w:rsidRDefault="00072099" w:rsidP="008A3623">
      <w:pPr>
        <w:pStyle w:val="BodyText"/>
      </w:pPr>
      <w:r w:rsidRPr="008A3623">
        <w:rPr>
          <w:rStyle w:val="EmphasisBold"/>
        </w:rPr>
        <w:t>Will schools be required to submit all SACs for a subject as part of the subject-specific</w:t>
      </w:r>
      <w:r w:rsidRPr="00430966">
        <w:rPr>
          <w:lang w:val="en-US"/>
        </w:rPr>
        <w:t xml:space="preserve"> </w:t>
      </w:r>
      <w:r w:rsidRPr="008A3623">
        <w:rPr>
          <w:rStyle w:val="EmphasisBold"/>
        </w:rPr>
        <w:t>audit</w:t>
      </w:r>
      <w:r w:rsidRPr="00430966">
        <w:rPr>
          <w:lang w:val="en-US"/>
        </w:rPr>
        <w:t>?</w:t>
      </w:r>
    </w:p>
    <w:p w14:paraId="0D6794CA" w14:textId="77777777" w:rsidR="00072099" w:rsidRDefault="00072099" w:rsidP="00072099">
      <w:pPr>
        <w:pStyle w:val="BodyText"/>
      </w:pPr>
      <w:r>
        <w:t xml:space="preserve">Further information about the subject-specific audit will be provided to schools in Term 2 </w:t>
      </w:r>
      <w:r w:rsidRPr="00E51EC3">
        <w:t xml:space="preserve">on the </w:t>
      </w:r>
      <w:hyperlink r:id="rId15">
        <w:r w:rsidRPr="00E51EC3">
          <w:rPr>
            <w:rStyle w:val="Hyperlink"/>
          </w:rPr>
          <w:t>VCAA website.</w:t>
        </w:r>
      </w:hyperlink>
      <w:r>
        <w:t xml:space="preserve"> Page 35 of the 2026 VCE Administrative Handbook outlines the requirements for retention of school-based assessment.</w:t>
      </w:r>
    </w:p>
    <w:p w14:paraId="59C3B4D7" w14:textId="77777777" w:rsidR="00072099" w:rsidRPr="008A3623" w:rsidRDefault="00072099" w:rsidP="008A3623">
      <w:pPr>
        <w:pStyle w:val="BodyText"/>
        <w:rPr>
          <w:rStyle w:val="EmphasisBold"/>
        </w:rPr>
      </w:pPr>
      <w:r w:rsidRPr="008A3623">
        <w:rPr>
          <w:rStyle w:val="EmphasisBold"/>
        </w:rPr>
        <w:t>As the subject-specific audit will now occur in Term 4, does it review studies delivered in the current year or those planned for the following year?</w:t>
      </w:r>
    </w:p>
    <w:p w14:paraId="43FD836F" w14:textId="77777777" w:rsidR="00072099" w:rsidRPr="00341071" w:rsidRDefault="00072099" w:rsidP="00341071">
      <w:pPr>
        <w:pStyle w:val="BodyText"/>
      </w:pPr>
      <w:r w:rsidRPr="00341071">
        <w:t>The subject-specific audit will audit VCE studies, including Vocational Major studies, VCE VET scored programs and VPC studies in the calendar year in which they are delivered.</w:t>
      </w:r>
    </w:p>
    <w:p w14:paraId="6FA7FF4E" w14:textId="77777777" w:rsidR="00072099" w:rsidRPr="008A3623" w:rsidRDefault="00072099" w:rsidP="008A3623">
      <w:pPr>
        <w:pStyle w:val="BodyText"/>
        <w:rPr>
          <w:rStyle w:val="EmphasisBold"/>
        </w:rPr>
      </w:pPr>
      <w:r w:rsidRPr="008A3623">
        <w:rPr>
          <w:rStyle w:val="EmphasisBold"/>
        </w:rPr>
        <w:t>If a school participated in a subject-specific audit in 2025, will it still be required to participate in the new audit program in 2026?</w:t>
      </w:r>
    </w:p>
    <w:p w14:paraId="1AFA4634" w14:textId="77777777" w:rsidR="00072099" w:rsidRPr="00341071" w:rsidRDefault="00072099" w:rsidP="00072099">
      <w:pPr>
        <w:pStyle w:val="BodyText"/>
      </w:pPr>
      <w:r w:rsidRPr="734E9459">
        <w:rPr>
          <w:rFonts w:eastAsiaTheme="minorEastAsia"/>
        </w:rPr>
        <w:t xml:space="preserve">Further information regarding the subject-specific stage of the audit program, including timing, will be provided to schools in Term 2, 2026 </w:t>
      </w:r>
      <w:r w:rsidRPr="00341071">
        <w:t xml:space="preserve">on the </w:t>
      </w:r>
      <w:hyperlink r:id="rId16">
        <w:r w:rsidRPr="00341071">
          <w:rPr>
            <w:rStyle w:val="Hyperlink"/>
          </w:rPr>
          <w:t>VCAA website.</w:t>
        </w:r>
      </w:hyperlink>
    </w:p>
    <w:p w14:paraId="0E63FDE7" w14:textId="77777777" w:rsidR="00072099" w:rsidRPr="008A3623" w:rsidRDefault="00072099" w:rsidP="008A3623">
      <w:pPr>
        <w:pStyle w:val="BodyText"/>
        <w:rPr>
          <w:rStyle w:val="EmphasisBold"/>
        </w:rPr>
      </w:pPr>
      <w:r w:rsidRPr="008A3623">
        <w:rPr>
          <w:rStyle w:val="EmphasisBold"/>
        </w:rPr>
        <w:t>Will the subject-specific audit now take place only in Term 4 each year?</w:t>
      </w:r>
    </w:p>
    <w:p w14:paraId="2D10458F" w14:textId="77777777" w:rsidR="00072099" w:rsidRDefault="00072099" w:rsidP="00072099">
      <w:pPr>
        <w:pStyle w:val="BodyText"/>
        <w:rPr>
          <w:rFonts w:eastAsia="Arial"/>
        </w:rPr>
      </w:pPr>
      <w:r w:rsidRPr="4BD25000">
        <w:rPr>
          <w:rFonts w:eastAsia="Arial"/>
        </w:rPr>
        <w:t>Yes, that’s correct. The new audit program has two components:</w:t>
      </w:r>
    </w:p>
    <w:p w14:paraId="64495318" w14:textId="77777777" w:rsidR="00072099" w:rsidRDefault="00072099" w:rsidP="00341071">
      <w:pPr>
        <w:pStyle w:val="Bullet"/>
        <w:rPr>
          <w:rFonts w:eastAsia="Arial"/>
        </w:rPr>
      </w:pPr>
      <w:r w:rsidRPr="4BD25000">
        <w:rPr>
          <w:rFonts w:eastAsia="Arial"/>
        </w:rPr>
        <w:t xml:space="preserve">Administrative audit </w:t>
      </w:r>
      <w:r w:rsidRPr="734E9459">
        <w:rPr>
          <w:rFonts w:eastAsia="Arial"/>
        </w:rPr>
        <w:t xml:space="preserve">conducted </w:t>
      </w:r>
      <w:r w:rsidRPr="4BD25000">
        <w:rPr>
          <w:rFonts w:eastAsia="Arial"/>
        </w:rPr>
        <w:t>in Term 2</w:t>
      </w:r>
      <w:r w:rsidRPr="734E9459">
        <w:rPr>
          <w:rFonts w:eastAsia="Arial"/>
        </w:rPr>
        <w:t xml:space="preserve"> each year.</w:t>
      </w:r>
    </w:p>
    <w:p w14:paraId="6C0598E2" w14:textId="77777777" w:rsidR="00072099" w:rsidRDefault="00072099" w:rsidP="00341071">
      <w:pPr>
        <w:pStyle w:val="Bullet"/>
        <w:rPr>
          <w:rFonts w:eastAsia="Arial"/>
        </w:rPr>
      </w:pPr>
      <w:r w:rsidRPr="4BD25000">
        <w:rPr>
          <w:rFonts w:eastAsia="Arial"/>
        </w:rPr>
        <w:t xml:space="preserve">Subject-specific audit </w:t>
      </w:r>
      <w:r w:rsidRPr="734E9459">
        <w:rPr>
          <w:rFonts w:eastAsia="Arial"/>
        </w:rPr>
        <w:t xml:space="preserve">conducted </w:t>
      </w:r>
      <w:r w:rsidRPr="4BD25000">
        <w:rPr>
          <w:rFonts w:eastAsia="Arial"/>
        </w:rPr>
        <w:t>in Term 4</w:t>
      </w:r>
      <w:r w:rsidRPr="734E9459">
        <w:rPr>
          <w:rFonts w:eastAsia="Arial"/>
        </w:rPr>
        <w:t xml:space="preserve"> each year.</w:t>
      </w:r>
    </w:p>
    <w:p w14:paraId="2DC6F5C9" w14:textId="77777777" w:rsidR="00072099" w:rsidRPr="00AB2E7F" w:rsidRDefault="00072099" w:rsidP="00072099">
      <w:pPr>
        <w:pStyle w:val="BodyText"/>
        <w:rPr>
          <w:rFonts w:eastAsia="Arial"/>
        </w:rPr>
      </w:pPr>
      <w:r w:rsidRPr="00AB2E7F">
        <w:rPr>
          <w:rFonts w:eastAsia="Arial"/>
        </w:rPr>
        <w:t>The timing of the subject-specific audit is designed so that, regardless of subject audited, schools will have developed any required curriculum and assessment documentation at the time of audit. Schools and teachers are encouraged to contact the VCAA throughout the year if they are unsure about any of the requirements of a particular subject (VCE studies, including Vocational Major studies, VCE VET scored programs and VPC studies), including how a particular subject or assessment should be assessed.</w:t>
      </w:r>
    </w:p>
    <w:p w14:paraId="21361883" w14:textId="77777777" w:rsidR="00072099" w:rsidRDefault="00072099" w:rsidP="00072099">
      <w:pPr>
        <w:pStyle w:val="Heading1"/>
      </w:pPr>
      <w:r>
        <w:t>Redeeming outcomes</w:t>
      </w:r>
    </w:p>
    <w:p w14:paraId="33572D10" w14:textId="77777777" w:rsidR="00072099" w:rsidRPr="008A3623" w:rsidRDefault="00072099" w:rsidP="008A3623">
      <w:pPr>
        <w:pStyle w:val="BodyText"/>
        <w:rPr>
          <w:rStyle w:val="EmphasisBold"/>
        </w:rPr>
      </w:pPr>
      <w:r w:rsidRPr="008A3623">
        <w:rPr>
          <w:rStyle w:val="EmphasisBold"/>
        </w:rPr>
        <w:t>Can redemption tasks include additional scaffolding to support students?</w:t>
      </w:r>
    </w:p>
    <w:p w14:paraId="32687FA0" w14:textId="77777777" w:rsidR="00072099" w:rsidRDefault="00072099" w:rsidP="00072099">
      <w:pPr>
        <w:pStyle w:val="BodyText"/>
      </w:pPr>
      <w:r>
        <w:t>Yes, they can.</w:t>
      </w:r>
    </w:p>
    <w:p w14:paraId="6DF4FB88" w14:textId="77777777" w:rsidR="00072099" w:rsidRPr="008A3623" w:rsidRDefault="00072099" w:rsidP="008A3623">
      <w:pPr>
        <w:pStyle w:val="BodyText"/>
        <w:rPr>
          <w:rStyle w:val="EmphasisBold"/>
        </w:rPr>
      </w:pPr>
      <w:r w:rsidRPr="008A3623">
        <w:rPr>
          <w:rStyle w:val="EmphasisBold"/>
        </w:rPr>
        <w:t>How many opportunities should be provided for students who are not demonstrating the required key knowledge and skills?</w:t>
      </w:r>
    </w:p>
    <w:p w14:paraId="6A628B83" w14:textId="77777777" w:rsidR="00072099" w:rsidRDefault="00072099" w:rsidP="00072099">
      <w:pPr>
        <w:pStyle w:val="BodyText"/>
      </w:pPr>
      <w:r>
        <w:t xml:space="preserve">This is a school-based </w:t>
      </w:r>
      <w:proofErr w:type="gramStart"/>
      <w:r>
        <w:t>decision,</w:t>
      </w:r>
      <w:proofErr w:type="gramEnd"/>
      <w:r>
        <w:t xml:space="preserve"> however, a satisfactory result is to be determined holistically, not from one single assessment or scored result. Formative work completed in class also contributes to a satisfactory result. </w:t>
      </w:r>
    </w:p>
    <w:p w14:paraId="618F0B36" w14:textId="77777777" w:rsidR="00072099" w:rsidRPr="008A3623" w:rsidRDefault="00072099" w:rsidP="008A3623">
      <w:pPr>
        <w:pStyle w:val="BodyText"/>
        <w:rPr>
          <w:rStyle w:val="EmphasisBold"/>
        </w:rPr>
      </w:pPr>
      <w:r w:rsidRPr="008A3623">
        <w:rPr>
          <w:rStyle w:val="EmphasisBold"/>
        </w:rPr>
        <w:t>When redeeming an outcome, can a student receive an S based on their original SAC if it is considered alongside other evidence such as classwork and oral assessment by the teacher?</w:t>
      </w:r>
    </w:p>
    <w:p w14:paraId="47AE02AA" w14:textId="77777777" w:rsidR="00072099" w:rsidRDefault="00072099" w:rsidP="00072099">
      <w:pPr>
        <w:pStyle w:val="BodyText"/>
      </w:pPr>
      <w:r>
        <w:t>Yes, this is appropriate.</w:t>
      </w:r>
    </w:p>
    <w:p w14:paraId="79A90ABF" w14:textId="77777777" w:rsidR="00072099" w:rsidRPr="008A3623" w:rsidRDefault="00072099" w:rsidP="008A3623">
      <w:pPr>
        <w:pStyle w:val="BodyText"/>
        <w:rPr>
          <w:rStyle w:val="EmphasisBold"/>
        </w:rPr>
      </w:pPr>
      <w:proofErr w:type="gramStart"/>
      <w:r w:rsidRPr="008A3623">
        <w:rPr>
          <w:rStyle w:val="EmphasisBold"/>
        </w:rPr>
        <w:t>Do</w:t>
      </w:r>
      <w:proofErr w:type="gramEnd"/>
      <w:r w:rsidRPr="008A3623">
        <w:rPr>
          <w:rStyle w:val="EmphasisBold"/>
        </w:rPr>
        <w:t xml:space="preserve"> the minimum of two opportunities to redeem an S/N result occur in addition to the original task (for example, the SAC plus two additional opportunities)?</w:t>
      </w:r>
    </w:p>
    <w:p w14:paraId="650E3D2B" w14:textId="77777777" w:rsidR="00072099" w:rsidRPr="00F779FE" w:rsidRDefault="00072099" w:rsidP="006B4B91">
      <w:pPr>
        <w:pStyle w:val="BodyText"/>
      </w:pPr>
      <w:r w:rsidRPr="7EA10788">
        <w:t xml:space="preserve">Yes. </w:t>
      </w:r>
      <w:r>
        <w:t xml:space="preserve">In line with </w:t>
      </w:r>
      <w:r w:rsidRPr="7EA10788">
        <w:t xml:space="preserve">the </w:t>
      </w:r>
      <w:r>
        <w:t xml:space="preserve">requirements outlined in the </w:t>
      </w:r>
      <w:r w:rsidRPr="7EA10788">
        <w:t xml:space="preserve">VCE Administrative Handbook, if, in a teacher’s judgement, work submitted by a student is incomplete or does not meet the requirements for satisfactory completion (S) </w:t>
      </w:r>
      <w:r w:rsidRPr="7EA10788">
        <w:lastRenderedPageBreak/>
        <w:t xml:space="preserve">of an outcome, the teacher must provide “further and alternative opportunities” (p. 70) for the student to demonstrate satisfactory completion. In simpler terms, teachers </w:t>
      </w:r>
      <w:r>
        <w:t>must</w:t>
      </w:r>
      <w:r w:rsidRPr="7EA10788">
        <w:t xml:space="preserve"> offer multiple – at least two – opportunities to redeem the outcome after the original decision of non-satisfactory (N). </w:t>
      </w:r>
    </w:p>
    <w:p w14:paraId="6E4D7728" w14:textId="77777777" w:rsidR="00072099" w:rsidRDefault="00072099" w:rsidP="006B4B91">
      <w:pPr>
        <w:pStyle w:val="BodyText"/>
      </w:pPr>
      <w:r>
        <w:t>O</w:t>
      </w:r>
      <w:r w:rsidRPr="7EA10788">
        <w:t xml:space="preserve">pportunities to redeem an outcome </w:t>
      </w:r>
      <w:r>
        <w:t>are offered</w:t>
      </w:r>
      <w:r w:rsidRPr="7EA10788">
        <w:t xml:space="preserve"> </w:t>
      </w:r>
      <w:r w:rsidRPr="006B4B91">
        <w:rPr>
          <w:rStyle w:val="Emphasis"/>
        </w:rPr>
        <w:t>after</w:t>
      </w:r>
      <w:r w:rsidRPr="7EA10788">
        <w:t xml:space="preserve"> the initial award of an N outcome, </w:t>
      </w:r>
      <w:r>
        <w:t xml:space="preserve">therefore </w:t>
      </w:r>
      <w:r w:rsidRPr="7EA10788">
        <w:t>any set work and/or assessment tasks that were used to determine the N outcome cannot be considered in the requirement for “further and alternative opportunities”. Opportunities to redeem an outcome may include class work, homework, or additional tasks or discussions (p. 70).</w:t>
      </w:r>
    </w:p>
    <w:p w14:paraId="2CE11FE3" w14:textId="7496169E" w:rsidR="00072099" w:rsidRPr="008A3623" w:rsidRDefault="00072099" w:rsidP="008A3623">
      <w:pPr>
        <w:pStyle w:val="BodyText"/>
        <w:rPr>
          <w:rStyle w:val="EmphasisBold"/>
        </w:rPr>
      </w:pPr>
      <w:r w:rsidRPr="008A3623">
        <w:rPr>
          <w:rStyle w:val="EmphasisBold"/>
        </w:rPr>
        <w:t>W</w:t>
      </w:r>
      <w:r w:rsidR="001144CD">
        <w:rPr>
          <w:rStyle w:val="EmphasisBold"/>
        </w:rPr>
        <w:t>hich 4</w:t>
      </w:r>
      <w:r w:rsidRPr="008A3623">
        <w:rPr>
          <w:rStyle w:val="EmphasisBold"/>
        </w:rPr>
        <w:t xml:space="preserve"> elements of redeeming outcomes were outlined in the Briefing?</w:t>
      </w:r>
    </w:p>
    <w:p w14:paraId="5390FF96" w14:textId="2B6D3B29" w:rsidR="00072099" w:rsidRPr="00DB49EA" w:rsidRDefault="00072099" w:rsidP="00341071">
      <w:pPr>
        <w:pStyle w:val="BodyText"/>
      </w:pPr>
      <w:r w:rsidRPr="7EA10788">
        <w:t xml:space="preserve">The </w:t>
      </w:r>
      <w:r w:rsidR="001144CD">
        <w:t>4</w:t>
      </w:r>
      <w:r w:rsidRPr="7EA10788">
        <w:t xml:space="preserve"> elements of redeeming outcomes covered in the Briefing </w:t>
      </w:r>
      <w:r w:rsidR="001144CD">
        <w:t>were</w:t>
      </w:r>
      <w:r w:rsidRPr="7EA10788">
        <w:t>:</w:t>
      </w:r>
    </w:p>
    <w:p w14:paraId="7CA9F933" w14:textId="77777777" w:rsidR="00072099" w:rsidRPr="00DB49EA" w:rsidRDefault="00072099" w:rsidP="001144CD">
      <w:pPr>
        <w:pStyle w:val="BodyText"/>
        <w:numPr>
          <w:ilvl w:val="0"/>
          <w:numId w:val="18"/>
        </w:numPr>
      </w:pPr>
      <w:r w:rsidRPr="7EA10788">
        <w:t>Score: Redeeming a non-satisfactory (N) outcome does not change the original score given.</w:t>
      </w:r>
    </w:p>
    <w:p w14:paraId="1FCA2652" w14:textId="77777777" w:rsidR="00072099" w:rsidRPr="00DB49EA" w:rsidRDefault="00072099" w:rsidP="001144CD">
      <w:pPr>
        <w:pStyle w:val="BodyText"/>
        <w:numPr>
          <w:ilvl w:val="0"/>
          <w:numId w:val="18"/>
        </w:numPr>
      </w:pPr>
      <w:r w:rsidRPr="7EA10788">
        <w:t>Further opportunities: Student must be given at least two further opportunities to redeem an N outcome.</w:t>
      </w:r>
    </w:p>
    <w:p w14:paraId="292CD6F5" w14:textId="77777777" w:rsidR="00072099" w:rsidRDefault="00072099" w:rsidP="001144CD">
      <w:pPr>
        <w:pStyle w:val="BodyText"/>
        <w:numPr>
          <w:ilvl w:val="0"/>
          <w:numId w:val="18"/>
        </w:numPr>
      </w:pPr>
      <w:r w:rsidRPr="0007593B">
        <w:t>Alternate opportunities: At least one redemption opportunity must be delivered in a different mode to the original assessment (e.g. written instead of oral, practical instead of written, presentation instead of report). The task must be substantially different and not a reworded or slightly modified version of the original task.</w:t>
      </w:r>
    </w:p>
    <w:p w14:paraId="383F2D33" w14:textId="77777777" w:rsidR="00072099" w:rsidRPr="00DB49EA" w:rsidRDefault="00072099" w:rsidP="001144CD">
      <w:pPr>
        <w:pStyle w:val="BodyText"/>
        <w:numPr>
          <w:ilvl w:val="0"/>
          <w:numId w:val="18"/>
        </w:numPr>
      </w:pPr>
      <w:r w:rsidRPr="7EA10788">
        <w:t xml:space="preserve">Delaying the final award: Schools must work with students to ensure that the final award of an outcome is delayed </w:t>
      </w:r>
      <w:proofErr w:type="gramStart"/>
      <w:r w:rsidRPr="7EA10788">
        <w:t>to allow</w:t>
      </w:r>
      <w:proofErr w:type="gramEnd"/>
      <w:r w:rsidRPr="7EA10788">
        <w:t xml:space="preserve"> time for further and alternative opportunities described above. An N result given 24 hours after a school-based assessment does not meet this requirement. </w:t>
      </w:r>
    </w:p>
    <w:p w14:paraId="6AB5E035" w14:textId="77777777" w:rsidR="00072099" w:rsidRPr="006B4B91" w:rsidRDefault="00072099" w:rsidP="006B4B91">
      <w:pPr>
        <w:pStyle w:val="Heading1"/>
      </w:pPr>
      <w:r w:rsidRPr="006B4B91">
        <w:t>Vocational Major</w:t>
      </w:r>
    </w:p>
    <w:p w14:paraId="6BA2D85C" w14:textId="77777777" w:rsidR="00072099" w:rsidRPr="008A3623" w:rsidRDefault="00072099" w:rsidP="008A3623">
      <w:pPr>
        <w:pStyle w:val="BodyText"/>
        <w:rPr>
          <w:rStyle w:val="EmphasisBold"/>
        </w:rPr>
      </w:pPr>
      <w:r w:rsidRPr="008A3623">
        <w:rPr>
          <w:rStyle w:val="EmphasisBold"/>
        </w:rPr>
        <w:t>For students completing the unscored VCE VM pathway, is VET still required as part of the VCE Vocational Major program?</w:t>
      </w:r>
    </w:p>
    <w:p w14:paraId="615339FB" w14:textId="77777777" w:rsidR="00072099" w:rsidRDefault="00072099" w:rsidP="00072099">
      <w:pPr>
        <w:pStyle w:val="BodyText"/>
        <w:rPr>
          <w:rFonts w:eastAsia="Arial"/>
          <w:lang w:val="en-US"/>
        </w:rPr>
      </w:pPr>
      <w:r w:rsidRPr="7EA10788">
        <w:rPr>
          <w:rFonts w:eastAsia="Arial"/>
          <w:lang w:val="en-US"/>
        </w:rPr>
        <w:t xml:space="preserve">Yes. VET is a compulsory component of the VCE VM. </w:t>
      </w:r>
      <w:r>
        <w:rPr>
          <w:rFonts w:eastAsia="Arial"/>
          <w:lang w:val="en-US"/>
        </w:rPr>
        <w:t>VET is an optional component of the VCE, even if students choose to undertake completing the VCE without the calculation of study scores.</w:t>
      </w:r>
    </w:p>
    <w:p w14:paraId="50E43610" w14:textId="77777777" w:rsidR="00072099" w:rsidRDefault="00072099" w:rsidP="00072099">
      <w:pPr>
        <w:pStyle w:val="Heading1"/>
      </w:pPr>
      <w:r>
        <w:t>Assessment</w:t>
      </w:r>
    </w:p>
    <w:p w14:paraId="5DFAE285" w14:textId="77777777" w:rsidR="00072099" w:rsidRPr="008A3623" w:rsidRDefault="00072099" w:rsidP="008A3623">
      <w:pPr>
        <w:pStyle w:val="BodyText"/>
        <w:rPr>
          <w:rStyle w:val="EmphasisBold"/>
        </w:rPr>
      </w:pPr>
      <w:r w:rsidRPr="008A3623">
        <w:rPr>
          <w:rStyle w:val="EmphasisBold"/>
        </w:rPr>
        <w:t>Are schools required to provide students with their numerical scores for individual SACs, or is a letter grade indicating the level of achievement sufficient?</w:t>
      </w:r>
    </w:p>
    <w:p w14:paraId="7CD0F8EE" w14:textId="6CDE787F" w:rsidR="00072099" w:rsidRPr="00AB6BB3" w:rsidRDefault="00072099" w:rsidP="00072099">
      <w:pPr>
        <w:pStyle w:val="BodyText"/>
        <w:rPr>
          <w:szCs w:val="20"/>
        </w:rPr>
      </w:pPr>
      <w:r w:rsidRPr="00727D7D">
        <w:rPr>
          <w:szCs w:val="20"/>
        </w:rPr>
        <w:t xml:space="preserve">Scores are required to be given to students. </w:t>
      </w:r>
      <w:r w:rsidRPr="00AB6BB3">
        <w:rPr>
          <w:szCs w:val="20"/>
        </w:rPr>
        <w:t xml:space="preserve">Page 73 of the VCE Administrative Handbook states that </w:t>
      </w:r>
      <w:r w:rsidR="001144CD">
        <w:rPr>
          <w:szCs w:val="20"/>
        </w:rPr>
        <w:t>‘</w:t>
      </w:r>
      <w:r w:rsidRPr="00AB6BB3">
        <w:rPr>
          <w:rFonts w:eastAsia="Arial"/>
          <w:szCs w:val="20"/>
        </w:rPr>
        <w:t>students should also be provided with their initial school-based assessment score for individual SACs.</w:t>
      </w:r>
      <w:r w:rsidR="001144CD">
        <w:rPr>
          <w:rFonts w:eastAsia="Arial"/>
          <w:szCs w:val="20"/>
        </w:rPr>
        <w:t>’</w:t>
      </w:r>
    </w:p>
    <w:p w14:paraId="77EAC2E3" w14:textId="77777777" w:rsidR="00072099" w:rsidRPr="00727D7D" w:rsidRDefault="00072099" w:rsidP="00072099">
      <w:pPr>
        <w:pStyle w:val="BodyText"/>
        <w:rPr>
          <w:szCs w:val="20"/>
        </w:rPr>
      </w:pPr>
      <w:r w:rsidRPr="00727D7D">
        <w:rPr>
          <w:szCs w:val="20"/>
        </w:rPr>
        <w:t>If schools choose to give grades that is their choice – noting that these grades are not calculated the same way final grades are calculated by the VCAA.</w:t>
      </w:r>
    </w:p>
    <w:p w14:paraId="1B91E408" w14:textId="77777777" w:rsidR="00341071" w:rsidRDefault="00341071" w:rsidP="00341071">
      <w:pPr>
        <w:pStyle w:val="BodyText"/>
        <w:rPr>
          <w:rStyle w:val="EmphasisBold"/>
        </w:rPr>
      </w:pPr>
      <w:r>
        <w:rPr>
          <w:rStyle w:val="EmphasisBold"/>
        </w:rPr>
        <w:br w:type="page"/>
      </w:r>
    </w:p>
    <w:p w14:paraId="0443650C" w14:textId="7C2110E4" w:rsidR="00072099" w:rsidRPr="008A3623" w:rsidRDefault="00072099" w:rsidP="008A3623">
      <w:pPr>
        <w:pStyle w:val="BodyText"/>
        <w:rPr>
          <w:rStyle w:val="EmphasisBold"/>
        </w:rPr>
      </w:pPr>
      <w:r w:rsidRPr="008A3623">
        <w:rPr>
          <w:rStyle w:val="EmphasisBold"/>
        </w:rPr>
        <w:lastRenderedPageBreak/>
        <w:t>Why are students completing an unscored VCE pathway required to undertake assessment for their level of achievement?</w:t>
      </w:r>
    </w:p>
    <w:p w14:paraId="28882419" w14:textId="79E34752" w:rsidR="00072099" w:rsidRDefault="00072099" w:rsidP="00072099">
      <w:pPr>
        <w:pStyle w:val="BodyText"/>
        <w:rPr>
          <w:rFonts w:eastAsia="Arial"/>
        </w:rPr>
      </w:pPr>
      <w:r>
        <w:t>Students who are completing their VCE without the calculation of a study score are not required to be assessed for their level of achievement, but they are to be assessed for satisfactory completion. Satisfactory completion is</w:t>
      </w:r>
      <w:r w:rsidRPr="753AE173">
        <w:rPr>
          <w:rFonts w:eastAsia="Arial"/>
        </w:rPr>
        <w:t xml:space="preserve"> based on evidence gained through the student’s overall performance on assessment of a range of set work (learning activities) and assessment tasks (including school-based assessments) related to these outcomes and must be consistent for all students in each study.</w:t>
      </w:r>
      <w:r w:rsidRPr="4651F6BA">
        <w:rPr>
          <w:rFonts w:eastAsia="Arial"/>
        </w:rPr>
        <w:t xml:space="preserve"> </w:t>
      </w:r>
    </w:p>
    <w:p w14:paraId="09DDA967" w14:textId="77777777" w:rsidR="00072099" w:rsidRPr="008A3623" w:rsidRDefault="00072099" w:rsidP="008A3623">
      <w:pPr>
        <w:pStyle w:val="BodyText"/>
        <w:rPr>
          <w:rStyle w:val="EmphasisBold"/>
        </w:rPr>
      </w:pPr>
      <w:r w:rsidRPr="008A3623">
        <w:rPr>
          <w:rStyle w:val="EmphasisBold"/>
        </w:rPr>
        <w:t>What processes can schools use to authenticate student homework?</w:t>
      </w:r>
    </w:p>
    <w:p w14:paraId="17B8917D" w14:textId="2EC598E8" w:rsidR="00072099" w:rsidRDefault="00072099" w:rsidP="00072099">
      <w:pPr>
        <w:pStyle w:val="BodyText"/>
      </w:pPr>
      <w:r>
        <w:t>There are many ways to authenticate student work including homework. Schools should have a documented authentication policy and/or processes for staff. See pages 75</w:t>
      </w:r>
      <w:r w:rsidR="001144CD">
        <w:t>–7</w:t>
      </w:r>
      <w:r>
        <w:t>6 of the VCE Administrative Handbook.</w:t>
      </w:r>
    </w:p>
    <w:p w14:paraId="1EB21D50" w14:textId="07333CAB" w:rsidR="00072099" w:rsidRPr="008A3623" w:rsidRDefault="00072099" w:rsidP="008A3623">
      <w:pPr>
        <w:pStyle w:val="BodyText"/>
        <w:rPr>
          <w:rStyle w:val="EmphasisBold"/>
        </w:rPr>
      </w:pPr>
      <w:r w:rsidRPr="008A3623">
        <w:rPr>
          <w:rStyle w:val="EmphasisBold"/>
        </w:rPr>
        <w:t xml:space="preserve">Regarding </w:t>
      </w:r>
      <w:r w:rsidR="001144CD">
        <w:rPr>
          <w:rStyle w:val="EmphasisBold"/>
        </w:rPr>
        <w:t>‘</w:t>
      </w:r>
      <w:r w:rsidRPr="008A3623">
        <w:rPr>
          <w:rStyle w:val="EmphasisBold"/>
        </w:rPr>
        <w:t>specifying in writing</w:t>
      </w:r>
      <w:r w:rsidR="001144CD">
        <w:rPr>
          <w:rStyle w:val="EmphasisBold"/>
        </w:rPr>
        <w:t>’</w:t>
      </w:r>
      <w:r w:rsidRPr="008A3623">
        <w:rPr>
          <w:rStyle w:val="EmphasisBold"/>
        </w:rPr>
        <w:t xml:space="preserve"> the requirements for students, are digital versions acceptable?</w:t>
      </w:r>
    </w:p>
    <w:p w14:paraId="321B42AE" w14:textId="77777777" w:rsidR="00072099" w:rsidRDefault="00072099" w:rsidP="00072099">
      <w:pPr>
        <w:pStyle w:val="BodyText"/>
      </w:pPr>
      <w:r>
        <w:t>Yes, digital forms outlining the work required by students to attain an S are appropriate.</w:t>
      </w:r>
    </w:p>
    <w:p w14:paraId="5AD9E507" w14:textId="36A83494" w:rsidR="00072099" w:rsidRPr="008A3623" w:rsidRDefault="00072099" w:rsidP="008A3623">
      <w:pPr>
        <w:pStyle w:val="BodyText"/>
        <w:rPr>
          <w:rStyle w:val="EmphasisBold"/>
        </w:rPr>
      </w:pPr>
      <w:r w:rsidRPr="008A3623">
        <w:rPr>
          <w:rStyle w:val="EmphasisBold"/>
        </w:rPr>
        <w:t xml:space="preserve">What is meant by the </w:t>
      </w:r>
      <w:r w:rsidR="001144CD">
        <w:rPr>
          <w:rStyle w:val="EmphasisBold"/>
        </w:rPr>
        <w:t>‘</w:t>
      </w:r>
      <w:r w:rsidRPr="008A3623">
        <w:rPr>
          <w:rStyle w:val="EmphasisBold"/>
        </w:rPr>
        <w:t>result</w:t>
      </w:r>
      <w:r w:rsidR="001144CD">
        <w:rPr>
          <w:rStyle w:val="EmphasisBold"/>
        </w:rPr>
        <w:t>’</w:t>
      </w:r>
      <w:r w:rsidRPr="008A3623">
        <w:rPr>
          <w:rStyle w:val="EmphasisBold"/>
        </w:rPr>
        <w:t xml:space="preserve"> of an assessment task? Does this need to be a numerical mark, or can performance descriptors such as High, Medium, or Low be used</w:t>
      </w:r>
    </w:p>
    <w:p w14:paraId="743412E2" w14:textId="77777777" w:rsidR="00072099" w:rsidRPr="00727D7D" w:rsidRDefault="00072099" w:rsidP="00072099">
      <w:pPr>
        <w:pStyle w:val="BodyText"/>
      </w:pPr>
      <w:r w:rsidRPr="00727D7D">
        <w:t>T</w:t>
      </w:r>
      <w:r w:rsidRPr="00727D7D">
        <w:rPr>
          <w:rFonts w:eastAsiaTheme="minorEastAsia"/>
          <w:szCs w:val="20"/>
        </w:rPr>
        <w:t>he outcome of an assessment task must align with the nature and purpose of the task. For formative classwork, and in accordance with school policy, it is appropriate to report achievement using performance descriptors such as High, Medium, or Low.</w:t>
      </w:r>
    </w:p>
    <w:p w14:paraId="0CC56409" w14:textId="77777777" w:rsidR="00072099" w:rsidRPr="00341071" w:rsidRDefault="00072099" w:rsidP="00341071">
      <w:pPr>
        <w:pStyle w:val="BodyText"/>
      </w:pPr>
      <w:r w:rsidRPr="00341071">
        <w:t>In contrast, for a School Assessed Coursework (SAC) task—where the result contributes directly to the student’s study score—a numerical mark must be awarded and formally recorded with the student.</w:t>
      </w:r>
    </w:p>
    <w:p w14:paraId="0B9B7162" w14:textId="77777777" w:rsidR="00072099" w:rsidRPr="008A3623" w:rsidRDefault="00072099" w:rsidP="00072099">
      <w:pPr>
        <w:pStyle w:val="BodyText"/>
        <w:rPr>
          <w:rStyle w:val="EmphasisBold"/>
        </w:rPr>
      </w:pPr>
      <w:r w:rsidRPr="008A3623">
        <w:rPr>
          <w:rStyle w:val="EmphasisBold"/>
        </w:rPr>
        <w:t xml:space="preserve">If students must receive a copy of their completed assessments while schools must also retain access to them until the end of the academic year, how can schools manage this requirement efficiently? </w:t>
      </w:r>
    </w:p>
    <w:p w14:paraId="65597459" w14:textId="77777777" w:rsidR="00072099" w:rsidRPr="009724A4" w:rsidRDefault="00072099" w:rsidP="00072099">
      <w:pPr>
        <w:pStyle w:val="BodyText"/>
        <w:rPr>
          <w:rFonts w:eastAsia="Arial"/>
          <w:szCs w:val="20"/>
          <w:lang w:val="en-US"/>
        </w:rPr>
      </w:pPr>
      <w:r w:rsidRPr="009724A4">
        <w:rPr>
          <w:rFonts w:eastAsia="Arial"/>
          <w:szCs w:val="20"/>
          <w:lang w:val="en-US"/>
        </w:rPr>
        <w:t xml:space="preserve">Students must be provided with a copy of each completed school-based assessment, and the initial school-based assessment results for each assessment task. </w:t>
      </w:r>
    </w:p>
    <w:p w14:paraId="33D15991" w14:textId="77777777" w:rsidR="00072099" w:rsidRPr="00341071" w:rsidRDefault="00072099" w:rsidP="00341071">
      <w:pPr>
        <w:pStyle w:val="BodyText"/>
      </w:pPr>
      <w:r w:rsidRPr="00341071">
        <w:t>Students should also be provided with their initial school-based assessment score for individual SACs. When initial SAC scores are provided, teachers must advise students that their scores may change following statistical moderation.</w:t>
      </w:r>
    </w:p>
    <w:p w14:paraId="0165E459" w14:textId="77777777" w:rsidR="00072099" w:rsidRPr="009724A4" w:rsidRDefault="00072099" w:rsidP="00072099">
      <w:pPr>
        <w:pStyle w:val="BodyText"/>
        <w:rPr>
          <w:rFonts w:eastAsia="Arial"/>
          <w:szCs w:val="20"/>
          <w:lang w:val="en-US"/>
        </w:rPr>
      </w:pPr>
      <w:r w:rsidRPr="009724A4">
        <w:rPr>
          <w:rFonts w:eastAsia="Arial"/>
          <w:szCs w:val="20"/>
          <w:lang w:val="en-US"/>
        </w:rPr>
        <w:t>Schools must also have access to work completed for assessment until the end of the academic year in which the work was undertaken. Schools must maintain digital or physical copies of student work or supervise the storage of student work for this purpose. Schools who decide to return original copies of school-based assessments to students should advise students that they need to retain work completed for assessment until the end of the academic year in which the work was undertaken.</w:t>
      </w:r>
    </w:p>
    <w:p w14:paraId="3CF5E78D" w14:textId="77777777" w:rsidR="00072099" w:rsidRPr="008C2E24" w:rsidRDefault="00072099" w:rsidP="00072099">
      <w:pPr>
        <w:pStyle w:val="Heading1"/>
      </w:pPr>
      <w:r>
        <w:t>Miscellaneous</w:t>
      </w:r>
    </w:p>
    <w:p w14:paraId="40C0CF0F" w14:textId="77777777" w:rsidR="00072099" w:rsidRPr="008A3623" w:rsidRDefault="00072099" w:rsidP="008A3623">
      <w:pPr>
        <w:pStyle w:val="BodyText"/>
        <w:rPr>
          <w:rStyle w:val="EmphasisBold"/>
        </w:rPr>
      </w:pPr>
      <w:r w:rsidRPr="008A3623">
        <w:rPr>
          <w:rStyle w:val="EmphasisBold"/>
        </w:rPr>
        <w:t xml:space="preserve">How does the rule that there are no prerequisites for entry into Units 1, 2 or 3 apply to Specialist Mathematics, given the study design states that it assumes knowledge of Mathematical Methods? </w:t>
      </w:r>
    </w:p>
    <w:p w14:paraId="3FD458A7" w14:textId="77777777" w:rsidR="00072099" w:rsidRPr="0007593B" w:rsidRDefault="00072099" w:rsidP="00072099">
      <w:pPr>
        <w:pStyle w:val="BodyText"/>
      </w:pPr>
      <w:r w:rsidRPr="0052443D">
        <w:rPr>
          <w:rFonts w:eastAsia="Arial"/>
          <w:szCs w:val="20"/>
          <w:lang w:val="en-US"/>
        </w:rPr>
        <w:t>Study of Specialist Mathematics Units 3 and 4 assumes concurrent study or previous completion of Mathematical Methods Units 3 and 4.</w:t>
      </w:r>
      <w:r>
        <w:rPr>
          <w:rFonts w:eastAsia="Arial"/>
          <w:szCs w:val="20"/>
          <w:lang w:val="en-US"/>
        </w:rPr>
        <w:t xml:space="preserve"> </w:t>
      </w:r>
      <w:r w:rsidRPr="006828B7">
        <w:t xml:space="preserve">Page 4 of the VCE Administrative Handbook outlines the rules governing entry into VCE studies. It states that specific and relevant advice for each study </w:t>
      </w:r>
      <w:proofErr w:type="gramStart"/>
      <w:r w:rsidRPr="006828B7">
        <w:t>are</w:t>
      </w:r>
      <w:proofErr w:type="gramEnd"/>
      <w:r w:rsidRPr="006828B7">
        <w:t xml:space="preserve"> detailed in the corresponding study design.</w:t>
      </w:r>
    </w:p>
    <w:p w14:paraId="1A07E3D4" w14:textId="77777777" w:rsidR="00341071" w:rsidRDefault="00341071" w:rsidP="00341071">
      <w:pPr>
        <w:pStyle w:val="BodyText"/>
        <w:rPr>
          <w:rStyle w:val="EmphasisBold"/>
        </w:rPr>
      </w:pPr>
      <w:r>
        <w:rPr>
          <w:rStyle w:val="EmphasisBold"/>
        </w:rPr>
        <w:br w:type="page"/>
      </w:r>
    </w:p>
    <w:p w14:paraId="5059CF37" w14:textId="5CC8AFAA" w:rsidR="00072099" w:rsidRPr="008A3623" w:rsidRDefault="00072099" w:rsidP="008A3623">
      <w:pPr>
        <w:pStyle w:val="BodyText"/>
        <w:rPr>
          <w:rStyle w:val="EmphasisBold"/>
        </w:rPr>
      </w:pPr>
      <w:r w:rsidRPr="008A3623">
        <w:rPr>
          <w:rStyle w:val="EmphasisBold"/>
        </w:rPr>
        <w:lastRenderedPageBreak/>
        <w:t>Will the VCE Teachers Briefing cover the same material as this briefing?</w:t>
      </w:r>
    </w:p>
    <w:p w14:paraId="206F54F0" w14:textId="77777777" w:rsidR="00072099" w:rsidRPr="0052443D" w:rsidRDefault="00072099" w:rsidP="00072099">
      <w:pPr>
        <w:pStyle w:val="BodyText"/>
        <w:rPr>
          <w:rFonts w:eastAsia="Arial"/>
          <w:szCs w:val="20"/>
          <w:lang w:val="en-US"/>
        </w:rPr>
      </w:pPr>
      <w:r w:rsidRPr="0052443D">
        <w:rPr>
          <w:rFonts w:eastAsia="Arial"/>
          <w:szCs w:val="20"/>
          <w:lang w:val="en-US"/>
        </w:rPr>
        <w:t>No. Th</w:t>
      </w:r>
      <w:r>
        <w:rPr>
          <w:rFonts w:eastAsia="Arial"/>
          <w:szCs w:val="20"/>
          <w:lang w:val="en-US"/>
        </w:rPr>
        <w:t xml:space="preserve">e VCE Teachers Briefing </w:t>
      </w:r>
      <w:r w:rsidRPr="0052443D">
        <w:rPr>
          <w:rFonts w:eastAsia="Arial"/>
          <w:szCs w:val="20"/>
          <w:lang w:val="en-US"/>
        </w:rPr>
        <w:t xml:space="preserve">has been designed to ensure that VCE teachers develop a clear and comprehensive understanding of VCE processes and requirements. </w:t>
      </w:r>
    </w:p>
    <w:p w14:paraId="6BF0F152" w14:textId="3DA59E21" w:rsidR="003F5535" w:rsidRPr="003F5535" w:rsidRDefault="00072099" w:rsidP="00072099">
      <w:pPr>
        <w:pStyle w:val="BodyText"/>
        <w:rPr>
          <w:rFonts w:eastAsia="Arial"/>
          <w:szCs w:val="20"/>
        </w:rPr>
      </w:pPr>
      <w:r w:rsidRPr="0007593B">
        <w:rPr>
          <w:rFonts w:eastAsia="Arial"/>
          <w:szCs w:val="20"/>
        </w:rPr>
        <w:t xml:space="preserve">The session aims to address and clarify common misconceptions and long-standing myths associated with the VCE, </w:t>
      </w:r>
      <w:proofErr w:type="gramStart"/>
      <w:r w:rsidRPr="0007593B">
        <w:rPr>
          <w:rFonts w:eastAsia="Arial"/>
          <w:szCs w:val="20"/>
        </w:rPr>
        <w:t>in order to</w:t>
      </w:r>
      <w:proofErr w:type="gramEnd"/>
      <w:r w:rsidRPr="0007593B">
        <w:rPr>
          <w:rFonts w:eastAsia="Arial"/>
          <w:szCs w:val="20"/>
        </w:rPr>
        <w:t xml:space="preserve"> promote consistency, fairness and equity in the delivery and assessment of the VCE across schools.</w:t>
      </w:r>
    </w:p>
    <w:sectPr w:rsidR="003F5535" w:rsidRPr="003F5535"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0993" w14:textId="77777777" w:rsidR="00FC3140" w:rsidRDefault="00FC3140" w:rsidP="00304EA1">
      <w:pPr>
        <w:spacing w:after="0" w:line="240" w:lineRule="auto"/>
      </w:pPr>
      <w:r>
        <w:separator/>
      </w:r>
    </w:p>
  </w:endnote>
  <w:endnote w:type="continuationSeparator" w:id="0">
    <w:p w14:paraId="0D996DE0" w14:textId="77777777" w:rsidR="00FC3140" w:rsidRDefault="00FC3140" w:rsidP="00304EA1">
      <w:pPr>
        <w:spacing w:after="0" w:line="240" w:lineRule="auto"/>
      </w:pPr>
      <w:r>
        <w:continuationSeparator/>
      </w:r>
    </w:p>
  </w:endnote>
  <w:endnote w:type="continuationNotice" w:id="1">
    <w:p w14:paraId="3F3B390C" w14:textId="77777777" w:rsidR="004F630A" w:rsidRDefault="004F6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6B4B91">
          <w:pPr>
            <w:pStyle w:val="Footerwhite"/>
            <w:rPr>
              <w:color w:val="999999" w:themeColor="accent2"/>
            </w:rPr>
          </w:pPr>
          <w:r w:rsidRPr="00531DDC">
            <w:t xml:space="preserve">© </w:t>
          </w:r>
          <w:hyperlink r:id="rId1" w:history="1">
            <w:r w:rsidRPr="006B4B91">
              <w:rPr>
                <w:rStyle w:val="Footerwhitehyperlink"/>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E51EC3">
          <w:pPr>
            <w:pStyle w:val="Footerwhite"/>
            <w:rPr>
              <w:color w:val="999999" w:themeColor="accent2"/>
            </w:rPr>
          </w:pPr>
          <w:r w:rsidRPr="00531DDC">
            <w:t xml:space="preserve">© </w:t>
          </w:r>
          <w:hyperlink r:id="rId1" w:history="1">
            <w:r w:rsidRPr="00E51EC3">
              <w:rPr>
                <w:rStyle w:val="Footerwhitehyperlink"/>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42F0" w14:textId="77777777" w:rsidR="00FC3140" w:rsidRDefault="00FC3140" w:rsidP="00304EA1">
      <w:pPr>
        <w:spacing w:after="0" w:line="240" w:lineRule="auto"/>
      </w:pPr>
      <w:r>
        <w:separator/>
      </w:r>
    </w:p>
  </w:footnote>
  <w:footnote w:type="continuationSeparator" w:id="0">
    <w:p w14:paraId="2E719F58" w14:textId="77777777" w:rsidR="00FC3140" w:rsidRDefault="00FC3140" w:rsidP="00304EA1">
      <w:pPr>
        <w:spacing w:after="0" w:line="240" w:lineRule="auto"/>
      </w:pPr>
      <w:r>
        <w:continuationSeparator/>
      </w:r>
    </w:p>
  </w:footnote>
  <w:footnote w:type="continuationNotice" w:id="1">
    <w:p w14:paraId="45FF800E" w14:textId="77777777" w:rsidR="004F630A" w:rsidRDefault="004F63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197DBDE" w:rsidR="00FD29D3" w:rsidRPr="002B0664" w:rsidRDefault="00513199" w:rsidP="006B4B91">
    <w:pPr>
      <w:pStyle w:val="Header"/>
    </w:pPr>
    <w:sdt>
      <w:sdt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72099">
          <w:t>2026 VCE Leaders Briefing Q and A</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60077"/>
    <w:multiLevelType w:val="hybridMultilevel"/>
    <w:tmpl w:val="F9AA77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EE1183"/>
    <w:multiLevelType w:val="hybridMultilevel"/>
    <w:tmpl w:val="1E5CFC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4A2668"/>
    <w:multiLevelType w:val="hybridMultilevel"/>
    <w:tmpl w:val="FFFFFFFF"/>
    <w:lvl w:ilvl="0" w:tplc="1B26C4CE">
      <w:start w:val="1"/>
      <w:numFmt w:val="bullet"/>
      <w:lvlText w:val=""/>
      <w:lvlJc w:val="left"/>
      <w:pPr>
        <w:ind w:left="720" w:hanging="360"/>
      </w:pPr>
      <w:rPr>
        <w:rFonts w:ascii="Symbol" w:hAnsi="Symbol" w:hint="default"/>
      </w:rPr>
    </w:lvl>
    <w:lvl w:ilvl="1" w:tplc="C41E5606">
      <w:start w:val="1"/>
      <w:numFmt w:val="bullet"/>
      <w:lvlText w:val="o"/>
      <w:lvlJc w:val="left"/>
      <w:pPr>
        <w:ind w:left="1440" w:hanging="360"/>
      </w:pPr>
      <w:rPr>
        <w:rFonts w:ascii="Courier New" w:hAnsi="Courier New" w:hint="default"/>
      </w:rPr>
    </w:lvl>
    <w:lvl w:ilvl="2" w:tplc="8B8AB8C6">
      <w:start w:val="1"/>
      <w:numFmt w:val="bullet"/>
      <w:lvlText w:val=""/>
      <w:lvlJc w:val="left"/>
      <w:pPr>
        <w:ind w:left="2160" w:hanging="360"/>
      </w:pPr>
      <w:rPr>
        <w:rFonts w:ascii="Wingdings" w:hAnsi="Wingdings" w:hint="default"/>
      </w:rPr>
    </w:lvl>
    <w:lvl w:ilvl="3" w:tplc="1CD8145E">
      <w:start w:val="1"/>
      <w:numFmt w:val="bullet"/>
      <w:lvlText w:val=""/>
      <w:lvlJc w:val="left"/>
      <w:pPr>
        <w:ind w:left="2880" w:hanging="360"/>
      </w:pPr>
      <w:rPr>
        <w:rFonts w:ascii="Symbol" w:hAnsi="Symbol" w:hint="default"/>
      </w:rPr>
    </w:lvl>
    <w:lvl w:ilvl="4" w:tplc="97144E62">
      <w:start w:val="1"/>
      <w:numFmt w:val="bullet"/>
      <w:lvlText w:val="o"/>
      <w:lvlJc w:val="left"/>
      <w:pPr>
        <w:ind w:left="3600" w:hanging="360"/>
      </w:pPr>
      <w:rPr>
        <w:rFonts w:ascii="Courier New" w:hAnsi="Courier New" w:hint="default"/>
      </w:rPr>
    </w:lvl>
    <w:lvl w:ilvl="5" w:tplc="97980F8C">
      <w:start w:val="1"/>
      <w:numFmt w:val="bullet"/>
      <w:lvlText w:val=""/>
      <w:lvlJc w:val="left"/>
      <w:pPr>
        <w:ind w:left="4320" w:hanging="360"/>
      </w:pPr>
      <w:rPr>
        <w:rFonts w:ascii="Wingdings" w:hAnsi="Wingdings" w:hint="default"/>
      </w:rPr>
    </w:lvl>
    <w:lvl w:ilvl="6" w:tplc="C784C5E0">
      <w:start w:val="1"/>
      <w:numFmt w:val="bullet"/>
      <w:lvlText w:val=""/>
      <w:lvlJc w:val="left"/>
      <w:pPr>
        <w:ind w:left="5040" w:hanging="360"/>
      </w:pPr>
      <w:rPr>
        <w:rFonts w:ascii="Symbol" w:hAnsi="Symbol" w:hint="default"/>
      </w:rPr>
    </w:lvl>
    <w:lvl w:ilvl="7" w:tplc="95DECC0C">
      <w:start w:val="1"/>
      <w:numFmt w:val="bullet"/>
      <w:lvlText w:val="o"/>
      <w:lvlJc w:val="left"/>
      <w:pPr>
        <w:ind w:left="5760" w:hanging="360"/>
      </w:pPr>
      <w:rPr>
        <w:rFonts w:ascii="Courier New" w:hAnsi="Courier New" w:hint="default"/>
      </w:rPr>
    </w:lvl>
    <w:lvl w:ilvl="8" w:tplc="8A405F5A">
      <w:start w:val="1"/>
      <w:numFmt w:val="bullet"/>
      <w:lvlText w:val=""/>
      <w:lvlJc w:val="left"/>
      <w:pPr>
        <w:ind w:left="6480" w:hanging="360"/>
      </w:pPr>
      <w:rPr>
        <w:rFonts w:ascii="Wingdings" w:hAnsi="Wingdings" w:hint="default"/>
      </w:rPr>
    </w:lvl>
  </w:abstractNum>
  <w:abstractNum w:abstractNumId="13"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7"/>
  </w:num>
  <w:num w:numId="2" w16cid:durableId="1678000311">
    <w:abstractNumId w:val="15"/>
  </w:num>
  <w:num w:numId="3" w16cid:durableId="1018848057">
    <w:abstractNumId w:val="14"/>
  </w:num>
  <w:num w:numId="4" w16cid:durableId="1304190575">
    <w:abstractNumId w:val="13"/>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792283060">
    <w:abstractNumId w:val="11"/>
  </w:num>
  <w:num w:numId="17" w16cid:durableId="53284477">
    <w:abstractNumId w:val="12"/>
  </w:num>
  <w:num w:numId="18" w16cid:durableId="220676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72099"/>
    <w:rsid w:val="000A71F7"/>
    <w:rsid w:val="000F09E4"/>
    <w:rsid w:val="000F16FD"/>
    <w:rsid w:val="000F5AAF"/>
    <w:rsid w:val="000F7CB5"/>
    <w:rsid w:val="001144CD"/>
    <w:rsid w:val="00143520"/>
    <w:rsid w:val="00153AD2"/>
    <w:rsid w:val="001779EA"/>
    <w:rsid w:val="001D3246"/>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41071"/>
    <w:rsid w:val="0035293F"/>
    <w:rsid w:val="00381C75"/>
    <w:rsid w:val="00391986"/>
    <w:rsid w:val="003A00B4"/>
    <w:rsid w:val="003A06B2"/>
    <w:rsid w:val="003C5E71"/>
    <w:rsid w:val="003F5535"/>
    <w:rsid w:val="00417AA3"/>
    <w:rsid w:val="00425DFE"/>
    <w:rsid w:val="00434EDB"/>
    <w:rsid w:val="00440B32"/>
    <w:rsid w:val="0046078D"/>
    <w:rsid w:val="00495C80"/>
    <w:rsid w:val="004A2ED8"/>
    <w:rsid w:val="004F5BDA"/>
    <w:rsid w:val="004F630A"/>
    <w:rsid w:val="00513199"/>
    <w:rsid w:val="0051631E"/>
    <w:rsid w:val="00531DDC"/>
    <w:rsid w:val="00537A1F"/>
    <w:rsid w:val="00566029"/>
    <w:rsid w:val="005923CB"/>
    <w:rsid w:val="005B391B"/>
    <w:rsid w:val="005D3D78"/>
    <w:rsid w:val="005E2EF0"/>
    <w:rsid w:val="005F4092"/>
    <w:rsid w:val="0068471E"/>
    <w:rsid w:val="00684F98"/>
    <w:rsid w:val="00691DE4"/>
    <w:rsid w:val="00693FFD"/>
    <w:rsid w:val="006B4B91"/>
    <w:rsid w:val="006D2159"/>
    <w:rsid w:val="006F787C"/>
    <w:rsid w:val="00702636"/>
    <w:rsid w:val="00724507"/>
    <w:rsid w:val="00735E77"/>
    <w:rsid w:val="00773E6C"/>
    <w:rsid w:val="00773EAB"/>
    <w:rsid w:val="00781FB1"/>
    <w:rsid w:val="007A0448"/>
    <w:rsid w:val="007D1B6D"/>
    <w:rsid w:val="00813C37"/>
    <w:rsid w:val="008154B5"/>
    <w:rsid w:val="00823962"/>
    <w:rsid w:val="00850410"/>
    <w:rsid w:val="00852719"/>
    <w:rsid w:val="00860115"/>
    <w:rsid w:val="00870A89"/>
    <w:rsid w:val="0088783C"/>
    <w:rsid w:val="008A3623"/>
    <w:rsid w:val="009370BC"/>
    <w:rsid w:val="00960CC7"/>
    <w:rsid w:val="00970580"/>
    <w:rsid w:val="0098739B"/>
    <w:rsid w:val="009B61E5"/>
    <w:rsid w:val="009D1E89"/>
    <w:rsid w:val="009E5707"/>
    <w:rsid w:val="00A013E9"/>
    <w:rsid w:val="00A17661"/>
    <w:rsid w:val="00A24B2D"/>
    <w:rsid w:val="00A40966"/>
    <w:rsid w:val="00A576D7"/>
    <w:rsid w:val="00A71373"/>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C31C5"/>
    <w:rsid w:val="00BD0724"/>
    <w:rsid w:val="00BD2B91"/>
    <w:rsid w:val="00BE5521"/>
    <w:rsid w:val="00BF6C23"/>
    <w:rsid w:val="00C53263"/>
    <w:rsid w:val="00C629C2"/>
    <w:rsid w:val="00C75F1D"/>
    <w:rsid w:val="00C95156"/>
    <w:rsid w:val="00CA0DC2"/>
    <w:rsid w:val="00CB68E8"/>
    <w:rsid w:val="00D04F01"/>
    <w:rsid w:val="00D06414"/>
    <w:rsid w:val="00D24E5A"/>
    <w:rsid w:val="00D338E4"/>
    <w:rsid w:val="00D448D3"/>
    <w:rsid w:val="00D51947"/>
    <w:rsid w:val="00D532F0"/>
    <w:rsid w:val="00D56E0F"/>
    <w:rsid w:val="00D76E10"/>
    <w:rsid w:val="00D77413"/>
    <w:rsid w:val="00D82759"/>
    <w:rsid w:val="00D86DE4"/>
    <w:rsid w:val="00D90354"/>
    <w:rsid w:val="00DE1909"/>
    <w:rsid w:val="00DE51DB"/>
    <w:rsid w:val="00E208DF"/>
    <w:rsid w:val="00E23F1D"/>
    <w:rsid w:val="00E30E05"/>
    <w:rsid w:val="00E36361"/>
    <w:rsid w:val="00E51EC3"/>
    <w:rsid w:val="00E55AE9"/>
    <w:rsid w:val="00E71100"/>
    <w:rsid w:val="00E7229D"/>
    <w:rsid w:val="00EB0C84"/>
    <w:rsid w:val="00F17FDE"/>
    <w:rsid w:val="00F40D53"/>
    <w:rsid w:val="00F4525C"/>
    <w:rsid w:val="00F50D86"/>
    <w:rsid w:val="00F6595B"/>
    <w:rsid w:val="00FC3140"/>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341071"/>
    <w:pPr>
      <w:outlineLvl w:val="9"/>
    </w:pPr>
    <w:rPr>
      <w:sz w:val="54"/>
    </w:rPr>
  </w:style>
  <w:style w:type="character" w:customStyle="1" w:styleId="TitleChar">
    <w:name w:val="Title Char"/>
    <w:basedOn w:val="DefaultParagraphFont"/>
    <w:link w:val="Title"/>
    <w:uiPriority w:val="10"/>
    <w:rsid w:val="00341071"/>
    <w:rPr>
      <w:rFonts w:ascii="Arial" w:hAnsi="Arial" w:cs="Arial"/>
      <w:noProof/>
      <w:color w:val="0F7EB4"/>
      <w:sz w:val="54"/>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styleId="CommentReference">
    <w:name w:val="annotation reference"/>
    <w:basedOn w:val="DefaultParagraphFont"/>
    <w:uiPriority w:val="99"/>
    <w:semiHidden/>
    <w:unhideWhenUsed/>
    <w:rsid w:val="00072099"/>
    <w:rPr>
      <w:sz w:val="16"/>
      <w:szCs w:val="16"/>
    </w:rPr>
  </w:style>
  <w:style w:type="paragraph" w:customStyle="1" w:styleId="Footerwhite">
    <w:name w:val="Footer white"/>
    <w:basedOn w:val="Normal"/>
    <w:qFormat/>
    <w:rsid w:val="006B4B91"/>
    <w:pPr>
      <w:tabs>
        <w:tab w:val="left" w:pos="142"/>
        <w:tab w:val="right" w:pos="9639"/>
      </w:tabs>
      <w:spacing w:before="120" w:line="240" w:lineRule="exact"/>
    </w:pPr>
    <w:rPr>
      <w:rFonts w:asciiTheme="majorHAnsi" w:hAnsiTheme="majorHAnsi" w:cs="Arial"/>
      <w:color w:val="FFFFFF" w:themeColor="background1"/>
      <w:sz w:val="18"/>
      <w:szCs w:val="18"/>
    </w:rPr>
  </w:style>
  <w:style w:type="character" w:customStyle="1" w:styleId="Footerwhitehyperlink">
    <w:name w:val="Footer white + hyperlink"/>
    <w:basedOn w:val="DefaultParagraphFont"/>
    <w:uiPriority w:val="1"/>
    <w:qFormat/>
    <w:rsid w:val="006B4B91"/>
    <w:rPr>
      <w:u w:val="single"/>
    </w:rPr>
  </w:style>
  <w:style w:type="character" w:styleId="Emphasis">
    <w:name w:val="Emphasis"/>
    <w:basedOn w:val="DefaultParagraphFont"/>
    <w:uiPriority w:val="20"/>
    <w:qFormat/>
    <w:rsid w:val="006B4B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vcaa.vic.edu.au%2Fadministration%2Fschool-administration%2Fvce-and-vpc-audit&amp;data=05%7C02%7CErin.Wilson%40education.vic.gov.au%7C97d2a833999647e48cb408de76976d0a%7Cd96cb3371a8744cfb69b3cec334a4c1f%7C0%7C0%7C639078589906876825%7CUnknown%7CTWFpbGZsb3d8eyJFbXB0eU1hcGkiOnRydWUsIlYiOiIwLjAuMDAwMCIsIlAiOiJXaW4zMiIsIkFOIjoiTWFpbCIsIldUIjoyfQ%3D%3D%7C0%7C%7C%7C&amp;sdata=noymOhtemuB6N%2F7O3JKK8z%2BHoXMpv%2BsGCfnh7fiKhi4%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aus01.safelinks.protection.outlook.com/?url=https%3A%2F%2Fvcaa.vic.edu.au%2Fadministration%2Fschool-administration%2Fvce-and-vpc-audit&amp;data=05%7C02%7CErin.Wilson%40education.vic.gov.au%7C97d2a833999647e48cb408de76976d0a%7Cd96cb3371a8744cfb69b3cec334a4c1f%7C0%7C0%7C639078589906876825%7CUnknown%7CTWFpbGZsb3d8eyJFbXB0eU1hcGkiOnRydWUsIlYiOiIwLjAuMDAwMCIsIlAiOiJXaW4zMiIsIkFOIjoiTWFpbCIsIldUIjoyfQ%3D%3D%7C0%7C%7C%7C&amp;sdata=noymOhtemuB6N%2F7O3JKK8z%2BHoXMpv%2BsGCfnh7fiKhi4%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us01.safelinks.protection.outlook.com/?url=https%3A%2F%2Fvcaa.vic.edu.au%2Fadministration%2Fschool-administration%2Fvce-and-vpc-audit&amp;data=05%7C02%7CErin.Wilson%40education.vic.gov.au%7C97d2a833999647e48cb408de76976d0a%7Cd96cb3371a8744cfb69b3cec334a4c1f%7C0%7C0%7C639078589906876825%7CUnknown%7CTWFpbGZsb3d8eyJFbXB0eU1hcGkiOnRydWUsIlYiOiIwLjAuMDAwMCIsIlAiOiJXaW4zMiIsIkFOIjoiTWFpbCIsIldUIjoyfQ%3D%3D%7C0%7C%7C%7C&amp;sdata=noymOhtemuB6N%2F7O3JKK8z%2BHoXMpv%2BsGCfnh7fiKhi4%3D&amp;reserved=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us01.safelinks.protection.outlook.com/?url=https%3A%2F%2Fvcaa.vic.edu.au%2Fadministration%2Fschool-administration%2Fvce-and-vpc-audit&amp;data=05%7C02%7CErin.Wilson%40education.vic.gov.au%7C97d2a833999647e48cb408de76976d0a%7Cd96cb3371a8744cfb69b3cec334a4c1f%7C0%7C0%7C639078589906876825%7CUnknown%7CTWFpbGZsb3d8eyJFbXB0eU1hcGkiOnRydWUsIlYiOiIwLjAuMDAwMCIsIlAiOiJXaW4zMiIsIkFOIjoiTWFpbCIsIldUIjoyfQ%3D%3D%7C0%7C%7C%7C&amp;sdata=noymOhtemuB6N%2F7O3JKK8z%2BHoXMpv%2BsGCfnh7fiKhi4%3D&amp;reserved=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caa.vic.edu.au/administration/school-administration/vce-and-vpc-audit"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8674B"/>
    <w:rsid w:val="00361299"/>
    <w:rsid w:val="00425F90"/>
    <w:rsid w:val="00735E77"/>
    <w:rsid w:val="009325D2"/>
    <w:rsid w:val="00D448D3"/>
    <w:rsid w:val="00D44B5E"/>
    <w:rsid w:val="00D90354"/>
    <w:rsid w:val="00E71100"/>
    <w:rsid w:val="00F65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4FC1AF34-80A8-47DE-A354-A338246DC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0BAAF3-0570-4BCE-86B1-6154FC63EB75}">
  <ds:schemaRefs>
    <ds:schemaRef ds:uri="http://schemas.microsoft.com/sharepoint/events"/>
  </ds:schemaRefs>
</ds:datastoreItem>
</file>

<file path=customXml/itemProps5.xml><?xml version="1.0" encoding="utf-8"?>
<ds:datastoreItem xmlns:ds="http://schemas.openxmlformats.org/officeDocument/2006/customXml" ds:itemID="{EBA848B5-61E6-45CE-88A6-73FD729D8E9B}">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2026 VCE Leaders Briefing Q and A</vt:lpstr>
    </vt:vector>
  </TitlesOfParts>
  <Company>Victorian Curriculum and Assessment Authority</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VCE Leaders Briefing Q and A</dc:title>
  <dc:creator>Derek Tolan</dc:creator>
  <cp:lastModifiedBy>Chris Allan</cp:lastModifiedBy>
  <cp:revision>2</cp:revision>
  <cp:lastPrinted>2015-05-15T02:36:00Z</cp:lastPrinted>
  <dcterms:created xsi:type="dcterms:W3CDTF">2026-03-12T03:57:00Z</dcterms:created>
  <dcterms:modified xsi:type="dcterms:W3CDTF">2026-03-12T03:57:00Z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