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7AAC" w14:textId="77777777" w:rsidR="00470A9D" w:rsidRDefault="00470A9D" w:rsidP="00470A9D">
      <w:pPr>
        <w:pStyle w:val="VCAADocumenttitle"/>
      </w:pPr>
      <w:bookmarkStart w:id="0" w:name="TemplateOverview"/>
      <w:bookmarkEnd w:id="0"/>
      <w:r>
        <w:t>VCE Philosophy</w:t>
      </w:r>
    </w:p>
    <w:p w14:paraId="30ADE526" w14:textId="225E8536" w:rsidR="00470A9D" w:rsidRPr="00823962" w:rsidRDefault="00470A9D" w:rsidP="00470A9D">
      <w:pPr>
        <w:pStyle w:val="VCAAHeading1"/>
      </w:pPr>
      <w:r w:rsidRPr="003D19D1">
        <w:t>Prescribed</w:t>
      </w:r>
      <w:r>
        <w:t xml:space="preserve"> texts for 202</w:t>
      </w:r>
      <w:r w:rsidR="00095510">
        <w:t>7</w:t>
      </w:r>
    </w:p>
    <w:p w14:paraId="3147C26E" w14:textId="08772339" w:rsidR="00470A9D" w:rsidRPr="00470A9D" w:rsidRDefault="00470A9D" w:rsidP="00470A9D">
      <w:pPr>
        <w:pStyle w:val="Heading2"/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</w:pP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 xml:space="preserve">The following texts are prescribed for the VCE Philosophy Study Design (from 2025) and are referred to in the study design as set texts. </w:t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The editions listed below will be used by the examination panel in setting the 202</w:t>
      </w:r>
      <w:r w:rsidR="00095510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7</w:t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 xml:space="preserve"> VCE Philosophy examination. Teachers need to ensure that students are familiar with these editions.</w:t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The prescribed texts can be sourced from major booksellers, including online and academic new and second-hand booksellers, or directly from the publisher.</w:t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Note: The 202</w:t>
      </w:r>
      <w:r w:rsidR="00095510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7</w:t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 xml:space="preserve"> set texts are the same as for the 202</w:t>
      </w:r>
      <w:r w:rsidR="00095510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6</w:t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 xml:space="preserve"> list.</w:t>
      </w:r>
      <w:r w:rsidRPr="00470A9D">
        <w:rPr>
          <w:color w:val="000000" w:themeColor="text1"/>
          <w:sz w:val="20"/>
          <w:szCs w:val="22"/>
          <w:lang w:eastAsia="en-AU"/>
        </w:rPr>
        <w:t xml:space="preserve"> </w:t>
      </w:r>
      <w:r>
        <w:rPr>
          <w:color w:val="000000" w:themeColor="text1"/>
          <w:sz w:val="20"/>
          <w:szCs w:val="22"/>
          <w:lang w:eastAsia="en-AU"/>
        </w:rPr>
        <w:br/>
      </w:r>
    </w:p>
    <w:p w14:paraId="27DE3933" w14:textId="66DD45D2" w:rsidR="00470A9D" w:rsidRPr="001E3B1E" w:rsidRDefault="00470A9D" w:rsidP="00470A9D">
      <w:pPr>
        <w:pStyle w:val="BodyText"/>
      </w:pPr>
      <w:r w:rsidRPr="0E2808A3">
        <w:rPr>
          <w:rFonts w:asciiTheme="minorHAnsi" w:eastAsiaTheme="minorEastAsia" w:hAnsiTheme="minorHAnsi" w:cstheme="minorBidi"/>
          <w:color w:val="0F7EB4"/>
          <w:sz w:val="40"/>
          <w:szCs w:val="40"/>
          <w:lang w:eastAsia="en-US"/>
        </w:rPr>
        <w:t>Unit 3 – The good life</w:t>
      </w:r>
      <w:r>
        <w:br/>
      </w:r>
      <w:bookmarkStart w:id="1" w:name="_Hlk203737599"/>
      <w:r>
        <w:t>Allen, Danielle 200</w:t>
      </w:r>
      <w:r w:rsidR="003D11E8">
        <w:t>6</w:t>
      </w:r>
      <w:r>
        <w:t xml:space="preserve">, </w:t>
      </w:r>
      <w:r w:rsidRPr="0E2808A3">
        <w:rPr>
          <w:i/>
          <w:iCs/>
        </w:rPr>
        <w:t>Talking to strangers: anxieties of citizenship since Brown v. Board of Education</w:t>
      </w:r>
      <w:r>
        <w:t xml:space="preserve">, Chicago: University of Chicago Press. ISBN: </w:t>
      </w:r>
      <w:r w:rsidR="003D11E8" w:rsidRPr="003D11E8">
        <w:t>9780226014678</w:t>
      </w:r>
      <w:r>
        <w:t xml:space="preserve">. </w:t>
      </w:r>
    </w:p>
    <w:p w14:paraId="134521C3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5E2CED36" w14:textId="77777777" w:rsidR="00470A9D" w:rsidRPr="001E3B1E" w:rsidRDefault="00470A9D" w:rsidP="001E3B1E">
      <w:pPr>
        <w:spacing w:before="120" w:after="120" w:line="280" w:lineRule="exact"/>
        <w:ind w:left="2268" w:hanging="2268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121-123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‘What exactly is justice and what does it achieve? … but these are not the only outcomes of such practices.’</w:t>
      </w:r>
    </w:p>
    <w:p w14:paraId="7C95135F" w14:textId="77777777" w:rsidR="00470A9D" w:rsidRPr="001E3B1E" w:rsidRDefault="00470A9D" w:rsidP="001E3B1E">
      <w:pPr>
        <w:spacing w:before="120" w:after="120" w:line="280" w:lineRule="exact"/>
        <w:ind w:left="2268" w:hanging="2268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133-139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‘What exactly is equitable self-interest? … the rivalrous realm of politics?’</w:t>
      </w:r>
    </w:p>
    <w:p w14:paraId="7E150CC8" w14:textId="77777777" w:rsidR="00470A9D" w:rsidRPr="001E3B1E" w:rsidRDefault="00470A9D" w:rsidP="00470A9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08985CCE" w14:textId="6ACA4ABF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Aristotle 2009, </w:t>
      </w:r>
      <w:r w:rsidRPr="001E3B1E">
        <w:rPr>
          <w:rFonts w:ascii="Arial" w:hAnsi="Arial" w:cs="Arial"/>
          <w:i/>
          <w:color w:val="000000" w:themeColor="text1"/>
          <w:sz w:val="20"/>
          <w:szCs w:val="20"/>
        </w:rPr>
        <w:t>The Nicomachean Ethics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trans. David Ross, ed. Lesley Brow</w:t>
      </w:r>
      <w:r w:rsidR="00187C7F">
        <w:rPr>
          <w:rFonts w:ascii="Arial" w:hAnsi="Arial" w:cs="Arial"/>
          <w:color w:val="000000" w:themeColor="text1"/>
          <w:sz w:val="20"/>
          <w:szCs w:val="20"/>
        </w:rPr>
        <w:t>n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Oxford World’s Classics: Oxford University Press. ISBN: 978-0-19-921361-0.</w:t>
      </w:r>
    </w:p>
    <w:p w14:paraId="582CFFF5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516451E3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>Book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I Chapters 1–5</w:t>
      </w:r>
    </w:p>
    <w:p w14:paraId="10A66349" w14:textId="1D5C3AB4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Book 1 Chapter 7 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ends ‘a man blessed and happy.’</w:t>
      </w:r>
    </w:p>
    <w:p w14:paraId="5A3B979F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Book II, Chapter 2 </w:t>
      </w:r>
    </w:p>
    <w:p w14:paraId="3B34A021" w14:textId="45490546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Book IX, Chapter 9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ends ‘therefore the happy man needs friends.’</w:t>
      </w:r>
    </w:p>
    <w:p w14:paraId="4A316175" w14:textId="524BC822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br/>
        <w:t xml:space="preserve">de Beauvoir, Simone 2018,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The Ethics of Ambiguity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trans. Bernard Frechtman, New York: Open Road Integrated Media. ISBN: 9781504054225. </w:t>
      </w:r>
    </w:p>
    <w:p w14:paraId="6374965A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0AB8D42A" w14:textId="4A0F791E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37-39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'Man's unhappiness … his acts engage nothing, not even himself.'</w:t>
      </w:r>
    </w:p>
    <w:p w14:paraId="6FAFFE16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41-43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'The fact that it is very rare … he did not know its exigencies.'</w:t>
      </w:r>
    </w:p>
    <w:p w14:paraId="4DB37FFD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44-48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 xml:space="preserve">'It is in this moment of justification … has not known how to justify itself.' </w:t>
      </w:r>
    </w:p>
    <w:p w14:paraId="7A41D942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pp. 50-53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'Often the young man … not for individuals, but against them.'</w:t>
      </w:r>
    </w:p>
    <w:p w14:paraId="4B38BCB3" w14:textId="2EF9E04E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pp. 62-65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'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>It is possible that … a genuinely free man.'</w:t>
      </w:r>
    </w:p>
    <w:p w14:paraId="5AAC0574" w14:textId="24ABD10C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pp. 75-77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'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>There is no way … He created him free.'</w:t>
      </w:r>
    </w:p>
    <w:p w14:paraId="145A1899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5F6E56CF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Cicero 1971,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On the Good Life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trans. Michael Grant, Penguin Classics: Penguin Books. ISBN: 978-0140442441.</w:t>
      </w:r>
    </w:p>
    <w:p w14:paraId="27052A01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0C2923EF" w14:textId="355A2568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pp. 184-192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ends ‘as a shining light of goodness and excellence.’</w:t>
      </w:r>
    </w:p>
    <w:p w14:paraId="21544AD0" w14:textId="5E59E471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194-199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‘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>In that case my dear friends … severe for the followers as the leaders.’</w:t>
      </w:r>
    </w:p>
    <w:p w14:paraId="39C6CFE0" w14:textId="399D9ED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217-222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‘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>Perversely … from the authentic.’</w:t>
      </w:r>
    </w:p>
    <w:p w14:paraId="1B2194B3" w14:textId="77777777" w:rsidR="00470A9D" w:rsidRPr="001E3B1E" w:rsidRDefault="00470A9D" w:rsidP="00470A9D">
      <w:pPr>
        <w:spacing w:before="120" w:after="120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72526613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Mill, John Stuart 1982,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On Liberty,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Penguin Classics: Penguin Books, ISBN: 9780140432077. </w:t>
      </w:r>
    </w:p>
    <w:p w14:paraId="5E22D8F1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Extract:</w:t>
      </w:r>
    </w:p>
    <w:p w14:paraId="79E98112" w14:textId="7B79F422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68-72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‘The object of this essay … seems good to the rest.’</w:t>
      </w:r>
    </w:p>
    <w:p w14:paraId="0E09827C" w14:textId="77777777" w:rsidR="00470A9D" w:rsidRPr="001E3B1E" w:rsidRDefault="00470A9D" w:rsidP="00470A9D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DF74BD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Nietzsche, Friedrich 2003, </w:t>
      </w:r>
      <w:r w:rsidRPr="001E3B1E">
        <w:rPr>
          <w:rFonts w:ascii="Arial" w:hAnsi="Arial" w:cs="Arial"/>
          <w:i/>
          <w:color w:val="000000" w:themeColor="text1"/>
          <w:sz w:val="20"/>
          <w:szCs w:val="20"/>
        </w:rPr>
        <w:t>Beyond Good and Evil: Prelude to a Philosophy of the Future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trans. RJ </w:t>
      </w:r>
      <w:proofErr w:type="spellStart"/>
      <w:r w:rsidRPr="001E3B1E">
        <w:rPr>
          <w:rFonts w:ascii="Arial" w:hAnsi="Arial" w:cs="Arial"/>
          <w:color w:val="000000" w:themeColor="text1"/>
          <w:sz w:val="20"/>
          <w:szCs w:val="20"/>
        </w:rPr>
        <w:t>Hollingdale</w:t>
      </w:r>
      <w:proofErr w:type="spellEnd"/>
      <w:r w:rsidRPr="001E3B1E">
        <w:rPr>
          <w:rFonts w:ascii="Arial" w:hAnsi="Arial" w:cs="Arial"/>
          <w:color w:val="000000" w:themeColor="text1"/>
          <w:sz w:val="20"/>
          <w:szCs w:val="20"/>
        </w:rPr>
        <w:t>, Penguin Classics: Penguin Books. ISBN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>:</w:t>
      </w:r>
      <w:r w:rsidRPr="001E3B1E">
        <w:rPr>
          <w:rFonts w:ascii="Arial" w:hAnsi="Arial" w:cs="Arial"/>
          <w:sz w:val="20"/>
          <w:szCs w:val="20"/>
        </w:rPr>
        <w:t xml:space="preserve">  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978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-0-140-44923-5. </w:t>
      </w:r>
    </w:p>
    <w:p w14:paraId="208E3826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0B0CDA35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Sections 199, 201, 203, 225, 260 and 284.</w:t>
      </w:r>
    </w:p>
    <w:p w14:paraId="071BD2E9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5176FC33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Plato 2008, </w:t>
      </w:r>
      <w:r w:rsidRPr="001E3B1E">
        <w:rPr>
          <w:rFonts w:ascii="Arial" w:hAnsi="Arial" w:cs="Arial"/>
          <w:i/>
          <w:color w:val="000000" w:themeColor="text1"/>
          <w:sz w:val="20"/>
          <w:szCs w:val="20"/>
        </w:rPr>
        <w:t>Gorgias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trans. Robin Waterfield, Oxford World’s Classics: Oxford University Press, ISBN: 978-0-19-954032-7. </w:t>
      </w:r>
    </w:p>
    <w:p w14:paraId="5CB61C46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51678AE9" w14:textId="1CFB9B1A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Sections 481B-484C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‘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>In exasperation … a man who is better and superior.’</w:t>
      </w:r>
    </w:p>
    <w:p w14:paraId="0C48F28D" w14:textId="2F05FDD0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Sections 491D-495A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‘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>Socrates raises the question … pleasure which isn’t good?’</w:t>
      </w:r>
    </w:p>
    <w:p w14:paraId="658DBFE5" w14:textId="77777777" w:rsidR="00470A9D" w:rsidRPr="001E3B1E" w:rsidRDefault="00470A9D" w:rsidP="00470A9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0A07A8A2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Singer, Peter 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>1972, ‘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Famine, Affluence and Morality,’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Philosophy and Public Affairs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1(3), pp. 229-243. </w:t>
      </w:r>
      <w:hyperlink r:id="rId12" w:history="1">
        <w:r w:rsidRPr="001E3B1E">
          <w:rPr>
            <w:rStyle w:val="Hyperlink"/>
            <w:sz w:val="20"/>
            <w:szCs w:val="20"/>
          </w:rPr>
          <w:t>http://www.jstor.org/stable/2265052</w:t>
        </w:r>
      </w:hyperlink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2DD0CAA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Extract:</w:t>
      </w:r>
    </w:p>
    <w:p w14:paraId="553BD057" w14:textId="151426B6" w:rsidR="00470A9D" w:rsidRPr="001E3B1E" w:rsidRDefault="00470A9D" w:rsidP="00530750">
      <w:pPr>
        <w:tabs>
          <w:tab w:val="left" w:pos="2127"/>
        </w:tabs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pp. 229-235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ends ‘wrong not do so.’</w:t>
      </w:r>
    </w:p>
    <w:p w14:paraId="10AF233A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29E71A59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Weil, Simone 2002,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The Need for Roots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2</w:t>
      </w:r>
      <w:r w:rsidRPr="001E3B1E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edition, trans. Arthur Willis, Routledge Classics: Routledge. ISBN: 9780415271028 </w:t>
      </w:r>
    </w:p>
    <w:p w14:paraId="21EA9D9A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Extract:</w:t>
      </w:r>
    </w:p>
    <w:p w14:paraId="40ACEB8C" w14:textId="6A8C7B2B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3-7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ends ‘analogous to hunger.’</w:t>
      </w:r>
    </w:p>
    <w:p w14:paraId="44D52217" w14:textId="77777777" w:rsidR="00470A9D" w:rsidRPr="001E3B1E" w:rsidRDefault="00470A9D" w:rsidP="00470A9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3F89AA17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Wolf, Susan </w:t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>1982, ‘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Moral Saints,’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The Journal of Philosophy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79(8), pp. 419-439. </w:t>
      </w:r>
      <w:hyperlink r:id="rId13" w:history="1">
        <w:r w:rsidRPr="001E3B1E">
          <w:rPr>
            <w:rStyle w:val="Hyperlink"/>
            <w:sz w:val="20"/>
            <w:szCs w:val="20"/>
          </w:rPr>
          <w:t>https://www.jstor.org/stable/2026228</w:t>
        </w:r>
      </w:hyperlink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F4F171D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38367672" w14:textId="2A5E2073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lastRenderedPageBreak/>
        <w:t>pp. 419-427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ends ‘good not to be a moral saint.’</w:t>
      </w:r>
    </w:p>
    <w:p w14:paraId="1C6AD520" w14:textId="780FB0F8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435-439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="0053075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extract</w:t>
      </w:r>
      <w:proofErr w:type="gram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begins ‘In pointing out the regrettable features’</w:t>
      </w:r>
    </w:p>
    <w:p w14:paraId="62BD6B4F" w14:textId="77777777" w:rsidR="00470A9D" w:rsidRPr="001E3B1E" w:rsidRDefault="00470A9D" w:rsidP="00470A9D">
      <w:pPr>
        <w:rPr>
          <w:sz w:val="20"/>
          <w:szCs w:val="20"/>
        </w:rPr>
      </w:pPr>
    </w:p>
    <w:p w14:paraId="0CC51081" w14:textId="2C928F54" w:rsidR="00470A9D" w:rsidRPr="001E3B1E" w:rsidRDefault="00470A9D" w:rsidP="38538E90">
      <w:pPr>
        <w:pStyle w:val="BodyText"/>
        <w:rPr>
          <w:color w:val="0F7EB4"/>
          <w:sz w:val="40"/>
          <w:szCs w:val="40"/>
          <w:lang w:eastAsia="en-US"/>
        </w:rPr>
      </w:pPr>
      <w:r w:rsidRPr="0E2808A3">
        <w:rPr>
          <w:color w:val="0F7EB4"/>
          <w:sz w:val="40"/>
          <w:szCs w:val="40"/>
          <w:lang w:eastAsia="en-US"/>
        </w:rPr>
        <w:t>Unit</w:t>
      </w:r>
      <w:r w:rsidRPr="0E2808A3">
        <w:rPr>
          <w:color w:val="0F7EB4"/>
          <w:szCs w:val="20"/>
        </w:rPr>
        <w:t xml:space="preserve"> </w:t>
      </w:r>
      <w:r w:rsidRPr="0E2808A3">
        <w:rPr>
          <w:rFonts w:asciiTheme="minorHAnsi" w:eastAsiaTheme="minorEastAsia" w:hAnsiTheme="minorHAnsi" w:cstheme="minorBidi"/>
          <w:color w:val="0F7EB4"/>
          <w:sz w:val="40"/>
          <w:szCs w:val="40"/>
          <w:lang w:eastAsia="en-US"/>
        </w:rPr>
        <w:t xml:space="preserve">4 – </w:t>
      </w:r>
      <w:r w:rsidRPr="0E2808A3">
        <w:rPr>
          <w:color w:val="0F7EB4"/>
          <w:sz w:val="40"/>
          <w:szCs w:val="40"/>
          <w:lang w:eastAsia="en-US"/>
        </w:rPr>
        <w:t>O</w:t>
      </w:r>
      <w:r w:rsidRPr="0E2808A3">
        <w:rPr>
          <w:rFonts w:asciiTheme="minorHAnsi" w:eastAsiaTheme="minorEastAsia" w:hAnsiTheme="minorHAnsi" w:cstheme="minorBidi"/>
          <w:color w:val="0F7EB4"/>
          <w:sz w:val="40"/>
          <w:szCs w:val="40"/>
          <w:lang w:eastAsia="en-US"/>
        </w:rPr>
        <w:t>n believing</w:t>
      </w:r>
    </w:p>
    <w:p w14:paraId="2E44E9FB" w14:textId="688BAB66" w:rsidR="00470A9D" w:rsidRPr="001E3B1E" w:rsidRDefault="00FD43DE" w:rsidP="00470A9D">
      <w:pPr>
        <w:rPr>
          <w:rFonts w:ascii="Arial" w:hAnsi="Arial" w:cs="Arial"/>
          <w:noProof/>
          <w:sz w:val="20"/>
          <w:szCs w:val="20"/>
        </w:rPr>
      </w:pPr>
      <w:r w:rsidRPr="00FD43DE">
        <w:rPr>
          <w:rFonts w:cstheme="minorHAnsi"/>
          <w:noProof/>
          <w:sz w:val="20"/>
          <w:szCs w:val="20"/>
        </w:rPr>
        <w:t xml:space="preserve">Clifford, William Kingdon 1877, ‘The Ethics of Belief,’ Contemporary Review. Access at: </w:t>
      </w:r>
      <w:hyperlink r:id="rId14" w:history="1">
        <w:r w:rsidR="00536655" w:rsidRPr="00250D13">
          <w:rPr>
            <w:rStyle w:val="Hyperlink"/>
            <w:rFonts w:cstheme="minorHAnsi"/>
            <w:noProof/>
            <w:sz w:val="20"/>
            <w:szCs w:val="20"/>
          </w:rPr>
          <w:t>https://people.brandeis</w:t>
        </w:r>
        <w:r w:rsidR="00536655" w:rsidRPr="00250D13">
          <w:rPr>
            <w:rStyle w:val="Hyperlink"/>
            <w:rFonts w:cstheme="minorHAnsi"/>
            <w:noProof/>
            <w:sz w:val="20"/>
            <w:szCs w:val="20"/>
          </w:rPr>
          <w:t>.</w:t>
        </w:r>
        <w:r w:rsidR="00536655" w:rsidRPr="00250D13">
          <w:rPr>
            <w:rStyle w:val="Hyperlink"/>
            <w:rFonts w:cstheme="minorHAnsi"/>
            <w:noProof/>
            <w:sz w:val="20"/>
            <w:szCs w:val="20"/>
          </w:rPr>
          <w:t xml:space="preserve">edu/~teuber/Clifford_ethics.pdf </w:t>
        </w:r>
      </w:hyperlink>
      <w:r>
        <w:rPr>
          <w:color w:val="000000"/>
          <w:sz w:val="27"/>
          <w:szCs w:val="27"/>
        </w:rPr>
        <w:br/>
      </w:r>
      <w:r>
        <w:rPr>
          <w:rFonts w:cstheme="minorHAnsi"/>
          <w:noProof/>
          <w:sz w:val="20"/>
          <w:szCs w:val="20"/>
        </w:rPr>
        <w:br/>
      </w:r>
      <w:r w:rsidR="00470A9D" w:rsidRPr="001E3B1E">
        <w:rPr>
          <w:rFonts w:cstheme="minorHAnsi"/>
          <w:noProof/>
          <w:sz w:val="20"/>
          <w:szCs w:val="20"/>
        </w:rPr>
        <w:t xml:space="preserve">Fricker, Elizabeth 2006, ‘Testimony and Epistemic Autonomy,’ </w:t>
      </w:r>
      <w:r w:rsidR="00470A9D" w:rsidRPr="001E3B1E">
        <w:rPr>
          <w:rFonts w:cstheme="minorHAnsi"/>
          <w:i/>
          <w:iCs/>
          <w:noProof/>
          <w:sz w:val="20"/>
          <w:szCs w:val="20"/>
        </w:rPr>
        <w:t>The Epistemology of Testimony,</w:t>
      </w:r>
      <w:r w:rsidR="00470A9D" w:rsidRPr="001E3B1E">
        <w:rPr>
          <w:rFonts w:cstheme="minorHAnsi"/>
          <w:noProof/>
          <w:sz w:val="20"/>
          <w:szCs w:val="20"/>
        </w:rPr>
        <w:t xml:space="preserve"> eds. Jennifer Lackey and Ernest Sosa, Oxford Academic: Oxford University Press. ISBN:</w:t>
      </w:r>
      <w:r w:rsidR="00470A9D" w:rsidRPr="001E3B1E">
        <w:rPr>
          <w:rFonts w:ascii="Arial" w:hAnsi="Arial" w:cs="Arial"/>
          <w:noProof/>
          <w:sz w:val="20"/>
          <w:szCs w:val="20"/>
        </w:rPr>
        <w:t xml:space="preserve"> </w:t>
      </w:r>
      <w:r w:rsidR="00536655" w:rsidRPr="00536655">
        <w:rPr>
          <w:rFonts w:ascii="Arial" w:hAnsi="Arial" w:cs="Arial"/>
          <w:noProof/>
          <w:sz w:val="20"/>
          <w:szCs w:val="20"/>
        </w:rPr>
        <w:t>9780199276011</w:t>
      </w:r>
    </w:p>
    <w:p w14:paraId="24D10E63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Extracts:</w:t>
      </w:r>
    </w:p>
    <w:p w14:paraId="0321BB65" w14:textId="77777777" w:rsidR="00470A9D" w:rsidRPr="001E3B1E" w:rsidRDefault="00470A9D" w:rsidP="00530750">
      <w:pPr>
        <w:ind w:left="2268" w:hanging="2127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231-233</w:t>
      </w:r>
      <w:r w:rsidRPr="001E3B1E">
        <w:rPr>
          <w:rFonts w:ascii="Arial" w:hAnsi="Arial" w:cs="Arial"/>
          <w:noProof/>
          <w:sz w:val="20"/>
          <w:szCs w:val="20"/>
        </w:rPr>
        <w:tab/>
        <w:t>‘With these points about the need for sharing made … epistemically placed than H to determine whether P.’</w:t>
      </w:r>
    </w:p>
    <w:p w14:paraId="401EB37C" w14:textId="77777777" w:rsidR="00470A9D" w:rsidRPr="001E3B1E" w:rsidRDefault="00470A9D" w:rsidP="00530750">
      <w:pPr>
        <w:ind w:left="2268" w:hanging="2127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239-243</w:t>
      </w:r>
      <w:r w:rsidRPr="001E3B1E">
        <w:rPr>
          <w:rFonts w:ascii="Arial" w:hAnsi="Arial" w:cs="Arial"/>
          <w:noProof/>
          <w:sz w:val="20"/>
          <w:szCs w:val="20"/>
        </w:rPr>
        <w:tab/>
        <w:t>‘We have seen, as encapsulated in TDAP2 … maintain responsibility for our own beliefs.’</w:t>
      </w:r>
    </w:p>
    <w:p w14:paraId="74D872D0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</w:p>
    <w:p w14:paraId="2EB99372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 xml:space="preserve">Fricker, Miranda 2009, </w:t>
      </w:r>
      <w:r w:rsidRPr="001E3B1E">
        <w:rPr>
          <w:rFonts w:ascii="Arial" w:hAnsi="Arial" w:cs="Arial"/>
          <w:i/>
          <w:iCs/>
          <w:noProof/>
          <w:sz w:val="20"/>
          <w:szCs w:val="20"/>
        </w:rPr>
        <w:t>Epistemic Injustice: Power and the Ethics of Knowing</w:t>
      </w:r>
      <w:r w:rsidRPr="001E3B1E">
        <w:rPr>
          <w:rFonts w:ascii="Arial" w:hAnsi="Arial" w:cs="Arial"/>
          <w:noProof/>
          <w:sz w:val="20"/>
          <w:szCs w:val="20"/>
        </w:rPr>
        <w:t xml:space="preserve">, Oxford: Oxford University Press, ISBN: 978-0199570522. </w:t>
      </w:r>
    </w:p>
    <w:p w14:paraId="205A35E3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Extracts:</w:t>
      </w:r>
    </w:p>
    <w:p w14:paraId="3FD20527" w14:textId="77777777" w:rsidR="00470A9D" w:rsidRPr="001E3B1E" w:rsidRDefault="00470A9D" w:rsidP="001E3B1E">
      <w:pPr>
        <w:ind w:left="2268" w:hanging="2268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17-29</w:t>
      </w:r>
      <w:r w:rsidRPr="001E3B1E">
        <w:rPr>
          <w:rFonts w:ascii="Arial" w:hAnsi="Arial" w:cs="Arial"/>
          <w:noProof/>
          <w:sz w:val="20"/>
          <w:szCs w:val="20"/>
        </w:rPr>
        <w:tab/>
        <w:t>‘Broadly speaking, prejudicial dysfunction in testimonial practice … stereotypes in hearers’ judgements of speakers’ credibility.’</w:t>
      </w:r>
    </w:p>
    <w:p w14:paraId="771C9224" w14:textId="059E8A4C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86-90</w:t>
      </w:r>
      <w:r w:rsidRPr="001E3B1E">
        <w:rPr>
          <w:rFonts w:ascii="Arial" w:hAnsi="Arial" w:cs="Arial"/>
          <w:noProof/>
          <w:sz w:val="20"/>
          <w:szCs w:val="20"/>
        </w:rPr>
        <w:tab/>
      </w:r>
      <w:r w:rsidR="001E3B1E" w:rsidRPr="001E3B1E">
        <w:rPr>
          <w:rFonts w:ascii="Arial" w:hAnsi="Arial" w:cs="Arial"/>
          <w:noProof/>
          <w:sz w:val="20"/>
          <w:szCs w:val="20"/>
        </w:rPr>
        <w:t xml:space="preserve">            </w:t>
      </w:r>
      <w:r w:rsidR="00530750">
        <w:rPr>
          <w:rFonts w:ascii="Arial" w:hAnsi="Arial" w:cs="Arial"/>
          <w:noProof/>
          <w:sz w:val="20"/>
          <w:szCs w:val="20"/>
        </w:rPr>
        <w:t xml:space="preserve">  </w:t>
      </w:r>
      <w:r w:rsidR="001E3B1E" w:rsidRPr="001E3B1E">
        <w:rPr>
          <w:rFonts w:ascii="Arial" w:hAnsi="Arial" w:cs="Arial"/>
          <w:noProof/>
          <w:sz w:val="20"/>
          <w:szCs w:val="20"/>
        </w:rPr>
        <w:t xml:space="preserve"> </w:t>
      </w:r>
      <w:r w:rsidRPr="001E3B1E">
        <w:rPr>
          <w:rFonts w:ascii="Arial" w:hAnsi="Arial" w:cs="Arial"/>
          <w:noProof/>
          <w:sz w:val="20"/>
          <w:szCs w:val="20"/>
        </w:rPr>
        <w:t>‘We have so far developed a picture … Tom is telling the truth.’</w:t>
      </w:r>
    </w:p>
    <w:p w14:paraId="1E1F5B47" w14:textId="77777777" w:rsidR="00470A9D" w:rsidRPr="001E3B1E" w:rsidRDefault="00470A9D" w:rsidP="001E3B1E">
      <w:pPr>
        <w:ind w:left="2268" w:hanging="2268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98-108</w:t>
      </w:r>
      <w:r w:rsidRPr="001E3B1E">
        <w:rPr>
          <w:rFonts w:ascii="Arial" w:hAnsi="Arial" w:cs="Arial"/>
          <w:noProof/>
          <w:sz w:val="20"/>
          <w:szCs w:val="20"/>
        </w:rPr>
        <w:tab/>
        <w:t>‘The picture of the virtue of testimonial injustice … that is present in any human society.’</w:t>
      </w:r>
    </w:p>
    <w:p w14:paraId="1CF2A39A" w14:textId="4049AA3A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br/>
        <w:t xml:space="preserve">Mill, John Stuart 1982, </w:t>
      </w:r>
      <w:r w:rsidRPr="001E3B1E">
        <w:rPr>
          <w:rFonts w:ascii="Arial" w:hAnsi="Arial" w:cs="Arial"/>
          <w:i/>
          <w:iCs/>
          <w:noProof/>
          <w:sz w:val="20"/>
          <w:szCs w:val="20"/>
        </w:rPr>
        <w:t>On Liberty</w:t>
      </w:r>
      <w:r w:rsidRPr="001E3B1E">
        <w:rPr>
          <w:rFonts w:ascii="Arial" w:hAnsi="Arial" w:cs="Arial"/>
          <w:noProof/>
          <w:sz w:val="20"/>
          <w:szCs w:val="20"/>
        </w:rPr>
        <w:t xml:space="preserve">, Penguin Classics: Penguin Books, ISBN: 9780140432077. </w:t>
      </w:r>
    </w:p>
    <w:p w14:paraId="237B01DF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Extract:</w:t>
      </w:r>
    </w:p>
    <w:p w14:paraId="410380F5" w14:textId="1A24F3AB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 xml:space="preserve">pp. 115-118 </w:t>
      </w:r>
      <w:r w:rsidR="001E3B1E" w:rsidRPr="001E3B1E">
        <w:rPr>
          <w:rFonts w:ascii="Arial" w:hAnsi="Arial" w:cs="Arial"/>
          <w:noProof/>
          <w:sz w:val="20"/>
          <w:szCs w:val="20"/>
        </w:rPr>
        <w:t xml:space="preserve">        </w:t>
      </w:r>
      <w:r w:rsidRPr="001E3B1E">
        <w:rPr>
          <w:rFonts w:ascii="Arial" w:hAnsi="Arial" w:cs="Arial"/>
          <w:noProof/>
          <w:sz w:val="20"/>
          <w:szCs w:val="20"/>
        </w:rPr>
        <w:tab/>
      </w:r>
      <w:r w:rsidR="00530750">
        <w:rPr>
          <w:rFonts w:ascii="Arial" w:hAnsi="Arial" w:cs="Arial"/>
          <w:noProof/>
          <w:sz w:val="20"/>
          <w:szCs w:val="20"/>
        </w:rPr>
        <w:t xml:space="preserve">  </w:t>
      </w:r>
      <w:r w:rsidRPr="001E3B1E">
        <w:rPr>
          <w:rFonts w:ascii="Arial" w:hAnsi="Arial" w:cs="Arial"/>
          <w:noProof/>
          <w:sz w:val="20"/>
          <w:szCs w:val="20"/>
        </w:rPr>
        <w:t>‘We have now recognised the necessity … conscientiously strive towards it.”</w:t>
      </w:r>
    </w:p>
    <w:p w14:paraId="7912FD09" w14:textId="65143FCC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br/>
        <w:t xml:space="preserve">Nguyen, C. Thi ‘Escape the echo chamber’, </w:t>
      </w:r>
      <w:r w:rsidRPr="001E3B1E">
        <w:rPr>
          <w:rFonts w:ascii="Arial" w:hAnsi="Arial" w:cs="Arial"/>
          <w:i/>
          <w:iCs/>
          <w:noProof/>
          <w:sz w:val="20"/>
          <w:szCs w:val="20"/>
        </w:rPr>
        <w:t>Aeon</w:t>
      </w:r>
      <w:r w:rsidRPr="001E3B1E">
        <w:rPr>
          <w:rFonts w:ascii="Arial" w:hAnsi="Arial" w:cs="Arial"/>
          <w:noProof/>
          <w:sz w:val="20"/>
          <w:szCs w:val="20"/>
        </w:rPr>
        <w:t xml:space="preserve">, 9 April 2018, Aeon Media Group. Access at: </w:t>
      </w:r>
      <w:hyperlink r:id="rId15" w:history="1">
        <w:r w:rsidRPr="001E3B1E">
          <w:rPr>
            <w:rStyle w:val="Hyperlink"/>
            <w:sz w:val="20"/>
            <w:szCs w:val="20"/>
          </w:rPr>
          <w:t>https://aeon.co/essays/why-its-as-hard-to-escape-an-echo-chamber-as-it-is-to-flee-a-cult</w:t>
        </w:r>
      </w:hyperlink>
    </w:p>
    <w:p w14:paraId="64D8D4C2" w14:textId="54E04EF3" w:rsidR="00470A9D" w:rsidRPr="001E3B1E" w:rsidRDefault="00470A9D" w:rsidP="00470A9D">
      <w:pPr>
        <w:rPr>
          <w:rFonts w:cstheme="minorHAnsi"/>
          <w:noProof/>
          <w:sz w:val="20"/>
          <w:szCs w:val="20"/>
        </w:rPr>
      </w:pPr>
      <w:r w:rsidRPr="001E3B1E">
        <w:rPr>
          <w:rFonts w:cstheme="minorHAnsi"/>
          <w:noProof/>
          <w:sz w:val="20"/>
          <w:szCs w:val="20"/>
        </w:rPr>
        <w:br/>
        <w:t xml:space="preserve">Peirce, Charles Sanders 1877, ‘The Fixation of Belief,’ </w:t>
      </w:r>
      <w:r w:rsidRPr="001E3B1E">
        <w:rPr>
          <w:rFonts w:cstheme="minorHAnsi"/>
          <w:i/>
          <w:iCs/>
          <w:noProof/>
          <w:sz w:val="20"/>
          <w:szCs w:val="20"/>
        </w:rPr>
        <w:t>Popular Science Monthly</w:t>
      </w:r>
      <w:r w:rsidRPr="001E3B1E">
        <w:rPr>
          <w:rFonts w:cstheme="minorHAnsi"/>
          <w:noProof/>
          <w:sz w:val="20"/>
          <w:szCs w:val="20"/>
        </w:rPr>
        <w:t xml:space="preserve">, Vol. XII-1. </w:t>
      </w:r>
    </w:p>
    <w:p w14:paraId="1BF3FEE0" w14:textId="07297FF9" w:rsidR="00470A9D" w:rsidRPr="001E3B1E" w:rsidRDefault="00470A9D" w:rsidP="00470A9D">
      <w:pPr>
        <w:rPr>
          <w:color w:val="0F7EB4"/>
          <w:sz w:val="20"/>
          <w:szCs w:val="20"/>
          <w:lang w:val="en-AU"/>
        </w:rPr>
      </w:pPr>
      <w:r w:rsidRPr="001E3B1E">
        <w:rPr>
          <w:rFonts w:cstheme="minorHAnsi"/>
          <w:noProof/>
          <w:sz w:val="20"/>
          <w:szCs w:val="20"/>
        </w:rPr>
        <w:t>Extract: Part V (pp. 7-15)</w:t>
      </w:r>
      <w:bookmarkEnd w:id="1"/>
    </w:p>
    <w:sectPr w:rsidR="00470A9D" w:rsidRPr="001E3B1E" w:rsidSect="00B230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1BF0" w14:textId="77777777" w:rsidR="00DC03AA" w:rsidRDefault="00DC03AA" w:rsidP="00304EA1">
      <w:pPr>
        <w:spacing w:after="0" w:line="240" w:lineRule="auto"/>
      </w:pPr>
      <w:r>
        <w:separator/>
      </w:r>
    </w:p>
  </w:endnote>
  <w:endnote w:type="continuationSeparator" w:id="0">
    <w:p w14:paraId="1B469FE6" w14:textId="77777777" w:rsidR="00DC03AA" w:rsidRDefault="00DC03AA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1C10" w14:textId="77777777" w:rsidR="00095510" w:rsidRDefault="0009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B2F4" w14:textId="77777777" w:rsidR="00DC03AA" w:rsidRDefault="00DC03AA" w:rsidP="00304EA1">
      <w:pPr>
        <w:spacing w:after="0" w:line="240" w:lineRule="auto"/>
      </w:pPr>
      <w:r>
        <w:separator/>
      </w:r>
    </w:p>
  </w:footnote>
  <w:footnote w:type="continuationSeparator" w:id="0">
    <w:p w14:paraId="4169D625" w14:textId="77777777" w:rsidR="00DC03AA" w:rsidRDefault="00DC03AA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4E0B" w14:textId="7FE94487" w:rsidR="00095510" w:rsidRDefault="00DC03AA">
    <w:pPr>
      <w:pStyle w:val="Header"/>
    </w:pPr>
    <w:r>
      <w:rPr>
        <w:noProof/>
      </w:rPr>
      <w:pict w14:anchorId="3DABB9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567001" o:spid="_x0000_s1026" type="#_x0000_t136" style="position:absolute;margin-left:0;margin-top:0;width:604pt;height:75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or 2027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106728E" w:rsidR="00FD29D3" w:rsidRPr="002B0664" w:rsidRDefault="00DC03AA" w:rsidP="00D86DE4">
    <w:pPr>
      <w:pStyle w:val="Captionsandfootnotes"/>
      <w:rPr>
        <w:color w:val="auto"/>
      </w:rPr>
    </w:pPr>
    <w:r>
      <w:rPr>
        <w:noProof/>
      </w:rPr>
      <w:pict w14:anchorId="7651F3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567002" o:spid="_x0000_s1027" type="#_x0000_t136" style="position:absolute;margin-left:0;margin-top:0;width:604pt;height:75.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or 2027 use only"/>
          <w10:wrap anchorx="margin" anchory="margin"/>
        </v:shape>
      </w:pict>
    </w: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03F8" w:rsidRPr="00F82DEC">
          <w:rPr>
            <w:rStyle w:val="PlaceholderText"/>
          </w:rPr>
          <w:t>[Title]</w:t>
        </w:r>
      </w:sdtContent>
    </w:sdt>
    <w:r w:rsidR="00FD29D3" w:rsidRPr="002B0664">
      <w:rPr>
        <w:color w:val="aut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7FD5AA06" w:rsidR="00FD29D3" w:rsidRPr="009370BC" w:rsidRDefault="00DC03AA" w:rsidP="00970580">
    <w:pPr>
      <w:spacing w:after="0"/>
      <w:ind w:right="-142"/>
      <w:jc w:val="right"/>
    </w:pPr>
    <w:r>
      <w:rPr>
        <w:noProof/>
      </w:rPr>
      <w:pict w14:anchorId="4E9D3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567000" o:spid="_x0000_s1025" type="#_x0000_t136" style="position:absolute;left:0;text-align:left;margin-left:0;margin-top:0;width:604pt;height:75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or 2027 use only"/>
          <w10:wrap anchorx="margin" anchory="margin"/>
        </v:shape>
      </w:pict>
    </w:r>
    <w:r w:rsidR="00FD29D3"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5510"/>
    <w:rsid w:val="000A71F7"/>
    <w:rsid w:val="000F09E4"/>
    <w:rsid w:val="000F16FD"/>
    <w:rsid w:val="000F5AAF"/>
    <w:rsid w:val="00143520"/>
    <w:rsid w:val="00153AD2"/>
    <w:rsid w:val="001779EA"/>
    <w:rsid w:val="00187C7F"/>
    <w:rsid w:val="001903FB"/>
    <w:rsid w:val="001D3246"/>
    <w:rsid w:val="001E3B1E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D11E8"/>
    <w:rsid w:val="00417AA3"/>
    <w:rsid w:val="00425DFE"/>
    <w:rsid w:val="00434EDB"/>
    <w:rsid w:val="00440B32"/>
    <w:rsid w:val="004413AD"/>
    <w:rsid w:val="0045126D"/>
    <w:rsid w:val="0046078D"/>
    <w:rsid w:val="00470A9D"/>
    <w:rsid w:val="0048420A"/>
    <w:rsid w:val="00495C80"/>
    <w:rsid w:val="004A2ED8"/>
    <w:rsid w:val="004F1970"/>
    <w:rsid w:val="004F5BDA"/>
    <w:rsid w:val="0051631E"/>
    <w:rsid w:val="00530750"/>
    <w:rsid w:val="00531DDC"/>
    <w:rsid w:val="00536655"/>
    <w:rsid w:val="00537A1F"/>
    <w:rsid w:val="00566029"/>
    <w:rsid w:val="005923CB"/>
    <w:rsid w:val="005B391B"/>
    <w:rsid w:val="005D3D78"/>
    <w:rsid w:val="005D5572"/>
    <w:rsid w:val="005E2EF0"/>
    <w:rsid w:val="005F4092"/>
    <w:rsid w:val="0068471E"/>
    <w:rsid w:val="00684F98"/>
    <w:rsid w:val="00693FFD"/>
    <w:rsid w:val="006D2159"/>
    <w:rsid w:val="006F6AFE"/>
    <w:rsid w:val="006F787C"/>
    <w:rsid w:val="00702636"/>
    <w:rsid w:val="00724507"/>
    <w:rsid w:val="00773E6C"/>
    <w:rsid w:val="00781FB1"/>
    <w:rsid w:val="007D1B6D"/>
    <w:rsid w:val="008103F8"/>
    <w:rsid w:val="00813C37"/>
    <w:rsid w:val="008154B5"/>
    <w:rsid w:val="00823962"/>
    <w:rsid w:val="00850410"/>
    <w:rsid w:val="00852719"/>
    <w:rsid w:val="00860115"/>
    <w:rsid w:val="00870A89"/>
    <w:rsid w:val="0088783C"/>
    <w:rsid w:val="008E3AD0"/>
    <w:rsid w:val="009325D2"/>
    <w:rsid w:val="009370BC"/>
    <w:rsid w:val="00970580"/>
    <w:rsid w:val="0098739B"/>
    <w:rsid w:val="009B61E5"/>
    <w:rsid w:val="009D1E89"/>
    <w:rsid w:val="009E5707"/>
    <w:rsid w:val="00A07F70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717D2"/>
    <w:rsid w:val="00B81B70"/>
    <w:rsid w:val="00B9174B"/>
    <w:rsid w:val="00BB3BAB"/>
    <w:rsid w:val="00BB4EC0"/>
    <w:rsid w:val="00BD0724"/>
    <w:rsid w:val="00BD2B91"/>
    <w:rsid w:val="00BE5521"/>
    <w:rsid w:val="00BF6C23"/>
    <w:rsid w:val="00C53263"/>
    <w:rsid w:val="00C75F1D"/>
    <w:rsid w:val="00C92492"/>
    <w:rsid w:val="00C95156"/>
    <w:rsid w:val="00CA0DC2"/>
    <w:rsid w:val="00CB68E8"/>
    <w:rsid w:val="00D02D34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952AB"/>
    <w:rsid w:val="00DC03AA"/>
    <w:rsid w:val="00DD2CDD"/>
    <w:rsid w:val="00DE1909"/>
    <w:rsid w:val="00DE51DB"/>
    <w:rsid w:val="00DF37F9"/>
    <w:rsid w:val="00E208DF"/>
    <w:rsid w:val="00E23F1D"/>
    <w:rsid w:val="00E30E05"/>
    <w:rsid w:val="00E33147"/>
    <w:rsid w:val="00E36361"/>
    <w:rsid w:val="00E55AE9"/>
    <w:rsid w:val="00E71100"/>
    <w:rsid w:val="00E7229D"/>
    <w:rsid w:val="00EB0C84"/>
    <w:rsid w:val="00F17FDE"/>
    <w:rsid w:val="00F40D53"/>
    <w:rsid w:val="00F4525C"/>
    <w:rsid w:val="00F50D86"/>
    <w:rsid w:val="00FD29D3"/>
    <w:rsid w:val="00FD43DE"/>
    <w:rsid w:val="00FE3F0B"/>
    <w:rsid w:val="0E2808A3"/>
    <w:rsid w:val="38538E90"/>
    <w:rsid w:val="6F06FD9C"/>
    <w:rsid w:val="700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Documenttitle">
    <w:name w:val="VCAA Document title"/>
    <w:qFormat/>
    <w:rsid w:val="00470A9D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470A9D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basedOn w:val="Normal"/>
    <w:qFormat/>
    <w:rsid w:val="00470A9D"/>
    <w:pPr>
      <w:spacing w:before="320" w:after="160" w:line="360" w:lineRule="exact"/>
      <w:contextualSpacing/>
      <w:outlineLvl w:val="2"/>
    </w:pPr>
    <w:rPr>
      <w:rFonts w:ascii="Arial" w:hAnsi="Arial" w:cs="Arial"/>
      <w:b/>
      <w:color w:val="000000" w:themeColor="text1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stor.org/stable/202622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jstor.org/stable/226505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aeon.co/essays/why-its-as-hard-to-escape-an-echo-chamber-as-it-is-to-flee-a-cult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eople.brandeis.edu/~teuber/Clifford_ethics.pdf%20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70861"/>
    <w:rsid w:val="00425F90"/>
    <w:rsid w:val="004F1970"/>
    <w:rsid w:val="009325D2"/>
    <w:rsid w:val="00AC2857"/>
    <w:rsid w:val="00BB4EC0"/>
    <w:rsid w:val="00D02D34"/>
    <w:rsid w:val="00D52620"/>
    <w:rsid w:val="00D952AB"/>
    <w:rsid w:val="00DD2CDD"/>
    <w:rsid w:val="00E71100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861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BC66E-4418-41B9-9529-73FF43101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871062-272E-4104-9551-6F7E1D16EB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Tolan</dc:creator>
  <cp:lastModifiedBy>Vanessa Flores</cp:lastModifiedBy>
  <cp:revision>3</cp:revision>
  <cp:lastPrinted>2015-05-15T02:36:00Z</cp:lastPrinted>
  <dcterms:created xsi:type="dcterms:W3CDTF">2026-04-24T00:33:00Z</dcterms:created>
  <dcterms:modified xsi:type="dcterms:W3CDTF">2026-04-24T02:03:00Z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</Properties>
</file>