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56BF" w:rsidR="004E0411" w:rsidP="006156BF" w:rsidRDefault="006156BF" w14:paraId="19021641" w14:textId="10AB9AA4">
      <w:pPr>
        <w:pStyle w:val="Heading1"/>
      </w:pPr>
      <w:r>
        <w:t>VCE English Unit 3, Area of Study 2: Creating texts</w:t>
      </w:r>
    </w:p>
    <w:p w:rsidRPr="00CF76A2" w:rsidR="005407F9" w:rsidP="0021713C" w:rsidRDefault="00CF76A2" w14:paraId="208C8209" w14:textId="5887A99B">
      <w:pPr>
        <w:pStyle w:val="Heading2"/>
      </w:pPr>
      <w:r w:rsidRPr="00D63632">
        <w:t xml:space="preserve">Sample </w:t>
      </w:r>
      <w:r w:rsidRPr="00CF76A2" w:rsidR="00AC774A">
        <w:t xml:space="preserve">lesson plan for generating complex ideas about your Framework: </w:t>
      </w:r>
      <w:r w:rsidRPr="00CF76A2" w:rsidR="0016386B">
        <w:t>c</w:t>
      </w:r>
      <w:r w:rsidRPr="00CF76A2" w:rsidR="00AC774A">
        <w:t>ountry</w:t>
      </w:r>
    </w:p>
    <w:p w:rsidRPr="00FF4E9F" w:rsidR="00A92427" w:rsidP="00A92427" w:rsidRDefault="00A92427" w14:paraId="52B36A2A" w14:textId="29A9133A">
      <w:pPr>
        <w:pStyle w:val="Heading3"/>
        <w:spacing w:after="240"/>
      </w:pPr>
      <w:r w:rsidR="00A92427">
        <w:rPr/>
        <w:t>Lesson 1</w:t>
      </w:r>
      <w:r w:rsidR="00CE7CFF">
        <w:rPr/>
        <w:t>: generating complex ideas</w:t>
      </w:r>
    </w:p>
    <w:tbl>
      <w:tblPr>
        <w:tblStyle w:val="TableGrid"/>
        <w:tblW w:w="0" w:type="auto"/>
        <w:tblLook w:val="04A0" w:firstRow="1" w:lastRow="0" w:firstColumn="1" w:lastColumn="0" w:noHBand="0" w:noVBand="1"/>
      </w:tblPr>
      <w:tblGrid>
        <w:gridCol w:w="3114"/>
        <w:gridCol w:w="5902"/>
      </w:tblGrid>
      <w:tr w:rsidRPr="00A92427" w:rsidR="00AC774A" w:rsidTr="66EAEBA1" w14:paraId="727448A5" w14:textId="77777777">
        <w:tc>
          <w:tcPr>
            <w:tcW w:w="9016" w:type="dxa"/>
            <w:gridSpan w:val="2"/>
            <w:tcBorders>
              <w:left w:val="single" w:color="FFFFFF" w:themeColor="background1" w:sz="4" w:space="0"/>
              <w:right w:val="single" w:color="FFFFFF" w:themeColor="background1" w:sz="4" w:space="0"/>
            </w:tcBorders>
            <w:tcMar/>
          </w:tcPr>
          <w:p w:rsidRPr="00A92427" w:rsidR="00AC774A" w:rsidRDefault="00AC774A" w14:paraId="106D9653" w14:textId="4C45D3E6">
            <w:pPr>
              <w:rPr>
                <w:b/>
                <w:bCs/>
                <w:sz w:val="20"/>
                <w:szCs w:val="20"/>
              </w:rPr>
            </w:pPr>
            <w:r w:rsidRPr="00A92427">
              <w:rPr>
                <w:b/>
                <w:bCs/>
                <w:sz w:val="20"/>
                <w:szCs w:val="20"/>
              </w:rPr>
              <w:t>Lesson objective</w:t>
            </w:r>
          </w:p>
          <w:p w:rsidRPr="007B261A" w:rsidR="00AC774A" w:rsidP="007B261A" w:rsidRDefault="00AC774A" w14:paraId="3E9A4F10" w14:textId="61BF14C2">
            <w:pPr>
              <w:pStyle w:val="ListParagraph"/>
              <w:numPr>
                <w:ilvl w:val="0"/>
                <w:numId w:val="5"/>
              </w:numPr>
              <w:rPr>
                <w:sz w:val="20"/>
                <w:szCs w:val="20"/>
              </w:rPr>
            </w:pPr>
            <w:r w:rsidRPr="007B261A">
              <w:rPr>
                <w:sz w:val="20"/>
                <w:szCs w:val="20"/>
              </w:rPr>
              <w:t>To explore complex concepts of place, belonging, and memory and consider how they relate to a sense of identity where the concept of ‘country’ is both a literal and metaphorical theme.</w:t>
            </w:r>
          </w:p>
          <w:p w:rsidRPr="00A92427" w:rsidR="00756B7C" w:rsidRDefault="00756B7C" w14:paraId="082E475C" w14:textId="4B9DFF05">
            <w:pPr>
              <w:rPr>
                <w:sz w:val="20"/>
                <w:szCs w:val="20"/>
              </w:rPr>
            </w:pPr>
          </w:p>
        </w:tc>
      </w:tr>
      <w:tr w:rsidRPr="00A92427" w:rsidR="00AC774A" w:rsidTr="66EAEBA1" w14:paraId="162B7533" w14:textId="77777777">
        <w:tc>
          <w:tcPr>
            <w:tcW w:w="3114" w:type="dxa"/>
            <w:tcBorders>
              <w:left w:val="single" w:color="FFFFFF" w:themeColor="background1" w:sz="4" w:space="0"/>
              <w:bottom w:val="single" w:color="FFFFFF" w:themeColor="background1" w:sz="4" w:space="0"/>
            </w:tcBorders>
            <w:tcMar/>
          </w:tcPr>
          <w:p w:rsidRPr="00A92427" w:rsidR="00AC774A" w:rsidRDefault="00AC774A" w14:paraId="54335B94" w14:textId="77777777">
            <w:pPr>
              <w:rPr>
                <w:b/>
                <w:bCs/>
                <w:sz w:val="20"/>
                <w:szCs w:val="20"/>
              </w:rPr>
            </w:pPr>
            <w:r w:rsidRPr="00A92427">
              <w:rPr>
                <w:b/>
                <w:bCs/>
                <w:sz w:val="20"/>
                <w:szCs w:val="20"/>
              </w:rPr>
              <w:t xml:space="preserve">Lesson starter </w:t>
            </w:r>
          </w:p>
          <w:p w:rsidRPr="00A92427" w:rsidR="00AC774A" w:rsidRDefault="00AC774A" w14:paraId="7213D2EE" w14:textId="373B69A8">
            <w:pPr>
              <w:rPr>
                <w:sz w:val="20"/>
                <w:szCs w:val="20"/>
              </w:rPr>
            </w:pPr>
            <w:r w:rsidRPr="00A92427">
              <w:rPr>
                <w:sz w:val="20"/>
                <w:szCs w:val="20"/>
              </w:rPr>
              <w:t xml:space="preserve">(up to </w:t>
            </w:r>
            <w:r w:rsidRPr="00A92427" w:rsidR="00756B7C">
              <w:rPr>
                <w:sz w:val="20"/>
                <w:szCs w:val="20"/>
              </w:rPr>
              <w:t xml:space="preserve">5 </w:t>
            </w:r>
            <w:r w:rsidRPr="00A92427">
              <w:rPr>
                <w:sz w:val="20"/>
                <w:szCs w:val="20"/>
              </w:rPr>
              <w:t>min</w:t>
            </w:r>
            <w:r w:rsidRPr="00A92427" w:rsidR="00752676">
              <w:rPr>
                <w:sz w:val="20"/>
                <w:szCs w:val="20"/>
              </w:rPr>
              <w:t>ute</w:t>
            </w:r>
            <w:r w:rsidRPr="00A92427">
              <w:rPr>
                <w:sz w:val="20"/>
                <w:szCs w:val="20"/>
              </w:rPr>
              <w:t>s)</w:t>
            </w:r>
          </w:p>
        </w:tc>
        <w:tc>
          <w:tcPr>
            <w:tcW w:w="5902" w:type="dxa"/>
            <w:tcBorders>
              <w:right w:val="single" w:color="FFFFFF" w:themeColor="background1" w:sz="4" w:space="0"/>
            </w:tcBorders>
            <w:tcMar/>
          </w:tcPr>
          <w:p w:rsidRPr="00A92427" w:rsidR="00AC774A" w:rsidRDefault="00AC774A" w14:paraId="3C56C303" w14:textId="77777777">
            <w:pPr>
              <w:rPr>
                <w:sz w:val="20"/>
                <w:szCs w:val="20"/>
              </w:rPr>
            </w:pPr>
            <w:r w:rsidRPr="00A92427">
              <w:rPr>
                <w:sz w:val="20"/>
                <w:szCs w:val="20"/>
              </w:rPr>
              <w:t>Put the following prompt on the board / screen for students:</w:t>
            </w:r>
          </w:p>
          <w:p w:rsidRPr="00A92427" w:rsidR="00AC774A" w:rsidRDefault="00AC774A" w14:paraId="5004D9EE" w14:textId="77777777">
            <w:pPr>
              <w:rPr>
                <w:sz w:val="20"/>
                <w:szCs w:val="20"/>
              </w:rPr>
            </w:pPr>
          </w:p>
          <w:p w:rsidRPr="00A92427" w:rsidR="00AC774A" w:rsidRDefault="00AC774A" w14:paraId="7AE8DC23" w14:textId="77777777">
            <w:pPr>
              <w:rPr>
                <w:i/>
                <w:iCs/>
                <w:sz w:val="20"/>
                <w:szCs w:val="20"/>
              </w:rPr>
            </w:pPr>
            <w:r w:rsidRPr="00A92427">
              <w:rPr>
                <w:i/>
                <w:iCs/>
                <w:sz w:val="20"/>
                <w:szCs w:val="20"/>
              </w:rPr>
              <w:t>Think of a place that feels like ‘home’ to you. Describe it in a few sentences, focusing on sensory details (sights, sounds, smells, etc.). Then, make some notes about why this place holds significance for you.</w:t>
            </w:r>
          </w:p>
          <w:p w:rsidRPr="00A92427" w:rsidR="00756B7C" w:rsidRDefault="00756B7C" w14:paraId="365EFE72" w14:textId="77777777">
            <w:pPr>
              <w:rPr>
                <w:i/>
                <w:iCs/>
                <w:sz w:val="20"/>
                <w:szCs w:val="20"/>
              </w:rPr>
            </w:pPr>
          </w:p>
          <w:p w:rsidRPr="00A92427" w:rsidR="00756B7C" w:rsidRDefault="00756B7C" w14:paraId="7D8FF15D" w14:textId="39BC4DD8">
            <w:pPr>
              <w:rPr>
                <w:i/>
                <w:iCs/>
                <w:sz w:val="20"/>
                <w:szCs w:val="20"/>
              </w:rPr>
            </w:pPr>
          </w:p>
        </w:tc>
      </w:tr>
      <w:tr w:rsidRPr="00A92427" w:rsidR="00AC774A" w:rsidTr="66EAEBA1" w14:paraId="36792958" w14:textId="77777777">
        <w:tc>
          <w:tcPr>
            <w:tcW w:w="3114" w:type="dxa"/>
            <w:tcBorders>
              <w:top w:val="single" w:color="FFFFFF" w:themeColor="background1" w:sz="4" w:space="0"/>
              <w:left w:val="single" w:color="FFFFFF" w:themeColor="background1" w:sz="4" w:space="0"/>
            </w:tcBorders>
            <w:tcMar/>
          </w:tcPr>
          <w:p w:rsidRPr="00A92427" w:rsidR="00AC774A" w:rsidRDefault="00AC774A" w14:paraId="217904EB" w14:textId="77777777">
            <w:pPr>
              <w:rPr>
                <w:sz w:val="20"/>
                <w:szCs w:val="20"/>
              </w:rPr>
            </w:pPr>
          </w:p>
          <w:p w:rsidRPr="00A92427" w:rsidR="00AC774A" w:rsidRDefault="00AC774A" w14:paraId="1474B4FA" w14:textId="2301B572">
            <w:pPr>
              <w:rPr>
                <w:b/>
                <w:bCs/>
                <w:sz w:val="20"/>
                <w:szCs w:val="20"/>
              </w:rPr>
            </w:pPr>
            <w:r w:rsidRPr="00A92427">
              <w:rPr>
                <w:b/>
                <w:bCs/>
                <w:sz w:val="20"/>
                <w:szCs w:val="20"/>
              </w:rPr>
              <w:t xml:space="preserve">Teacher-led instruction </w:t>
            </w:r>
            <w:r w:rsidRPr="00A92427" w:rsidR="00752676">
              <w:rPr>
                <w:b/>
                <w:bCs/>
                <w:sz w:val="20"/>
                <w:szCs w:val="20"/>
              </w:rPr>
              <w:t>/ group responses</w:t>
            </w:r>
          </w:p>
          <w:p w:rsidRPr="00A92427" w:rsidR="00AC774A" w:rsidRDefault="00AC774A" w14:paraId="4E7A931A" w14:textId="2A162956">
            <w:pPr>
              <w:rPr>
                <w:sz w:val="20"/>
                <w:szCs w:val="20"/>
              </w:rPr>
            </w:pPr>
            <w:r w:rsidRPr="00A92427">
              <w:rPr>
                <w:sz w:val="20"/>
                <w:szCs w:val="20"/>
              </w:rPr>
              <w:t xml:space="preserve">(up to </w:t>
            </w:r>
            <w:r w:rsidRPr="00A92427" w:rsidR="007C1A69">
              <w:rPr>
                <w:sz w:val="20"/>
                <w:szCs w:val="20"/>
              </w:rPr>
              <w:t>3</w:t>
            </w:r>
            <w:r w:rsidRPr="00A92427" w:rsidR="00752676">
              <w:rPr>
                <w:sz w:val="20"/>
                <w:szCs w:val="20"/>
              </w:rPr>
              <w:t>0</w:t>
            </w:r>
            <w:r w:rsidRPr="00A92427" w:rsidR="00756B7C">
              <w:rPr>
                <w:sz w:val="20"/>
                <w:szCs w:val="20"/>
              </w:rPr>
              <w:t xml:space="preserve"> </w:t>
            </w:r>
            <w:r w:rsidRPr="00A92427">
              <w:rPr>
                <w:sz w:val="20"/>
                <w:szCs w:val="20"/>
              </w:rPr>
              <w:t>minutes)</w:t>
            </w:r>
          </w:p>
          <w:p w:rsidRPr="00A92427" w:rsidR="00756B7C" w:rsidRDefault="00756B7C" w14:paraId="38EC31EE" w14:textId="77777777">
            <w:pPr>
              <w:rPr>
                <w:sz w:val="20"/>
                <w:szCs w:val="20"/>
              </w:rPr>
            </w:pPr>
          </w:p>
          <w:p w:rsidRPr="00A92427" w:rsidR="00756B7C" w:rsidRDefault="00756B7C" w14:paraId="4F155279" w14:textId="77777777">
            <w:pPr>
              <w:rPr>
                <w:sz w:val="20"/>
                <w:szCs w:val="20"/>
              </w:rPr>
            </w:pPr>
          </w:p>
          <w:p w:rsidRPr="00A92427" w:rsidR="00756B7C" w:rsidRDefault="00756B7C" w14:paraId="12D62AB2" w14:textId="77777777">
            <w:pPr>
              <w:rPr>
                <w:sz w:val="20"/>
                <w:szCs w:val="20"/>
              </w:rPr>
            </w:pPr>
          </w:p>
          <w:p w:rsidRPr="00A92427" w:rsidR="00756B7C" w:rsidRDefault="00756B7C" w14:paraId="1149F60F" w14:textId="77777777">
            <w:pPr>
              <w:rPr>
                <w:sz w:val="20"/>
                <w:szCs w:val="20"/>
              </w:rPr>
            </w:pPr>
          </w:p>
          <w:p w:rsidRPr="00A92427" w:rsidR="00756B7C" w:rsidRDefault="00756B7C" w14:paraId="611A702C" w14:textId="77777777">
            <w:pPr>
              <w:rPr>
                <w:sz w:val="20"/>
                <w:szCs w:val="20"/>
              </w:rPr>
            </w:pPr>
          </w:p>
          <w:p w:rsidRPr="00A92427" w:rsidR="00756B7C" w:rsidRDefault="00756B7C" w14:paraId="26BC4A18" w14:textId="77777777">
            <w:pPr>
              <w:rPr>
                <w:sz w:val="20"/>
                <w:szCs w:val="20"/>
              </w:rPr>
            </w:pPr>
          </w:p>
          <w:p w:rsidRPr="00A92427" w:rsidR="00756B7C" w:rsidRDefault="00756B7C" w14:paraId="7F7D91C9" w14:textId="77777777">
            <w:pPr>
              <w:rPr>
                <w:sz w:val="20"/>
                <w:szCs w:val="20"/>
              </w:rPr>
            </w:pPr>
          </w:p>
          <w:p w:rsidRPr="00A92427" w:rsidR="00756B7C" w:rsidRDefault="00756B7C" w14:paraId="5EEEC201" w14:textId="77777777">
            <w:pPr>
              <w:rPr>
                <w:sz w:val="20"/>
                <w:szCs w:val="20"/>
              </w:rPr>
            </w:pPr>
          </w:p>
          <w:p w:rsidRPr="00A92427" w:rsidR="00756B7C" w:rsidRDefault="00756B7C" w14:paraId="6BD0F3CA" w14:textId="77777777">
            <w:pPr>
              <w:rPr>
                <w:sz w:val="20"/>
                <w:szCs w:val="20"/>
              </w:rPr>
            </w:pPr>
          </w:p>
          <w:p w:rsidRPr="00A92427" w:rsidR="00756B7C" w:rsidRDefault="00756B7C" w14:paraId="1C221897" w14:textId="77777777">
            <w:pPr>
              <w:rPr>
                <w:sz w:val="20"/>
                <w:szCs w:val="20"/>
              </w:rPr>
            </w:pPr>
          </w:p>
          <w:p w:rsidRPr="00A92427" w:rsidR="00756B7C" w:rsidRDefault="00756B7C" w14:paraId="638460C7" w14:textId="77777777">
            <w:pPr>
              <w:rPr>
                <w:sz w:val="20"/>
                <w:szCs w:val="20"/>
              </w:rPr>
            </w:pPr>
          </w:p>
          <w:p w:rsidRPr="00A92427" w:rsidR="00756B7C" w:rsidRDefault="00756B7C" w14:paraId="4E9612C1" w14:textId="77777777">
            <w:pPr>
              <w:rPr>
                <w:sz w:val="20"/>
                <w:szCs w:val="20"/>
              </w:rPr>
            </w:pPr>
          </w:p>
          <w:p w:rsidRPr="00A92427" w:rsidR="00756B7C" w:rsidRDefault="00756B7C" w14:paraId="19A0367B" w14:textId="77777777">
            <w:pPr>
              <w:rPr>
                <w:sz w:val="20"/>
                <w:szCs w:val="20"/>
              </w:rPr>
            </w:pPr>
          </w:p>
          <w:p w:rsidRPr="00A92427" w:rsidR="00756B7C" w:rsidRDefault="00756B7C" w14:paraId="44D77969" w14:textId="77777777">
            <w:pPr>
              <w:rPr>
                <w:sz w:val="20"/>
                <w:szCs w:val="20"/>
              </w:rPr>
            </w:pPr>
          </w:p>
          <w:p w:rsidRPr="00A92427" w:rsidR="00756B7C" w:rsidRDefault="00756B7C" w14:paraId="1D3B1FF1" w14:textId="77777777">
            <w:pPr>
              <w:rPr>
                <w:sz w:val="20"/>
                <w:szCs w:val="20"/>
              </w:rPr>
            </w:pPr>
          </w:p>
          <w:p w:rsidRPr="00A92427" w:rsidR="00756B7C" w:rsidRDefault="00756B7C" w14:paraId="78DE3704" w14:textId="77777777">
            <w:pPr>
              <w:rPr>
                <w:sz w:val="20"/>
                <w:szCs w:val="20"/>
              </w:rPr>
            </w:pPr>
          </w:p>
          <w:p w:rsidRPr="00A92427" w:rsidR="00756B7C" w:rsidRDefault="00756B7C" w14:paraId="7281C9EB" w14:textId="77777777">
            <w:pPr>
              <w:rPr>
                <w:sz w:val="20"/>
                <w:szCs w:val="20"/>
              </w:rPr>
            </w:pPr>
          </w:p>
          <w:p w:rsidRPr="00A92427" w:rsidR="00756B7C" w:rsidRDefault="00756B7C" w14:paraId="544AA314" w14:textId="77777777">
            <w:pPr>
              <w:rPr>
                <w:sz w:val="20"/>
                <w:szCs w:val="20"/>
              </w:rPr>
            </w:pPr>
          </w:p>
          <w:p w:rsidRPr="00A92427" w:rsidR="00756B7C" w:rsidRDefault="00756B7C" w14:paraId="32948F7A" w14:textId="77777777">
            <w:pPr>
              <w:rPr>
                <w:sz w:val="20"/>
                <w:szCs w:val="20"/>
              </w:rPr>
            </w:pPr>
          </w:p>
          <w:p w:rsidRPr="00A92427" w:rsidR="00756B7C" w:rsidRDefault="00756B7C" w14:paraId="2A07532C" w14:textId="77777777">
            <w:pPr>
              <w:rPr>
                <w:sz w:val="20"/>
                <w:szCs w:val="20"/>
              </w:rPr>
            </w:pPr>
          </w:p>
          <w:p w:rsidRPr="00A92427" w:rsidR="00756B7C" w:rsidRDefault="00756B7C" w14:paraId="2538544C" w14:textId="77777777">
            <w:pPr>
              <w:rPr>
                <w:sz w:val="20"/>
                <w:szCs w:val="20"/>
              </w:rPr>
            </w:pPr>
          </w:p>
          <w:p w:rsidRPr="00A92427" w:rsidR="00756B7C" w:rsidRDefault="00756B7C" w14:paraId="046F4A87" w14:textId="77777777">
            <w:pPr>
              <w:rPr>
                <w:sz w:val="20"/>
                <w:szCs w:val="20"/>
              </w:rPr>
            </w:pPr>
          </w:p>
          <w:p w:rsidRPr="00A92427" w:rsidR="00756B7C" w:rsidRDefault="00756B7C" w14:paraId="3251E84D" w14:textId="77777777">
            <w:pPr>
              <w:rPr>
                <w:sz w:val="20"/>
                <w:szCs w:val="20"/>
              </w:rPr>
            </w:pPr>
          </w:p>
          <w:p w:rsidRPr="00A92427" w:rsidR="00756B7C" w:rsidRDefault="00756B7C" w14:paraId="255F5014" w14:textId="77777777">
            <w:pPr>
              <w:rPr>
                <w:sz w:val="20"/>
                <w:szCs w:val="20"/>
              </w:rPr>
            </w:pPr>
          </w:p>
          <w:p w:rsidRPr="00A92427" w:rsidR="00756B7C" w:rsidRDefault="00756B7C" w14:paraId="2F4D89B9" w14:textId="77777777">
            <w:pPr>
              <w:rPr>
                <w:sz w:val="20"/>
                <w:szCs w:val="20"/>
              </w:rPr>
            </w:pPr>
          </w:p>
          <w:p w:rsidRPr="00A92427" w:rsidR="00756B7C" w:rsidRDefault="00756B7C" w14:paraId="17A955C6" w14:textId="77777777">
            <w:pPr>
              <w:rPr>
                <w:sz w:val="20"/>
                <w:szCs w:val="20"/>
              </w:rPr>
            </w:pPr>
          </w:p>
          <w:p w:rsidRPr="00A92427" w:rsidR="00756B7C" w:rsidRDefault="00756B7C" w14:paraId="4AC1F43D" w14:textId="77777777">
            <w:pPr>
              <w:rPr>
                <w:sz w:val="20"/>
                <w:szCs w:val="20"/>
              </w:rPr>
            </w:pPr>
          </w:p>
          <w:p w:rsidRPr="00A92427" w:rsidR="00756B7C" w:rsidRDefault="00756B7C" w14:paraId="27BFCDEE" w14:textId="77777777">
            <w:pPr>
              <w:rPr>
                <w:sz w:val="20"/>
                <w:szCs w:val="20"/>
              </w:rPr>
            </w:pPr>
          </w:p>
          <w:p w:rsidRPr="00A92427" w:rsidR="00756B7C" w:rsidRDefault="00756B7C" w14:paraId="7BD159F8" w14:textId="77777777">
            <w:pPr>
              <w:rPr>
                <w:sz w:val="20"/>
                <w:szCs w:val="20"/>
              </w:rPr>
            </w:pPr>
          </w:p>
          <w:p w:rsidRPr="00A92427" w:rsidR="00756B7C" w:rsidRDefault="00756B7C" w14:paraId="18F25731" w14:textId="77777777">
            <w:pPr>
              <w:rPr>
                <w:sz w:val="20"/>
                <w:szCs w:val="20"/>
              </w:rPr>
            </w:pPr>
          </w:p>
          <w:p w:rsidR="66EAEBA1" w:rsidP="66EAEBA1" w:rsidRDefault="66EAEBA1" w14:paraId="0F5521A8" w14:textId="2302EAA1">
            <w:pPr>
              <w:pStyle w:val="Normal"/>
              <w:rPr>
                <w:sz w:val="20"/>
                <w:szCs w:val="20"/>
              </w:rPr>
            </w:pPr>
          </w:p>
          <w:p w:rsidRPr="00A92427" w:rsidR="00756B7C" w:rsidRDefault="00756B7C" w14:paraId="5851379F" w14:textId="77777777">
            <w:pPr>
              <w:rPr>
                <w:sz w:val="20"/>
                <w:szCs w:val="20"/>
              </w:rPr>
            </w:pPr>
          </w:p>
          <w:p w:rsidRPr="00A92427" w:rsidR="00756B7C" w:rsidRDefault="00756B7C" w14:paraId="7C7F4953" w14:textId="77777777">
            <w:pPr>
              <w:rPr>
                <w:b/>
                <w:bCs/>
                <w:sz w:val="20"/>
                <w:szCs w:val="20"/>
              </w:rPr>
            </w:pPr>
            <w:r w:rsidRPr="00A92427">
              <w:rPr>
                <w:b/>
                <w:bCs/>
                <w:sz w:val="20"/>
                <w:szCs w:val="20"/>
              </w:rPr>
              <w:lastRenderedPageBreak/>
              <w:t>Sharing ideas</w:t>
            </w:r>
          </w:p>
          <w:p w:rsidRPr="00A92427" w:rsidR="00756B7C" w:rsidRDefault="00756B7C" w14:paraId="1C3BD51C" w14:textId="439E9740">
            <w:pPr>
              <w:rPr>
                <w:sz w:val="20"/>
                <w:szCs w:val="20"/>
              </w:rPr>
            </w:pPr>
            <w:r w:rsidRPr="00A92427">
              <w:rPr>
                <w:sz w:val="20"/>
                <w:szCs w:val="20"/>
              </w:rPr>
              <w:t>(up to 5 minutes)</w:t>
            </w:r>
          </w:p>
        </w:tc>
        <w:tc>
          <w:tcPr>
            <w:tcW w:w="5902" w:type="dxa"/>
            <w:tcBorders>
              <w:top w:val="single" w:color="FFFFFF" w:themeColor="background1" w:sz="4" w:space="0"/>
              <w:right w:val="single" w:color="FFFFFF" w:themeColor="background1" w:sz="4" w:space="0"/>
            </w:tcBorders>
            <w:tcMar/>
          </w:tcPr>
          <w:p w:rsidRPr="00A92427" w:rsidR="00AC774A" w:rsidRDefault="00AC774A" w14:paraId="73C22364" w14:textId="77777777">
            <w:pPr>
              <w:rPr>
                <w:sz w:val="20"/>
                <w:szCs w:val="20"/>
              </w:rPr>
            </w:pPr>
          </w:p>
          <w:p w:rsidRPr="00A92427" w:rsidR="00AC774A" w:rsidP="00AC774A" w:rsidRDefault="00AC774A" w14:paraId="0980B216" w14:textId="4EAD1DDB">
            <w:pPr>
              <w:rPr>
                <w:b/>
                <w:bCs/>
                <w:sz w:val="20"/>
                <w:szCs w:val="20"/>
              </w:rPr>
            </w:pPr>
            <w:r w:rsidRPr="00A92427">
              <w:rPr>
                <w:b/>
                <w:bCs/>
                <w:sz w:val="20"/>
                <w:szCs w:val="20"/>
              </w:rPr>
              <w:t xml:space="preserve">Introduction to the </w:t>
            </w:r>
            <w:r w:rsidRPr="00A92427" w:rsidR="004C7D54">
              <w:rPr>
                <w:b/>
                <w:bCs/>
                <w:sz w:val="20"/>
                <w:szCs w:val="20"/>
              </w:rPr>
              <w:t>c</w:t>
            </w:r>
            <w:r w:rsidRPr="00A92427">
              <w:rPr>
                <w:b/>
                <w:bCs/>
                <w:sz w:val="20"/>
                <w:szCs w:val="20"/>
              </w:rPr>
              <w:t>oncept of ‘Country’:</w:t>
            </w:r>
          </w:p>
          <w:p w:rsidRPr="00A92427" w:rsidR="00AC774A" w:rsidP="00AC774A" w:rsidRDefault="00AC774A" w14:paraId="53A04396" w14:textId="77777777">
            <w:pPr>
              <w:rPr>
                <w:b/>
                <w:bCs/>
                <w:sz w:val="20"/>
                <w:szCs w:val="20"/>
              </w:rPr>
            </w:pPr>
          </w:p>
          <w:p w:rsidRPr="00A92427" w:rsidR="00AC774A" w:rsidP="00AC774A" w:rsidRDefault="00AC774A" w14:paraId="293CA101" w14:textId="40D7E205">
            <w:pPr>
              <w:pStyle w:val="ListParagraph"/>
              <w:numPr>
                <w:ilvl w:val="0"/>
                <w:numId w:val="1"/>
              </w:numPr>
              <w:ind w:left="320" w:hanging="320"/>
              <w:rPr>
                <w:sz w:val="20"/>
                <w:szCs w:val="20"/>
              </w:rPr>
            </w:pPr>
            <w:r w:rsidRPr="00A92427">
              <w:rPr>
                <w:sz w:val="20"/>
                <w:szCs w:val="20"/>
              </w:rPr>
              <w:t>Provide a brief overview of how the concept of "Country" for Aboriginal Australians extends beyond the physical land and includes spirituality, memory, and identity.</w:t>
            </w:r>
          </w:p>
          <w:p w:rsidRPr="00A92427" w:rsidR="00AC774A" w:rsidP="00AC774A" w:rsidRDefault="00AC774A" w14:paraId="1B3BFFDF" w14:textId="77777777">
            <w:pPr>
              <w:rPr>
                <w:sz w:val="20"/>
                <w:szCs w:val="20"/>
              </w:rPr>
            </w:pPr>
          </w:p>
          <w:p w:rsidRPr="00A92427" w:rsidR="00AC774A" w:rsidP="00AC774A" w:rsidRDefault="00AC774A" w14:paraId="755D9AC8" w14:textId="7AE7DDB7">
            <w:pPr>
              <w:rPr>
                <w:sz w:val="20"/>
                <w:szCs w:val="20"/>
              </w:rPr>
            </w:pPr>
            <w:r w:rsidRPr="00A92427">
              <w:rPr>
                <w:sz w:val="20"/>
                <w:szCs w:val="20"/>
              </w:rPr>
              <w:t>Useful resource</w:t>
            </w:r>
            <w:r w:rsidRPr="00A92427" w:rsidR="00752676">
              <w:rPr>
                <w:sz w:val="20"/>
                <w:szCs w:val="20"/>
              </w:rPr>
              <w:t>s</w:t>
            </w:r>
            <w:r w:rsidRPr="00A92427">
              <w:rPr>
                <w:sz w:val="20"/>
                <w:szCs w:val="20"/>
              </w:rPr>
              <w:t xml:space="preserve">: </w:t>
            </w:r>
            <w:hyperlink w:history="1" r:id="rId15">
              <w:r w:rsidRPr="00A92427">
                <w:rPr>
                  <w:rStyle w:val="Hyperlink"/>
                  <w:sz w:val="20"/>
                  <w:szCs w:val="20"/>
                </w:rPr>
                <w:t>https://www.aboriginalheritagecouncil.vic.gov.au/taking-care-culture-discussion-paper/land-our-future-caring-country</w:t>
              </w:r>
            </w:hyperlink>
            <w:r w:rsidRPr="00A92427">
              <w:rPr>
                <w:sz w:val="20"/>
                <w:szCs w:val="20"/>
              </w:rPr>
              <w:t xml:space="preserve"> </w:t>
            </w:r>
          </w:p>
          <w:p w:rsidRPr="00A92427" w:rsidR="00AC774A" w:rsidP="00AC774A" w:rsidRDefault="00752676" w14:paraId="0159B0A4" w14:textId="712289DA">
            <w:pPr>
              <w:rPr>
                <w:sz w:val="20"/>
                <w:szCs w:val="20"/>
              </w:rPr>
            </w:pPr>
            <w:hyperlink w:history="1" r:id="rId16">
              <w:r w:rsidRPr="00A92427">
                <w:rPr>
                  <w:rStyle w:val="Hyperlink"/>
                  <w:sz w:val="20"/>
                  <w:szCs w:val="20"/>
                </w:rPr>
                <w:t>https://www.melbourne.vic.gov.au/aboriginal-melbourne</w:t>
              </w:r>
            </w:hyperlink>
            <w:r w:rsidRPr="00A92427">
              <w:rPr>
                <w:sz w:val="20"/>
                <w:szCs w:val="20"/>
              </w:rPr>
              <w:t xml:space="preserve"> </w:t>
            </w:r>
            <w:r w:rsidRPr="00A92427" w:rsidR="00756B7C">
              <w:rPr>
                <w:rStyle w:val="FootnoteReference"/>
                <w:sz w:val="20"/>
                <w:szCs w:val="20"/>
              </w:rPr>
              <w:footnoteReference w:id="1"/>
            </w:r>
          </w:p>
          <w:p w:rsidRPr="00A92427" w:rsidR="00752676" w:rsidP="00AC774A" w:rsidRDefault="00752676" w14:paraId="52073E24" w14:textId="77777777">
            <w:pPr>
              <w:rPr>
                <w:sz w:val="20"/>
                <w:szCs w:val="20"/>
              </w:rPr>
            </w:pPr>
          </w:p>
          <w:p w:rsidRPr="00A92427" w:rsidR="00AC774A" w:rsidP="00AC774A" w:rsidRDefault="00AC774A" w14:paraId="178479FE" w14:textId="57FF7C18">
            <w:pPr>
              <w:pStyle w:val="ListParagraph"/>
              <w:numPr>
                <w:ilvl w:val="0"/>
                <w:numId w:val="1"/>
              </w:numPr>
              <w:ind w:left="319" w:hanging="283"/>
              <w:rPr>
                <w:sz w:val="20"/>
                <w:szCs w:val="20"/>
              </w:rPr>
            </w:pPr>
            <w:r w:rsidRPr="00A92427">
              <w:rPr>
                <w:sz w:val="20"/>
                <w:szCs w:val="20"/>
              </w:rPr>
              <w:t>Prompt questions for discussion and notes:</w:t>
            </w:r>
          </w:p>
          <w:p w:rsidRPr="00A92427" w:rsidR="00752676" w:rsidP="00752676" w:rsidRDefault="00752676" w14:paraId="00D33C6F" w14:textId="1DBE1F4C">
            <w:pPr>
              <w:ind w:left="36"/>
              <w:rPr>
                <w:sz w:val="20"/>
                <w:szCs w:val="20"/>
              </w:rPr>
            </w:pPr>
            <w:r w:rsidRPr="00A92427">
              <w:rPr>
                <w:sz w:val="20"/>
                <w:szCs w:val="20"/>
              </w:rPr>
              <w:t>(recommend that students use the resources above as a starting point to their discussions and ideas)</w:t>
            </w:r>
          </w:p>
          <w:p w:rsidRPr="00A92427" w:rsidR="00752676" w:rsidP="00752676" w:rsidRDefault="00752676" w14:paraId="5EF38932" w14:textId="77777777">
            <w:pPr>
              <w:ind w:left="36"/>
              <w:rPr>
                <w:sz w:val="20"/>
                <w:szCs w:val="20"/>
              </w:rPr>
            </w:pPr>
          </w:p>
          <w:p w:rsidRPr="00A92427" w:rsidR="00AC774A" w:rsidP="00752676" w:rsidRDefault="00752676" w14:paraId="1B067673" w14:textId="77190407">
            <w:pPr>
              <w:pStyle w:val="ListParagraph"/>
              <w:numPr>
                <w:ilvl w:val="0"/>
                <w:numId w:val="2"/>
              </w:numPr>
              <w:rPr>
                <w:sz w:val="20"/>
                <w:szCs w:val="20"/>
              </w:rPr>
            </w:pPr>
            <w:r w:rsidRPr="00A92427">
              <w:rPr>
                <w:sz w:val="20"/>
                <w:szCs w:val="20"/>
              </w:rPr>
              <w:t>How does Country</w:t>
            </w:r>
            <w:r w:rsidRPr="00A92427" w:rsidR="00AC774A">
              <w:rPr>
                <w:sz w:val="20"/>
                <w:szCs w:val="20"/>
              </w:rPr>
              <w:t xml:space="preserve"> have a ‘memory’?”</w:t>
            </w:r>
          </w:p>
          <w:p w:rsidRPr="00A92427" w:rsidR="00AC774A" w:rsidP="00752676" w:rsidRDefault="00AC774A" w14:paraId="48709574" w14:textId="074CD55D">
            <w:pPr>
              <w:pStyle w:val="ListParagraph"/>
              <w:numPr>
                <w:ilvl w:val="0"/>
                <w:numId w:val="2"/>
              </w:numPr>
              <w:rPr>
                <w:sz w:val="20"/>
                <w:szCs w:val="20"/>
              </w:rPr>
            </w:pPr>
            <w:r w:rsidRPr="00A92427">
              <w:rPr>
                <w:sz w:val="20"/>
                <w:szCs w:val="20"/>
              </w:rPr>
              <w:t>What might it mean for someone to ‘belong’ to a place rather than own it?</w:t>
            </w:r>
          </w:p>
          <w:p w:rsidRPr="00A92427" w:rsidR="00752676" w:rsidP="00752676" w:rsidRDefault="00752676" w14:paraId="59DC59B3" w14:textId="77777777">
            <w:pPr>
              <w:pStyle w:val="ListParagraph"/>
              <w:numPr>
                <w:ilvl w:val="0"/>
                <w:numId w:val="2"/>
              </w:numPr>
              <w:rPr>
                <w:sz w:val="20"/>
                <w:szCs w:val="20"/>
              </w:rPr>
            </w:pPr>
            <w:r w:rsidRPr="00A92427">
              <w:rPr>
                <w:sz w:val="20"/>
                <w:szCs w:val="20"/>
              </w:rPr>
              <w:t>How does ‘mapping’ a place in order to show its hidden historical past alter our understanding of it?</w:t>
            </w:r>
          </w:p>
          <w:p w:rsidRPr="00A92427" w:rsidR="00752676" w:rsidP="00752676" w:rsidRDefault="00752676" w14:paraId="7E5E512F" w14:textId="77777777">
            <w:pPr>
              <w:rPr>
                <w:sz w:val="20"/>
                <w:szCs w:val="20"/>
              </w:rPr>
            </w:pPr>
          </w:p>
          <w:p w:rsidRPr="00A92427" w:rsidR="00752676" w:rsidP="00752676" w:rsidRDefault="00752676" w14:paraId="35577C78" w14:textId="5975DBD2">
            <w:pPr>
              <w:rPr>
                <w:b/>
                <w:bCs/>
                <w:sz w:val="20"/>
                <w:szCs w:val="20"/>
              </w:rPr>
            </w:pPr>
            <w:r w:rsidRPr="00A92427">
              <w:rPr>
                <w:b/>
                <w:bCs/>
                <w:sz w:val="20"/>
                <w:szCs w:val="20"/>
              </w:rPr>
              <w:t>Broadening out these ideas:</w:t>
            </w:r>
          </w:p>
          <w:p w:rsidRPr="00A92427" w:rsidR="00752676" w:rsidP="00752676" w:rsidRDefault="00752676" w14:paraId="37EACE7C" w14:textId="77777777">
            <w:pPr>
              <w:rPr>
                <w:sz w:val="20"/>
                <w:szCs w:val="20"/>
              </w:rPr>
            </w:pPr>
          </w:p>
          <w:p w:rsidRPr="00A92427" w:rsidR="00752676" w:rsidP="00752676" w:rsidRDefault="00752676" w14:paraId="49D4B7D6" w14:textId="59311E93">
            <w:pPr>
              <w:pStyle w:val="ListParagraph"/>
              <w:numPr>
                <w:ilvl w:val="0"/>
                <w:numId w:val="3"/>
              </w:numPr>
              <w:ind w:left="318" w:hanging="283"/>
              <w:rPr>
                <w:sz w:val="20"/>
                <w:szCs w:val="20"/>
              </w:rPr>
            </w:pPr>
            <w:r w:rsidRPr="00A92427">
              <w:rPr>
                <w:sz w:val="20"/>
                <w:szCs w:val="20"/>
              </w:rPr>
              <w:t>Offer students the two following questions and ask them to relate them to their own experience as well as the information that they have already accessed. If this is discussion-based, students should be asked to make notes from the discussion in journals that they can return to</w:t>
            </w:r>
            <w:r w:rsidR="00DA3952">
              <w:rPr>
                <w:sz w:val="20"/>
                <w:szCs w:val="20"/>
              </w:rPr>
              <w:t>:</w:t>
            </w:r>
          </w:p>
          <w:p w:rsidRPr="00A92427" w:rsidR="00752676" w:rsidP="00752676" w:rsidRDefault="00752676" w14:paraId="309D9D80" w14:textId="77777777">
            <w:pPr>
              <w:pStyle w:val="ListParagraph"/>
              <w:ind w:left="318"/>
              <w:rPr>
                <w:sz w:val="20"/>
                <w:szCs w:val="20"/>
              </w:rPr>
            </w:pPr>
          </w:p>
          <w:p w:rsidRPr="00A92427" w:rsidR="00752676" w:rsidP="00752676" w:rsidRDefault="00752676" w14:paraId="1D024620" w14:textId="77777777">
            <w:pPr>
              <w:pStyle w:val="ListParagraph"/>
              <w:ind w:left="318"/>
              <w:rPr>
                <w:sz w:val="20"/>
                <w:szCs w:val="20"/>
              </w:rPr>
            </w:pPr>
            <w:r w:rsidRPr="00A92427">
              <w:rPr>
                <w:sz w:val="20"/>
                <w:szCs w:val="20"/>
              </w:rPr>
              <w:t>‘Can memories of a place exist without people to remember them?’</w:t>
            </w:r>
          </w:p>
          <w:p w:rsidRPr="00A92427" w:rsidR="00752676" w:rsidP="00752676" w:rsidRDefault="00752676" w14:paraId="19E0DD13" w14:textId="77777777">
            <w:pPr>
              <w:pStyle w:val="ListParagraph"/>
              <w:ind w:left="318"/>
              <w:rPr>
                <w:sz w:val="20"/>
                <w:szCs w:val="20"/>
              </w:rPr>
            </w:pPr>
            <w:r w:rsidRPr="00A92427">
              <w:rPr>
                <w:sz w:val="20"/>
                <w:szCs w:val="20"/>
              </w:rPr>
              <w:t>‘How can a place have two or more, simultaneous identities?’</w:t>
            </w:r>
          </w:p>
          <w:p w:rsidRPr="00A92427" w:rsidR="00023AA9" w:rsidP="00752676" w:rsidRDefault="00023AA9" w14:paraId="472BA77B" w14:textId="77777777">
            <w:pPr>
              <w:pStyle w:val="ListParagraph"/>
              <w:ind w:left="318"/>
              <w:rPr>
                <w:sz w:val="20"/>
                <w:szCs w:val="20"/>
              </w:rPr>
            </w:pPr>
          </w:p>
          <w:p w:rsidR="66EAEBA1" w:rsidP="66EAEBA1" w:rsidRDefault="66EAEBA1" w14:paraId="053DAA67" w14:textId="061E7010">
            <w:pPr>
              <w:pStyle w:val="ListParagraph"/>
              <w:ind w:left="318"/>
              <w:rPr>
                <w:sz w:val="20"/>
                <w:szCs w:val="20"/>
              </w:rPr>
            </w:pPr>
          </w:p>
          <w:p w:rsidRPr="00DA3952" w:rsidR="007C1A69" w:rsidP="00DA3952" w:rsidRDefault="007C1A69" w14:paraId="3C735432" w14:textId="7C2233D7">
            <w:pPr>
              <w:rPr>
                <w:sz w:val="20"/>
                <w:szCs w:val="20"/>
              </w:rPr>
            </w:pPr>
            <w:r w:rsidRPr="00DA3952">
              <w:rPr>
                <w:sz w:val="20"/>
                <w:szCs w:val="20"/>
              </w:rPr>
              <w:lastRenderedPageBreak/>
              <w:t>Groups or individual students should be invited to share one key idea – this should be noted by those not contributing</w:t>
            </w:r>
          </w:p>
          <w:p w:rsidRPr="00A92427" w:rsidR="00756B7C" w:rsidP="00752676" w:rsidRDefault="00756B7C" w14:paraId="3E6B53C3" w14:textId="1DBC01C0">
            <w:pPr>
              <w:pStyle w:val="ListParagraph"/>
              <w:ind w:left="318"/>
              <w:rPr>
                <w:sz w:val="20"/>
                <w:szCs w:val="20"/>
              </w:rPr>
            </w:pPr>
          </w:p>
        </w:tc>
      </w:tr>
      <w:tr w:rsidRPr="00A92427" w:rsidR="00AC774A" w:rsidTr="66EAEBA1" w14:paraId="7F08FFCB" w14:textId="77777777">
        <w:tc>
          <w:tcPr>
            <w:tcW w:w="3114" w:type="dxa"/>
            <w:tcBorders>
              <w:left w:val="single" w:color="FFFFFF" w:themeColor="background1" w:sz="4" w:space="0"/>
            </w:tcBorders>
            <w:tcMar/>
          </w:tcPr>
          <w:p w:rsidRPr="00A92427" w:rsidR="00AC774A" w:rsidRDefault="00AC774A" w14:paraId="098F718B" w14:textId="77777777">
            <w:pPr>
              <w:rPr>
                <w:sz w:val="20"/>
                <w:szCs w:val="20"/>
              </w:rPr>
            </w:pPr>
          </w:p>
          <w:p w:rsidRPr="00A92427" w:rsidR="007C1A69" w:rsidRDefault="007C1A69" w14:paraId="7131A148" w14:textId="77777777">
            <w:pPr>
              <w:rPr>
                <w:b/>
                <w:bCs/>
                <w:sz w:val="20"/>
                <w:szCs w:val="20"/>
              </w:rPr>
            </w:pPr>
            <w:r w:rsidRPr="00A92427">
              <w:rPr>
                <w:b/>
                <w:bCs/>
                <w:sz w:val="20"/>
                <w:szCs w:val="20"/>
              </w:rPr>
              <w:t xml:space="preserve">Individual student task </w:t>
            </w:r>
          </w:p>
          <w:p w:rsidRPr="00A92427" w:rsidR="007C1A69" w:rsidRDefault="007C1A69" w14:paraId="6133F613" w14:textId="1C9564AF">
            <w:pPr>
              <w:rPr>
                <w:sz w:val="20"/>
                <w:szCs w:val="20"/>
              </w:rPr>
            </w:pPr>
            <w:r w:rsidRPr="00A92427">
              <w:rPr>
                <w:sz w:val="20"/>
                <w:szCs w:val="20"/>
              </w:rPr>
              <w:t>(15</w:t>
            </w:r>
            <w:r w:rsidRPr="00A92427" w:rsidR="00756B7C">
              <w:rPr>
                <w:sz w:val="20"/>
                <w:szCs w:val="20"/>
              </w:rPr>
              <w:t xml:space="preserve"> </w:t>
            </w:r>
            <w:r w:rsidRPr="00A92427">
              <w:rPr>
                <w:sz w:val="20"/>
                <w:szCs w:val="20"/>
              </w:rPr>
              <w:t>minutes)</w:t>
            </w:r>
          </w:p>
        </w:tc>
        <w:tc>
          <w:tcPr>
            <w:tcW w:w="5902" w:type="dxa"/>
            <w:tcBorders>
              <w:right w:val="single" w:color="FFFFFF" w:themeColor="background1" w:sz="4" w:space="0"/>
            </w:tcBorders>
            <w:tcMar/>
          </w:tcPr>
          <w:p w:rsidRPr="00A92427" w:rsidR="00AC774A" w:rsidRDefault="00AC774A" w14:paraId="729FE18C" w14:textId="77777777">
            <w:pPr>
              <w:rPr>
                <w:sz w:val="20"/>
                <w:szCs w:val="20"/>
              </w:rPr>
            </w:pPr>
          </w:p>
          <w:p w:rsidRPr="00A92427" w:rsidR="00756B7C" w:rsidRDefault="007C1A69" w14:paraId="4F01CBF4" w14:textId="62082EE5">
            <w:pPr>
              <w:rPr>
                <w:sz w:val="20"/>
                <w:szCs w:val="20"/>
              </w:rPr>
            </w:pPr>
            <w:r w:rsidRPr="00A92427">
              <w:rPr>
                <w:sz w:val="20"/>
                <w:szCs w:val="20"/>
              </w:rPr>
              <w:t xml:space="preserve">Students </w:t>
            </w:r>
            <w:r w:rsidRPr="00A92427" w:rsidR="0016386B">
              <w:rPr>
                <w:sz w:val="20"/>
                <w:szCs w:val="20"/>
              </w:rPr>
              <w:t>write for 15 minutes engaging with the purpose of ‘reflect,’ using one of the big ideas discussed. They can consider employing or experimenting with some of the text structures and language features they have identified and discussed in their study of mentor texts</w:t>
            </w:r>
            <w:r w:rsidR="00DA3952">
              <w:rPr>
                <w:sz w:val="20"/>
                <w:szCs w:val="20"/>
              </w:rPr>
              <w:t>.</w:t>
            </w:r>
          </w:p>
          <w:p w:rsidRPr="00A92427" w:rsidR="0016386B" w:rsidRDefault="0016386B" w14:paraId="21742054" w14:textId="7510D1A4">
            <w:pPr>
              <w:rPr>
                <w:sz w:val="20"/>
                <w:szCs w:val="20"/>
              </w:rPr>
            </w:pPr>
          </w:p>
        </w:tc>
      </w:tr>
      <w:tr w:rsidRPr="00A92427" w:rsidR="00AC774A" w:rsidTr="66EAEBA1" w14:paraId="4C444870" w14:textId="77777777">
        <w:tc>
          <w:tcPr>
            <w:tcW w:w="3114" w:type="dxa"/>
            <w:tcBorders>
              <w:left w:val="single" w:color="FFFFFF" w:themeColor="background1" w:sz="4" w:space="0"/>
            </w:tcBorders>
            <w:tcMar/>
          </w:tcPr>
          <w:p w:rsidRPr="00A92427" w:rsidR="00AC774A" w:rsidRDefault="00AC774A" w14:paraId="57D665C9" w14:textId="77777777">
            <w:pPr>
              <w:rPr>
                <w:sz w:val="20"/>
                <w:szCs w:val="20"/>
              </w:rPr>
            </w:pPr>
          </w:p>
          <w:p w:rsidRPr="00A92427" w:rsidR="007C1A69" w:rsidRDefault="007C1A69" w14:paraId="1EFA36B8" w14:textId="77777777">
            <w:pPr>
              <w:rPr>
                <w:b/>
                <w:bCs/>
                <w:sz w:val="20"/>
                <w:szCs w:val="20"/>
              </w:rPr>
            </w:pPr>
            <w:r w:rsidRPr="00A92427">
              <w:rPr>
                <w:b/>
                <w:bCs/>
                <w:sz w:val="20"/>
                <w:szCs w:val="20"/>
              </w:rPr>
              <w:t>Lesson re-cap</w:t>
            </w:r>
          </w:p>
          <w:p w:rsidRPr="00A92427" w:rsidR="007C1A69" w:rsidRDefault="007C1A69" w14:paraId="174A0150" w14:textId="1C6B68C1">
            <w:pPr>
              <w:rPr>
                <w:sz w:val="20"/>
                <w:szCs w:val="20"/>
              </w:rPr>
            </w:pPr>
            <w:r w:rsidRPr="00A92427">
              <w:rPr>
                <w:sz w:val="20"/>
                <w:szCs w:val="20"/>
              </w:rPr>
              <w:t>(up to 5</w:t>
            </w:r>
            <w:r w:rsidRPr="00A92427" w:rsidR="00756B7C">
              <w:rPr>
                <w:sz w:val="20"/>
                <w:szCs w:val="20"/>
              </w:rPr>
              <w:t xml:space="preserve"> </w:t>
            </w:r>
            <w:r w:rsidRPr="00A92427">
              <w:rPr>
                <w:sz w:val="20"/>
                <w:szCs w:val="20"/>
              </w:rPr>
              <w:t>minutes)</w:t>
            </w:r>
          </w:p>
        </w:tc>
        <w:tc>
          <w:tcPr>
            <w:tcW w:w="5902" w:type="dxa"/>
            <w:tcBorders>
              <w:right w:val="single" w:color="FFFFFF" w:themeColor="background1" w:sz="4" w:space="0"/>
            </w:tcBorders>
            <w:tcMar/>
          </w:tcPr>
          <w:p w:rsidRPr="00A92427" w:rsidR="00AC774A" w:rsidRDefault="00AC774A" w14:paraId="29173CCF" w14:textId="77777777">
            <w:pPr>
              <w:rPr>
                <w:sz w:val="20"/>
                <w:szCs w:val="20"/>
              </w:rPr>
            </w:pPr>
          </w:p>
          <w:p w:rsidRPr="00A92427" w:rsidR="007C1A69" w:rsidRDefault="007C1A69" w14:paraId="7F7598A1" w14:textId="6EFBEC0B">
            <w:pPr>
              <w:rPr>
                <w:sz w:val="20"/>
                <w:szCs w:val="20"/>
              </w:rPr>
            </w:pPr>
            <w:r w:rsidRPr="00A92427">
              <w:rPr>
                <w:sz w:val="20"/>
                <w:szCs w:val="20"/>
              </w:rPr>
              <w:t>Remind students about the opening prompt for the lesson. Ask them to consider if their initial reflections have been changed or made more complex as a result of the class discussions</w:t>
            </w:r>
            <w:r w:rsidR="00DA3952">
              <w:rPr>
                <w:sz w:val="20"/>
                <w:szCs w:val="20"/>
              </w:rPr>
              <w:t>.</w:t>
            </w:r>
          </w:p>
          <w:p w:rsidRPr="00A92427" w:rsidR="00756B7C" w:rsidRDefault="00756B7C" w14:paraId="0D212991" w14:textId="60C9EDC8">
            <w:pPr>
              <w:rPr>
                <w:sz w:val="20"/>
                <w:szCs w:val="20"/>
              </w:rPr>
            </w:pPr>
          </w:p>
        </w:tc>
      </w:tr>
      <w:tr w:rsidRPr="00A92427" w:rsidR="00AC774A" w:rsidTr="66EAEBA1" w14:paraId="39FD8684" w14:textId="77777777">
        <w:tc>
          <w:tcPr>
            <w:tcW w:w="3114" w:type="dxa"/>
            <w:tcBorders>
              <w:left w:val="single" w:color="FFFFFF" w:themeColor="background1" w:sz="4" w:space="0"/>
              <w:bottom w:val="single" w:color="FFFFFF" w:themeColor="background1" w:sz="4" w:space="0"/>
            </w:tcBorders>
            <w:tcMar/>
          </w:tcPr>
          <w:p w:rsidRPr="00A92427" w:rsidR="00AC774A" w:rsidRDefault="00AC774A" w14:paraId="3E7A497A" w14:textId="77777777">
            <w:pPr>
              <w:rPr>
                <w:sz w:val="20"/>
                <w:szCs w:val="20"/>
              </w:rPr>
            </w:pPr>
          </w:p>
          <w:p w:rsidRPr="00A92427" w:rsidR="007C1A69" w:rsidRDefault="007C1A69" w14:paraId="1049A3F9" w14:textId="19CEF793">
            <w:pPr>
              <w:rPr>
                <w:b/>
                <w:bCs/>
                <w:sz w:val="20"/>
                <w:szCs w:val="20"/>
              </w:rPr>
            </w:pPr>
            <w:r w:rsidRPr="00A92427">
              <w:rPr>
                <w:b/>
                <w:bCs/>
                <w:sz w:val="20"/>
                <w:szCs w:val="20"/>
              </w:rPr>
              <w:t>Individual student work outside the classroom</w:t>
            </w:r>
          </w:p>
          <w:p w:rsidRPr="00A92427" w:rsidR="007C1A69" w:rsidRDefault="007C1A69" w14:paraId="729BC355" w14:textId="109D5FC4">
            <w:pPr>
              <w:rPr>
                <w:b/>
                <w:bCs/>
                <w:sz w:val="20"/>
                <w:szCs w:val="20"/>
              </w:rPr>
            </w:pPr>
          </w:p>
        </w:tc>
        <w:tc>
          <w:tcPr>
            <w:tcW w:w="5902" w:type="dxa"/>
            <w:tcBorders>
              <w:right w:val="single" w:color="FFFFFF" w:themeColor="background1" w:sz="4" w:space="0"/>
            </w:tcBorders>
            <w:tcMar/>
          </w:tcPr>
          <w:p w:rsidRPr="00A92427" w:rsidR="00AC774A" w:rsidRDefault="00AC774A" w14:paraId="556ED321" w14:textId="77777777">
            <w:pPr>
              <w:rPr>
                <w:sz w:val="20"/>
                <w:szCs w:val="20"/>
              </w:rPr>
            </w:pPr>
          </w:p>
          <w:p w:rsidRPr="00A92427" w:rsidR="007C1A69" w:rsidRDefault="007C1A69" w14:paraId="5E21B9AB" w14:textId="77777777">
            <w:pPr>
              <w:rPr>
                <w:sz w:val="20"/>
                <w:szCs w:val="20"/>
              </w:rPr>
            </w:pPr>
            <w:r w:rsidRPr="00A92427">
              <w:rPr>
                <w:sz w:val="20"/>
                <w:szCs w:val="20"/>
              </w:rPr>
              <w:t>Students are offered the choice to:</w:t>
            </w:r>
          </w:p>
          <w:p w:rsidRPr="00A92427" w:rsidR="007C1A69" w:rsidRDefault="007C1A69" w14:paraId="06B1C828" w14:textId="77777777">
            <w:pPr>
              <w:rPr>
                <w:sz w:val="20"/>
                <w:szCs w:val="20"/>
              </w:rPr>
            </w:pPr>
          </w:p>
          <w:p w:rsidRPr="00A92427" w:rsidR="007C1A69" w:rsidP="007C1A69" w:rsidRDefault="007C1A69" w14:paraId="6B6641A4" w14:textId="77777777">
            <w:pPr>
              <w:pStyle w:val="ListParagraph"/>
              <w:numPr>
                <w:ilvl w:val="0"/>
                <w:numId w:val="4"/>
              </w:numPr>
              <w:rPr>
                <w:sz w:val="20"/>
                <w:szCs w:val="20"/>
              </w:rPr>
            </w:pPr>
            <w:r w:rsidRPr="00A92427">
              <w:rPr>
                <w:sz w:val="20"/>
                <w:szCs w:val="20"/>
              </w:rPr>
              <w:t>Re-work their individual writing task and edit it for errors and to improve it</w:t>
            </w:r>
          </w:p>
          <w:p w:rsidRPr="00A92427" w:rsidR="007C1A69" w:rsidP="007C1A69" w:rsidRDefault="007C1A69" w14:paraId="1D2E77FC" w14:textId="77777777">
            <w:pPr>
              <w:pStyle w:val="ListParagraph"/>
              <w:numPr>
                <w:ilvl w:val="0"/>
                <w:numId w:val="4"/>
              </w:numPr>
              <w:rPr>
                <w:sz w:val="20"/>
                <w:szCs w:val="20"/>
              </w:rPr>
            </w:pPr>
            <w:r w:rsidRPr="00A92427">
              <w:rPr>
                <w:sz w:val="20"/>
                <w:szCs w:val="20"/>
              </w:rPr>
              <w:t>Do further research into the ideas from class and write them up to use in further tasks</w:t>
            </w:r>
          </w:p>
          <w:p w:rsidRPr="00A92427" w:rsidR="007C1A69" w:rsidP="007C1A69" w:rsidRDefault="007C1A69" w14:paraId="13BE7E18" w14:textId="20202679">
            <w:pPr>
              <w:pStyle w:val="ListParagraph"/>
              <w:numPr>
                <w:ilvl w:val="0"/>
                <w:numId w:val="4"/>
              </w:numPr>
              <w:rPr>
                <w:sz w:val="20"/>
                <w:szCs w:val="20"/>
              </w:rPr>
            </w:pPr>
            <w:r w:rsidRPr="00A92427">
              <w:rPr>
                <w:sz w:val="20"/>
                <w:szCs w:val="20"/>
              </w:rPr>
              <w:t xml:space="preserve">Complete a </w:t>
            </w:r>
            <w:r w:rsidRPr="00A92427" w:rsidR="0016386B">
              <w:rPr>
                <w:sz w:val="20"/>
                <w:szCs w:val="20"/>
              </w:rPr>
              <w:t>second text in consideration of a prompt</w:t>
            </w:r>
            <w:r w:rsidRPr="00A92427">
              <w:rPr>
                <w:sz w:val="20"/>
                <w:szCs w:val="20"/>
              </w:rPr>
              <w:t xml:space="preserve"> that they did not write on in class</w:t>
            </w:r>
          </w:p>
          <w:p w:rsidRPr="00A92427" w:rsidR="007C1A69" w:rsidP="007C1A69" w:rsidRDefault="007C1A69" w14:paraId="76C325D2" w14:textId="77777777">
            <w:pPr>
              <w:rPr>
                <w:sz w:val="20"/>
                <w:szCs w:val="20"/>
              </w:rPr>
            </w:pPr>
          </w:p>
          <w:p w:rsidRPr="00A92427" w:rsidR="007C1A69" w:rsidP="007C1A69" w:rsidRDefault="007C1A69" w14:paraId="48CD7A94" w14:textId="77777777">
            <w:pPr>
              <w:rPr>
                <w:sz w:val="20"/>
                <w:szCs w:val="20"/>
              </w:rPr>
            </w:pPr>
            <w:r w:rsidRPr="00A92427">
              <w:rPr>
                <w:sz w:val="20"/>
                <w:szCs w:val="20"/>
              </w:rPr>
              <w:t>It is suggested that student work is completed in a journal or workbook that is brought to class each lesson. This forms a progressive record of their ideas and writing that can be re-worked and re-visited throughout the unit.</w:t>
            </w:r>
          </w:p>
          <w:p w:rsidRPr="00A92427" w:rsidR="00756B7C" w:rsidP="007C1A69" w:rsidRDefault="00756B7C" w14:paraId="0E3FAA9C" w14:textId="77777777">
            <w:pPr>
              <w:rPr>
                <w:sz w:val="20"/>
                <w:szCs w:val="20"/>
              </w:rPr>
            </w:pPr>
          </w:p>
          <w:p w:rsidRPr="00A92427" w:rsidR="00756B7C" w:rsidP="007C1A69" w:rsidRDefault="00756B7C" w14:paraId="5CA17B21" w14:textId="12AD0D0C">
            <w:pPr>
              <w:rPr>
                <w:sz w:val="20"/>
                <w:szCs w:val="20"/>
              </w:rPr>
            </w:pPr>
          </w:p>
        </w:tc>
      </w:tr>
      <w:tr w:rsidRPr="00A92427" w:rsidR="007C1A69" w:rsidTr="66EAEBA1" w14:paraId="2F532160" w14:textId="77777777">
        <w:tc>
          <w:tcPr>
            <w:tcW w:w="9016" w:type="dxa"/>
            <w:gridSpan w:val="2"/>
            <w:tcBorders>
              <w:left w:val="single" w:color="FFFFFF" w:themeColor="background1" w:sz="4" w:space="0"/>
              <w:bottom w:val="single" w:color="FFFFFF" w:themeColor="background1" w:sz="4" w:space="0"/>
              <w:right w:val="single" w:color="FFFFFF" w:themeColor="background1" w:sz="4" w:space="0"/>
            </w:tcBorders>
            <w:tcMar/>
          </w:tcPr>
          <w:p w:rsidRPr="00A92427" w:rsidR="007C1A69" w:rsidRDefault="007C1A69" w14:paraId="2B8335AF" w14:textId="77777777">
            <w:pPr>
              <w:rPr>
                <w:sz w:val="20"/>
                <w:szCs w:val="20"/>
              </w:rPr>
            </w:pPr>
          </w:p>
          <w:p w:rsidRPr="00F12E3B" w:rsidR="007C1A69" w:rsidRDefault="007C1A69" w14:paraId="7C9D0844" w14:textId="576BF0BA">
            <w:pPr>
              <w:rPr>
                <w:sz w:val="20"/>
                <w:szCs w:val="20"/>
              </w:rPr>
            </w:pPr>
            <w:r w:rsidRPr="00F12E3B">
              <w:rPr>
                <w:sz w:val="20"/>
                <w:szCs w:val="20"/>
              </w:rPr>
              <w:t>Note: teachers can offer formative commentary or feedback on student work whilst students are completing their individual student task. Verbal feedback or simple annotation would offer adequate guidance and support as students draft and refine their ideas at this early stage.</w:t>
            </w:r>
          </w:p>
        </w:tc>
      </w:tr>
    </w:tbl>
    <w:p w:rsidR="00AC774A" w:rsidRDefault="00AC774A" w14:paraId="35625443" w14:textId="6EBD3D77"/>
    <w:p w:rsidR="00AC774A" w:rsidRDefault="00AC774A" w14:paraId="023E8EE2" w14:textId="5EC65C2B"/>
    <w:p w:rsidR="00AC774A" w:rsidRDefault="00AC774A" w14:paraId="52342A44" w14:textId="77777777"/>
    <w:p w:rsidR="00AC774A" w:rsidRDefault="00AC774A" w14:paraId="424F3E08" w14:textId="77777777"/>
    <w:sectPr w:rsidR="00AC774A" w:rsidSect="00023AA9">
      <w:headerReference w:type="default" r:id="rId17"/>
      <w:pgSz w:w="11906" w:h="16838" w:orient="portrait"/>
      <w:pgMar w:top="567" w:right="1440" w:bottom="709" w:left="1440" w:header="567" w:footer="708" w:gutter="0"/>
      <w:cols w:space="708"/>
      <w:docGrid w:linePitch="360"/>
      <w:footerReference w:type="default" r:id="Rb3455f358a4347b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0B2" w:rsidP="00756B7C" w:rsidRDefault="003410B2" w14:paraId="2D2A4AD7" w14:textId="77777777">
      <w:pPr>
        <w:spacing w:after="0" w:line="240" w:lineRule="auto"/>
      </w:pPr>
      <w:r>
        <w:separator/>
      </w:r>
    </w:p>
  </w:endnote>
  <w:endnote w:type="continuationSeparator" w:id="0">
    <w:p w:rsidR="003410B2" w:rsidP="00756B7C" w:rsidRDefault="003410B2" w14:paraId="0CC1C1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6EAEBA1" w:rsidTr="66EAEBA1" w14:paraId="21BBA8FE">
      <w:trPr>
        <w:trHeight w:val="300"/>
      </w:trPr>
      <w:tc>
        <w:tcPr>
          <w:tcW w:w="3005" w:type="dxa"/>
          <w:tcMar/>
        </w:tcPr>
        <w:p w:rsidR="66EAEBA1" w:rsidP="66EAEBA1" w:rsidRDefault="66EAEBA1" w14:paraId="5432EA21" w14:textId="4670D4B2">
          <w:pPr>
            <w:pStyle w:val="Header"/>
            <w:bidi w:val="0"/>
            <w:ind w:left="-115"/>
            <w:jc w:val="left"/>
          </w:pPr>
        </w:p>
      </w:tc>
      <w:tc>
        <w:tcPr>
          <w:tcW w:w="3005" w:type="dxa"/>
          <w:tcMar/>
        </w:tcPr>
        <w:p w:rsidR="66EAEBA1" w:rsidP="66EAEBA1" w:rsidRDefault="66EAEBA1" w14:paraId="37DE7AE6" w14:textId="3393F48B">
          <w:pPr>
            <w:pStyle w:val="Header"/>
            <w:bidi w:val="0"/>
            <w:jc w:val="center"/>
          </w:pPr>
        </w:p>
      </w:tc>
      <w:tc>
        <w:tcPr>
          <w:tcW w:w="3005" w:type="dxa"/>
          <w:tcMar/>
        </w:tcPr>
        <w:p w:rsidR="66EAEBA1" w:rsidP="66EAEBA1" w:rsidRDefault="66EAEBA1" w14:paraId="003CEF42" w14:textId="0FB5723C">
          <w:pPr>
            <w:pStyle w:val="Header"/>
            <w:bidi w:val="0"/>
            <w:ind w:right="-115"/>
            <w:jc w:val="right"/>
          </w:pPr>
        </w:p>
      </w:tc>
    </w:tr>
  </w:tbl>
  <w:p w:rsidR="66EAEBA1" w:rsidP="66EAEBA1" w:rsidRDefault="66EAEBA1" w14:paraId="75CD101F" w14:textId="515A449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0B2" w:rsidP="00756B7C" w:rsidRDefault="003410B2" w14:paraId="25778603" w14:textId="77777777">
      <w:pPr>
        <w:spacing w:after="0" w:line="240" w:lineRule="auto"/>
      </w:pPr>
      <w:r>
        <w:separator/>
      </w:r>
    </w:p>
  </w:footnote>
  <w:footnote w:type="continuationSeparator" w:id="0">
    <w:p w:rsidR="003410B2" w:rsidP="00756B7C" w:rsidRDefault="003410B2" w14:paraId="05595018" w14:textId="77777777">
      <w:pPr>
        <w:spacing w:after="0" w:line="240" w:lineRule="auto"/>
      </w:pPr>
      <w:r>
        <w:continuationSeparator/>
      </w:r>
    </w:p>
  </w:footnote>
  <w:footnote w:id="1">
    <w:p w:rsidR="00756B7C" w:rsidRDefault="00756B7C" w14:paraId="550F5952" w14:textId="17CBFBED">
      <w:pPr>
        <w:pStyle w:val="FootnoteText"/>
      </w:pPr>
      <w:r>
        <w:rPr>
          <w:rStyle w:val="FootnoteReference"/>
        </w:rPr>
        <w:footnoteRef/>
      </w:r>
      <w:r>
        <w:t xml:space="preserve"> This is a Melbourne-specific website and thus it is recommended that a website about Aboriginal people whose land your school is located on is used as an alternative.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F0E1AE8" w:rsidP="3F0E1AE8" w:rsidRDefault="3F0E1AE8" w14:paraId="2A1E6859" w14:textId="0BE6FD2A">
    <w:pPr>
      <w:pStyle w:val="Header"/>
      <w:tabs>
        <w:tab w:val="center" w:leader="none" w:pos="4513"/>
        <w:tab w:val="right" w:leader="none" w:pos="9026"/>
      </w:tabs>
      <w:bidi w:val="0"/>
      <w:spacing w:before="0" w:beforeAutospacing="off" w:after="0" w:afterAutospacing="off" w:line="240" w:lineRule="auto"/>
      <w:ind w:left="0" w:right="0"/>
      <w:jc w:val="left"/>
      <w:rPr>
        <w:noProof w:val="0"/>
        <w:lang w:val="en-AU"/>
      </w:rPr>
    </w:pPr>
    <w:r w:rsidRPr="3F0E1AE8" w:rsidR="3F0E1AE8">
      <w:rPr>
        <w:rFonts w:ascii="Arial" w:hAnsi="Arial" w:eastAsia="Arial" w:cs="Arial"/>
        <w:b w:val="0"/>
        <w:bCs w:val="0"/>
        <w:i w:val="0"/>
        <w:iCs w:val="0"/>
        <w:caps w:val="0"/>
        <w:smallCaps w:val="0"/>
        <w:noProof w:val="0"/>
        <w:color w:val="000000" w:themeColor="text1" w:themeTint="FF" w:themeShade="FF"/>
        <w:sz w:val="20"/>
        <w:szCs w:val="20"/>
        <w:lang w:val="en-AU"/>
      </w:rPr>
      <w:t>Country – Teaching and Learning Sequence – Example 3</w:t>
    </w:r>
  </w:p>
  <w:p w:rsidR="00023AA9" w:rsidRDefault="00023AA9" w14:paraId="377BFC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B97"/>
    <w:multiLevelType w:val="hybridMultilevel"/>
    <w:tmpl w:val="35B6F7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1D057D6"/>
    <w:multiLevelType w:val="hybridMultilevel"/>
    <w:tmpl w:val="D68E9E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50F2E0A"/>
    <w:multiLevelType w:val="hybridMultilevel"/>
    <w:tmpl w:val="2494B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046700D"/>
    <w:multiLevelType w:val="hybridMultilevel"/>
    <w:tmpl w:val="3F0296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537CCD"/>
    <w:multiLevelType w:val="hybridMultilevel"/>
    <w:tmpl w:val="C9D449EE"/>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79462699">
    <w:abstractNumId w:val="0"/>
  </w:num>
  <w:num w:numId="2" w16cid:durableId="22633792">
    <w:abstractNumId w:val="4"/>
  </w:num>
  <w:num w:numId="3" w16cid:durableId="230241811">
    <w:abstractNumId w:val="2"/>
  </w:num>
  <w:num w:numId="4" w16cid:durableId="1600209984">
    <w:abstractNumId w:val="3"/>
  </w:num>
  <w:num w:numId="5" w16cid:durableId="176194825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8EC"/>
    <w:rsid w:val="00023AA9"/>
    <w:rsid w:val="000A7DD1"/>
    <w:rsid w:val="000B43D2"/>
    <w:rsid w:val="001430ED"/>
    <w:rsid w:val="0016386B"/>
    <w:rsid w:val="001679C9"/>
    <w:rsid w:val="0021713C"/>
    <w:rsid w:val="002C502E"/>
    <w:rsid w:val="003410B2"/>
    <w:rsid w:val="003D4BD0"/>
    <w:rsid w:val="004C7D54"/>
    <w:rsid w:val="004E0411"/>
    <w:rsid w:val="005027CD"/>
    <w:rsid w:val="005407F9"/>
    <w:rsid w:val="00546372"/>
    <w:rsid w:val="005C1C53"/>
    <w:rsid w:val="005C45A4"/>
    <w:rsid w:val="006156BF"/>
    <w:rsid w:val="00625859"/>
    <w:rsid w:val="00752676"/>
    <w:rsid w:val="00756B7C"/>
    <w:rsid w:val="007879F8"/>
    <w:rsid w:val="00797311"/>
    <w:rsid w:val="007B261A"/>
    <w:rsid w:val="007C1A69"/>
    <w:rsid w:val="009A46E1"/>
    <w:rsid w:val="00A92427"/>
    <w:rsid w:val="00AC774A"/>
    <w:rsid w:val="00B96027"/>
    <w:rsid w:val="00BE11A6"/>
    <w:rsid w:val="00BF038E"/>
    <w:rsid w:val="00C0649E"/>
    <w:rsid w:val="00CE7CFF"/>
    <w:rsid w:val="00CF76A2"/>
    <w:rsid w:val="00DA3952"/>
    <w:rsid w:val="00E652C4"/>
    <w:rsid w:val="00F052A3"/>
    <w:rsid w:val="00F12E3B"/>
    <w:rsid w:val="261D4C98"/>
    <w:rsid w:val="3D11C4ED"/>
    <w:rsid w:val="3F0E1AE8"/>
    <w:rsid w:val="66EAE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23A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3AA9"/>
  </w:style>
  <w:style w:type="paragraph" w:styleId="Footer">
    <w:name w:val="footer"/>
    <w:basedOn w:val="Normal"/>
    <w:link w:val="FooterChar"/>
    <w:uiPriority w:val="99"/>
    <w:unhideWhenUsed/>
    <w:rsid w:val="00023A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3AA9"/>
  </w:style>
  <w:style w:type="character" w:styleId="CommentReference">
    <w:name w:val="annotation reference"/>
    <w:basedOn w:val="DefaultParagraphFont"/>
    <w:uiPriority w:val="99"/>
    <w:semiHidden/>
    <w:unhideWhenUsed/>
    <w:rsid w:val="002C502E"/>
    <w:rPr>
      <w:sz w:val="16"/>
      <w:szCs w:val="16"/>
    </w:rPr>
  </w:style>
  <w:style w:type="paragraph" w:styleId="CommentText">
    <w:name w:val="annotation text"/>
    <w:basedOn w:val="Normal"/>
    <w:link w:val="CommentTextChar"/>
    <w:uiPriority w:val="99"/>
    <w:unhideWhenUsed/>
    <w:rsid w:val="002C502E"/>
    <w:pPr>
      <w:spacing w:line="240" w:lineRule="auto"/>
    </w:pPr>
    <w:rPr>
      <w:sz w:val="20"/>
      <w:szCs w:val="20"/>
    </w:rPr>
  </w:style>
  <w:style w:type="character" w:styleId="CommentTextChar" w:customStyle="1">
    <w:name w:val="Comment Text Char"/>
    <w:basedOn w:val="DefaultParagraphFont"/>
    <w:link w:val="CommentText"/>
    <w:uiPriority w:val="99"/>
    <w:rsid w:val="002C502E"/>
    <w:rPr>
      <w:sz w:val="20"/>
      <w:szCs w:val="20"/>
    </w:rPr>
  </w:style>
  <w:style w:type="paragraph" w:styleId="CommentSubject">
    <w:name w:val="annotation subject"/>
    <w:basedOn w:val="CommentText"/>
    <w:next w:val="CommentText"/>
    <w:link w:val="CommentSubjectChar"/>
    <w:uiPriority w:val="99"/>
    <w:semiHidden/>
    <w:unhideWhenUsed/>
    <w:rsid w:val="002C502E"/>
    <w:rPr>
      <w:b/>
      <w:bCs/>
    </w:rPr>
  </w:style>
  <w:style w:type="character" w:styleId="CommentSubjectChar" w:customStyle="1">
    <w:name w:val="Comment Subject Char"/>
    <w:basedOn w:val="CommentTextChar"/>
    <w:link w:val="CommentSubject"/>
    <w:uiPriority w:val="99"/>
    <w:semiHidden/>
    <w:rsid w:val="002C5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melbourne.vic.gov.au/aboriginal-melbourn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aboriginalheritagecouncil.vic.gov.au/taking-care-culture-discussion-paper/land-our-future-caring-country"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b3455f358a4347b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1AFC-4F39-4BC3-9B60-9ABCBA7D3139}">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2.xml><?xml version="1.0" encoding="utf-8"?>
<ds:datastoreItem xmlns:ds="http://schemas.openxmlformats.org/officeDocument/2006/customXml" ds:itemID="{D39123EB-859E-4ECB-90D3-7A14BC574B17}">
  <ds:schemaRefs>
    <ds:schemaRef ds:uri="http://schemas.microsoft.com/sharepoint/v3/contenttype/forms"/>
  </ds:schemaRefs>
</ds:datastoreItem>
</file>

<file path=customXml/itemProps3.xml><?xml version="1.0" encoding="utf-8"?>
<ds:datastoreItem xmlns:ds="http://schemas.openxmlformats.org/officeDocument/2006/customXml" ds:itemID="{8B03A7E1-2ACA-4138-A887-79E1527BC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17</revision>
  <dcterms:created xsi:type="dcterms:W3CDTF">2026-02-26T01:42:00.0000000Z</dcterms:created>
  <dcterms:modified xsi:type="dcterms:W3CDTF">2026-05-12T05:43:48.3271757Z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