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F68" w:rsidR="00595F68" w:rsidP="00595F68" w:rsidRDefault="00595F68" w14:paraId="39E3A101" w14:textId="52FE4AA7">
      <w:pPr>
        <w:pStyle w:val="Heading1"/>
      </w:pPr>
      <w:r>
        <w:t>VCE English Unit 3, Area of Study 2: Creating texts</w:t>
      </w:r>
    </w:p>
    <w:p w:rsidRPr="009C41FC" w:rsidR="009C41FC" w:rsidRDefault="009C41FC" w14:paraId="54B95D79" w14:textId="588E57F6">
      <w:pPr>
        <w:rPr>
          <w:sz w:val="20"/>
          <w:szCs w:val="20"/>
        </w:rPr>
      </w:pPr>
      <w:r w:rsidRPr="00F505C7">
        <w:rPr>
          <w:sz w:val="20"/>
          <w:szCs w:val="20"/>
          <w:shd w:val="clear" w:color="auto" w:fill="FFFFFF"/>
        </w:rPr>
        <w:t xml:space="preserve">Outcome: The student should be able to demonstrate effective writing skills by producing their own texts, designed to respond to a specific context and audience to achieve a stated purpose; and to </w:t>
      </w:r>
      <w:r w:rsidRPr="00F505C7">
        <w:rPr>
          <w:sz w:val="20"/>
          <w:szCs w:val="20"/>
        </w:rPr>
        <w:t>explain</w:t>
      </w:r>
      <w:r w:rsidRPr="00F505C7">
        <w:rPr>
          <w:sz w:val="20"/>
          <w:szCs w:val="20"/>
          <w:shd w:val="clear" w:color="auto" w:fill="FFFFFF"/>
        </w:rPr>
        <w:t xml:space="preserve"> their decisions made through writing processes.</w:t>
      </w:r>
    </w:p>
    <w:p w:rsidRPr="00756B7C" w:rsidR="005407F9" w:rsidP="00FE0BF8" w:rsidRDefault="00AC774A" w14:paraId="208C8209" w14:textId="3FB489A0">
      <w:pPr>
        <w:pStyle w:val="Heading2"/>
      </w:pPr>
      <w:r w:rsidRPr="00756B7C">
        <w:t>Sample lesson plan for generating complex ideas</w:t>
      </w:r>
      <w:r w:rsidR="00FE0BF8">
        <w:t xml:space="preserve">: </w:t>
      </w:r>
      <w:r w:rsidR="00436008">
        <w:t>p</w:t>
      </w:r>
      <w:r w:rsidR="00846177">
        <w:t>rotest</w:t>
      </w:r>
    </w:p>
    <w:tbl>
      <w:tblPr>
        <w:tblStyle w:val="TableGrid"/>
        <w:tblW w:w="0" w:type="auto"/>
        <w:tblLook w:val="04A0" w:firstRow="1" w:lastRow="0" w:firstColumn="1" w:lastColumn="0" w:noHBand="0" w:noVBand="1"/>
      </w:tblPr>
      <w:tblGrid>
        <w:gridCol w:w="3114"/>
        <w:gridCol w:w="5902"/>
      </w:tblGrid>
      <w:tr w:rsidRPr="007B2CB0" w:rsidR="00AC774A" w:rsidTr="00756B7C" w14:paraId="727448A5" w14:textId="77777777">
        <w:tc>
          <w:tcPr>
            <w:tcW w:w="9016" w:type="dxa"/>
            <w:gridSpan w:val="2"/>
            <w:tcBorders>
              <w:left w:val="single" w:color="FFFFFF" w:themeColor="background1" w:sz="4" w:space="0"/>
              <w:right w:val="single" w:color="FFFFFF" w:themeColor="background1" w:sz="4" w:space="0"/>
            </w:tcBorders>
          </w:tcPr>
          <w:p w:rsidRPr="007B2CB0" w:rsidR="00AC774A" w:rsidP="00657B24" w:rsidRDefault="00AC774A" w14:paraId="106D9653" w14:textId="2E5A5851">
            <w:pPr>
              <w:spacing w:after="120"/>
              <w:rPr>
                <w:b/>
                <w:bCs/>
                <w:sz w:val="20"/>
                <w:szCs w:val="20"/>
              </w:rPr>
            </w:pPr>
            <w:r w:rsidRPr="007B2CB0">
              <w:rPr>
                <w:b/>
                <w:bCs/>
                <w:sz w:val="20"/>
                <w:szCs w:val="20"/>
              </w:rPr>
              <w:t>Lesson objective</w:t>
            </w:r>
          </w:p>
          <w:p w:rsidRPr="007B2CB0" w:rsidR="00756B7C" w:rsidP="00657B24" w:rsidRDefault="00BE5FA8" w14:paraId="082E475C" w14:textId="37D1752A">
            <w:pPr>
              <w:pStyle w:val="VCAAbullet"/>
              <w:numPr>
                <w:ilvl w:val="0"/>
                <w:numId w:val="5"/>
              </w:numPr>
            </w:pPr>
            <w:r w:rsidRPr="007B2CB0">
              <w:t>E</w:t>
            </w:r>
            <w:r w:rsidRPr="007B2CB0" w:rsidR="00AC774A">
              <w:t xml:space="preserve">xplore complex concepts of </w:t>
            </w:r>
            <w:r w:rsidRPr="007B2CB0" w:rsidR="00846177">
              <w:t xml:space="preserve">protest, morality, and social values, considering protest as both a personal expression of dissent </w:t>
            </w:r>
            <w:proofErr w:type="gramStart"/>
            <w:r w:rsidRPr="007B2CB0" w:rsidR="00846177">
              <w:t>and also</w:t>
            </w:r>
            <w:proofErr w:type="gramEnd"/>
            <w:r w:rsidRPr="007B2CB0" w:rsidR="00846177">
              <w:t xml:space="preserve"> a mirror of society in a particular point in time.</w:t>
            </w:r>
          </w:p>
        </w:tc>
      </w:tr>
      <w:tr w:rsidRPr="007B2CB0" w:rsidR="00AC774A" w:rsidTr="00756B7C" w14:paraId="162B7533" w14:textId="77777777">
        <w:tc>
          <w:tcPr>
            <w:tcW w:w="3114" w:type="dxa"/>
            <w:tcBorders>
              <w:left w:val="single" w:color="FFFFFF" w:themeColor="background1" w:sz="4" w:space="0"/>
              <w:bottom w:val="single" w:color="FFFFFF" w:themeColor="background1" w:sz="4" w:space="0"/>
            </w:tcBorders>
          </w:tcPr>
          <w:p w:rsidRPr="007B2CB0" w:rsidR="00AC774A" w:rsidP="00657B24" w:rsidRDefault="00AC774A" w14:paraId="54335B94" w14:textId="77777777">
            <w:pPr>
              <w:spacing w:after="120"/>
              <w:rPr>
                <w:b/>
                <w:bCs/>
                <w:sz w:val="20"/>
                <w:szCs w:val="20"/>
              </w:rPr>
            </w:pPr>
            <w:r w:rsidRPr="007B2CB0">
              <w:rPr>
                <w:b/>
                <w:bCs/>
                <w:sz w:val="20"/>
                <w:szCs w:val="20"/>
              </w:rPr>
              <w:t xml:space="preserve">Lesson starter </w:t>
            </w:r>
          </w:p>
          <w:p w:rsidRPr="007B2CB0" w:rsidR="00AC774A" w:rsidP="00657B24" w:rsidRDefault="00AC774A" w14:paraId="7213D2EE" w14:textId="373B69A8">
            <w:pPr>
              <w:spacing w:after="120"/>
              <w:rPr>
                <w:sz w:val="20"/>
                <w:szCs w:val="20"/>
              </w:rPr>
            </w:pPr>
            <w:r w:rsidRPr="007B2CB0">
              <w:rPr>
                <w:sz w:val="20"/>
                <w:szCs w:val="20"/>
              </w:rPr>
              <w:t xml:space="preserve">(up to </w:t>
            </w:r>
            <w:r w:rsidRPr="007B2CB0" w:rsidR="00756B7C">
              <w:rPr>
                <w:sz w:val="20"/>
                <w:szCs w:val="20"/>
              </w:rPr>
              <w:t xml:space="preserve">5 </w:t>
            </w:r>
            <w:r w:rsidRPr="007B2CB0">
              <w:rPr>
                <w:sz w:val="20"/>
                <w:szCs w:val="20"/>
              </w:rPr>
              <w:t>min</w:t>
            </w:r>
            <w:r w:rsidRPr="007B2CB0" w:rsidR="00752676">
              <w:rPr>
                <w:sz w:val="20"/>
                <w:szCs w:val="20"/>
              </w:rPr>
              <w:t>ute</w:t>
            </w:r>
            <w:r w:rsidRPr="007B2CB0">
              <w:rPr>
                <w:sz w:val="20"/>
                <w:szCs w:val="20"/>
              </w:rPr>
              <w:t>s)</w:t>
            </w:r>
          </w:p>
        </w:tc>
        <w:tc>
          <w:tcPr>
            <w:tcW w:w="5902" w:type="dxa"/>
            <w:tcBorders>
              <w:right w:val="single" w:color="FFFFFF" w:themeColor="background1" w:sz="4" w:space="0"/>
            </w:tcBorders>
          </w:tcPr>
          <w:p w:rsidRPr="007B2CB0" w:rsidR="00AC774A" w:rsidP="00657B24" w:rsidRDefault="00AC774A" w14:paraId="5004D9EE" w14:textId="4185E017">
            <w:pPr>
              <w:spacing w:after="120"/>
              <w:rPr>
                <w:sz w:val="20"/>
                <w:szCs w:val="20"/>
              </w:rPr>
            </w:pPr>
            <w:r w:rsidRPr="007B2CB0">
              <w:rPr>
                <w:sz w:val="20"/>
                <w:szCs w:val="20"/>
              </w:rPr>
              <w:t xml:space="preserve">Put the following prompt on the board </w:t>
            </w:r>
            <w:r w:rsidR="00A04BA5">
              <w:rPr>
                <w:sz w:val="20"/>
                <w:szCs w:val="20"/>
              </w:rPr>
              <w:t>or</w:t>
            </w:r>
            <w:r w:rsidRPr="007B2CB0">
              <w:rPr>
                <w:sz w:val="20"/>
                <w:szCs w:val="20"/>
              </w:rPr>
              <w:t xml:space="preserve"> screen for students:</w:t>
            </w:r>
          </w:p>
          <w:p w:rsidRPr="007B2CB0" w:rsidR="00756B7C" w:rsidP="00657B24" w:rsidRDefault="004B29A2" w14:paraId="7D8FF15D" w14:textId="50335592">
            <w:pPr>
              <w:spacing w:after="120"/>
              <w:rPr>
                <w:i/>
                <w:iCs/>
                <w:sz w:val="20"/>
                <w:szCs w:val="20"/>
              </w:rPr>
            </w:pPr>
            <w:r w:rsidRPr="007B2CB0">
              <w:rPr>
                <w:i/>
                <w:iCs/>
                <w:sz w:val="20"/>
                <w:szCs w:val="20"/>
              </w:rPr>
              <w:t>Think of a time when you disagreed with something (in school, at home, at work or when out in a public place). Did you speak up or stay silent? Write a few sentences explaining your decision.</w:t>
            </w:r>
          </w:p>
        </w:tc>
      </w:tr>
      <w:tr w:rsidRPr="007B2CB0" w:rsidR="00AC774A" w:rsidTr="00756B7C" w14:paraId="36792958" w14:textId="77777777">
        <w:tc>
          <w:tcPr>
            <w:tcW w:w="3114" w:type="dxa"/>
            <w:tcBorders>
              <w:top w:val="single" w:color="FFFFFF" w:themeColor="background1" w:sz="4" w:space="0"/>
              <w:left w:val="single" w:color="FFFFFF" w:themeColor="background1" w:sz="4" w:space="0"/>
            </w:tcBorders>
          </w:tcPr>
          <w:p w:rsidRPr="007B2CB0" w:rsidR="00AC774A" w:rsidP="00657B24" w:rsidRDefault="00AC774A" w14:paraId="217904EB" w14:textId="77777777">
            <w:pPr>
              <w:spacing w:after="120"/>
              <w:rPr>
                <w:sz w:val="20"/>
                <w:szCs w:val="20"/>
              </w:rPr>
            </w:pPr>
          </w:p>
          <w:p w:rsidRPr="007B2CB0" w:rsidR="00AC774A" w:rsidP="00657B24" w:rsidRDefault="00AC774A" w14:paraId="1474B4FA" w14:textId="2301B572">
            <w:pPr>
              <w:spacing w:after="120"/>
              <w:rPr>
                <w:b/>
                <w:bCs/>
                <w:sz w:val="20"/>
                <w:szCs w:val="20"/>
              </w:rPr>
            </w:pPr>
            <w:r w:rsidRPr="007B2CB0">
              <w:rPr>
                <w:b/>
                <w:bCs/>
                <w:sz w:val="20"/>
                <w:szCs w:val="20"/>
              </w:rPr>
              <w:t xml:space="preserve">Teacher-led instruction </w:t>
            </w:r>
            <w:r w:rsidRPr="007B2CB0" w:rsidR="00752676">
              <w:rPr>
                <w:b/>
                <w:bCs/>
                <w:sz w:val="20"/>
                <w:szCs w:val="20"/>
              </w:rPr>
              <w:t>/ group responses</w:t>
            </w:r>
          </w:p>
          <w:p w:rsidRPr="007B2CB0" w:rsidR="00AC774A" w:rsidP="00657B24" w:rsidRDefault="00AC774A" w14:paraId="4E7A931A" w14:textId="2A162956">
            <w:pPr>
              <w:spacing w:after="120"/>
              <w:rPr>
                <w:sz w:val="20"/>
                <w:szCs w:val="20"/>
              </w:rPr>
            </w:pPr>
            <w:r w:rsidRPr="007B2CB0">
              <w:rPr>
                <w:sz w:val="20"/>
                <w:szCs w:val="20"/>
              </w:rPr>
              <w:t xml:space="preserve">(up to </w:t>
            </w:r>
            <w:r w:rsidRPr="007B2CB0" w:rsidR="007C1A69">
              <w:rPr>
                <w:sz w:val="20"/>
                <w:szCs w:val="20"/>
              </w:rPr>
              <w:t>3</w:t>
            </w:r>
            <w:r w:rsidRPr="007B2CB0" w:rsidR="00752676">
              <w:rPr>
                <w:sz w:val="20"/>
                <w:szCs w:val="20"/>
              </w:rPr>
              <w:t>0</w:t>
            </w:r>
            <w:r w:rsidRPr="007B2CB0" w:rsidR="00756B7C">
              <w:rPr>
                <w:sz w:val="20"/>
                <w:szCs w:val="20"/>
              </w:rPr>
              <w:t xml:space="preserve"> </w:t>
            </w:r>
            <w:r w:rsidRPr="007B2CB0">
              <w:rPr>
                <w:sz w:val="20"/>
                <w:szCs w:val="20"/>
              </w:rPr>
              <w:t>minutes)</w:t>
            </w:r>
          </w:p>
          <w:p w:rsidRPr="007B2CB0" w:rsidR="00756B7C" w:rsidP="00657B24" w:rsidRDefault="00756B7C" w14:paraId="38EC31EE" w14:textId="77777777">
            <w:pPr>
              <w:spacing w:after="120"/>
              <w:rPr>
                <w:sz w:val="20"/>
                <w:szCs w:val="20"/>
              </w:rPr>
            </w:pPr>
          </w:p>
          <w:p w:rsidRPr="007B2CB0" w:rsidR="00756B7C" w:rsidP="00657B24" w:rsidRDefault="00756B7C" w14:paraId="4F155279" w14:textId="77777777">
            <w:pPr>
              <w:spacing w:after="120"/>
              <w:rPr>
                <w:sz w:val="20"/>
                <w:szCs w:val="20"/>
              </w:rPr>
            </w:pPr>
          </w:p>
          <w:p w:rsidRPr="007B2CB0" w:rsidR="00756B7C" w:rsidP="00657B24" w:rsidRDefault="00756B7C" w14:paraId="12D62AB2" w14:textId="77777777">
            <w:pPr>
              <w:spacing w:after="120"/>
              <w:rPr>
                <w:sz w:val="20"/>
                <w:szCs w:val="20"/>
              </w:rPr>
            </w:pPr>
          </w:p>
          <w:p w:rsidRPr="007B2CB0" w:rsidR="00756B7C" w:rsidP="00657B24" w:rsidRDefault="00756B7C" w14:paraId="1149F60F" w14:textId="77777777">
            <w:pPr>
              <w:spacing w:after="120"/>
              <w:rPr>
                <w:sz w:val="20"/>
                <w:szCs w:val="20"/>
              </w:rPr>
            </w:pPr>
          </w:p>
          <w:p w:rsidRPr="007B2CB0" w:rsidR="00756B7C" w:rsidP="00657B24" w:rsidRDefault="00756B7C" w14:paraId="611A702C" w14:textId="77777777">
            <w:pPr>
              <w:spacing w:after="120"/>
              <w:rPr>
                <w:sz w:val="20"/>
                <w:szCs w:val="20"/>
              </w:rPr>
            </w:pPr>
          </w:p>
          <w:p w:rsidRPr="007B2CB0" w:rsidR="00756B7C" w:rsidP="00657B24" w:rsidRDefault="00756B7C" w14:paraId="26BC4A18" w14:textId="77777777">
            <w:pPr>
              <w:spacing w:after="120"/>
              <w:rPr>
                <w:sz w:val="20"/>
                <w:szCs w:val="20"/>
              </w:rPr>
            </w:pPr>
          </w:p>
          <w:p w:rsidRPr="007B2CB0" w:rsidR="00756B7C" w:rsidP="00657B24" w:rsidRDefault="00756B7C" w14:paraId="7F7D91C9" w14:textId="77777777">
            <w:pPr>
              <w:spacing w:after="120"/>
              <w:rPr>
                <w:sz w:val="20"/>
                <w:szCs w:val="20"/>
              </w:rPr>
            </w:pPr>
          </w:p>
          <w:p w:rsidRPr="007B2CB0" w:rsidR="00756B7C" w:rsidP="00657B24" w:rsidRDefault="00756B7C" w14:paraId="5EEEC201" w14:textId="77777777">
            <w:pPr>
              <w:spacing w:after="120"/>
              <w:rPr>
                <w:sz w:val="20"/>
                <w:szCs w:val="20"/>
              </w:rPr>
            </w:pPr>
          </w:p>
          <w:p w:rsidRPr="007B2CB0" w:rsidR="00756B7C" w:rsidP="00657B24" w:rsidRDefault="00756B7C" w14:paraId="6BD0F3CA" w14:textId="77777777">
            <w:pPr>
              <w:spacing w:after="120"/>
              <w:rPr>
                <w:sz w:val="20"/>
                <w:szCs w:val="20"/>
              </w:rPr>
            </w:pPr>
          </w:p>
          <w:p w:rsidR="002E3399" w:rsidP="00657B24" w:rsidRDefault="002E3399" w14:paraId="546F89BB" w14:textId="77777777">
            <w:pPr>
              <w:spacing w:after="120"/>
              <w:rPr>
                <w:b/>
                <w:bCs/>
                <w:sz w:val="20"/>
                <w:szCs w:val="20"/>
              </w:rPr>
            </w:pPr>
          </w:p>
          <w:p w:rsidR="00FA7A92" w:rsidP="00657B24" w:rsidRDefault="00FA7A92" w14:paraId="2F7E5EF5" w14:textId="77777777">
            <w:pPr>
              <w:spacing w:after="120"/>
              <w:rPr>
                <w:b/>
                <w:bCs/>
                <w:sz w:val="20"/>
                <w:szCs w:val="20"/>
              </w:rPr>
            </w:pPr>
          </w:p>
          <w:p w:rsidR="00FA7A92" w:rsidP="00657B24" w:rsidRDefault="00FA7A92" w14:paraId="0DE77CC2" w14:textId="77777777">
            <w:pPr>
              <w:spacing w:after="120"/>
              <w:rPr>
                <w:b/>
                <w:bCs/>
                <w:sz w:val="20"/>
                <w:szCs w:val="20"/>
              </w:rPr>
            </w:pPr>
          </w:p>
          <w:p w:rsidR="00FA7A92" w:rsidP="00657B24" w:rsidRDefault="00FA7A92" w14:paraId="02A326E9" w14:textId="77777777">
            <w:pPr>
              <w:spacing w:after="120"/>
              <w:rPr>
                <w:b/>
                <w:bCs/>
                <w:sz w:val="20"/>
                <w:szCs w:val="20"/>
              </w:rPr>
            </w:pPr>
          </w:p>
          <w:p w:rsidR="00FA7A92" w:rsidP="00657B24" w:rsidRDefault="00FA7A92" w14:paraId="6C01528C" w14:textId="77777777">
            <w:pPr>
              <w:spacing w:after="120"/>
              <w:rPr>
                <w:b/>
                <w:bCs/>
                <w:sz w:val="20"/>
                <w:szCs w:val="20"/>
              </w:rPr>
            </w:pPr>
          </w:p>
          <w:p w:rsidR="00FA7A92" w:rsidP="00657B24" w:rsidRDefault="00FA7A92" w14:paraId="7203F92F" w14:textId="77777777">
            <w:pPr>
              <w:spacing w:after="120"/>
              <w:rPr>
                <w:b/>
                <w:bCs/>
                <w:sz w:val="20"/>
                <w:szCs w:val="20"/>
              </w:rPr>
            </w:pPr>
          </w:p>
          <w:p w:rsidR="00FA7A92" w:rsidP="00657B24" w:rsidRDefault="00FA7A92" w14:paraId="236E32B7" w14:textId="77777777">
            <w:pPr>
              <w:spacing w:after="120"/>
              <w:rPr>
                <w:b/>
                <w:bCs/>
                <w:sz w:val="20"/>
                <w:szCs w:val="20"/>
              </w:rPr>
            </w:pPr>
          </w:p>
          <w:p w:rsidR="00FA7A92" w:rsidP="00657B24" w:rsidRDefault="00FA7A92" w14:paraId="26625B71" w14:textId="77777777">
            <w:pPr>
              <w:spacing w:after="120"/>
              <w:rPr>
                <w:b/>
                <w:bCs/>
                <w:sz w:val="20"/>
                <w:szCs w:val="20"/>
              </w:rPr>
            </w:pPr>
          </w:p>
          <w:p w:rsidRPr="007B2CB0" w:rsidR="00A04BA5" w:rsidP="00657B24" w:rsidRDefault="00A04BA5" w14:paraId="0563DFD0" w14:textId="77777777">
            <w:pPr>
              <w:spacing w:after="120"/>
              <w:rPr>
                <w:b/>
                <w:bCs/>
                <w:sz w:val="20"/>
                <w:szCs w:val="20"/>
              </w:rPr>
            </w:pPr>
          </w:p>
          <w:p w:rsidRPr="007B2CB0" w:rsidR="00756B7C" w:rsidP="00657B24" w:rsidRDefault="00756B7C" w14:paraId="7C7F4953" w14:textId="40F364D1">
            <w:pPr>
              <w:spacing w:after="120"/>
              <w:rPr>
                <w:b/>
                <w:bCs/>
                <w:sz w:val="20"/>
                <w:szCs w:val="20"/>
              </w:rPr>
            </w:pPr>
            <w:r w:rsidRPr="007B2CB0">
              <w:rPr>
                <w:b/>
                <w:bCs/>
                <w:sz w:val="20"/>
                <w:szCs w:val="20"/>
              </w:rPr>
              <w:t>Sharing ideas</w:t>
            </w:r>
          </w:p>
          <w:p w:rsidRPr="007B2CB0" w:rsidR="00756B7C" w:rsidP="00657B24" w:rsidRDefault="00756B7C" w14:paraId="1C3BD51C" w14:textId="439E9740">
            <w:pPr>
              <w:spacing w:after="120"/>
              <w:rPr>
                <w:sz w:val="20"/>
                <w:szCs w:val="20"/>
              </w:rPr>
            </w:pPr>
            <w:r w:rsidRPr="007B2CB0">
              <w:rPr>
                <w:sz w:val="20"/>
                <w:szCs w:val="20"/>
              </w:rPr>
              <w:t>(up to 5 minutes)</w:t>
            </w:r>
          </w:p>
        </w:tc>
        <w:tc>
          <w:tcPr>
            <w:tcW w:w="5902" w:type="dxa"/>
            <w:tcBorders>
              <w:top w:val="single" w:color="FFFFFF" w:themeColor="background1" w:sz="4" w:space="0"/>
              <w:right w:val="single" w:color="FFFFFF" w:themeColor="background1" w:sz="4" w:space="0"/>
            </w:tcBorders>
          </w:tcPr>
          <w:p w:rsidRPr="007B2CB0" w:rsidR="00AC774A" w:rsidP="00657B24" w:rsidRDefault="00AC774A" w14:paraId="53A04396" w14:textId="2248FF4D">
            <w:pPr>
              <w:spacing w:after="120"/>
              <w:rPr>
                <w:b/>
                <w:bCs/>
                <w:sz w:val="20"/>
                <w:szCs w:val="20"/>
              </w:rPr>
            </w:pPr>
            <w:r w:rsidRPr="007B2CB0">
              <w:rPr>
                <w:b/>
                <w:bCs/>
                <w:sz w:val="20"/>
                <w:szCs w:val="20"/>
              </w:rPr>
              <w:t xml:space="preserve">Introduction to the </w:t>
            </w:r>
            <w:r w:rsidRPr="007B2CB0" w:rsidR="008226E4">
              <w:rPr>
                <w:b/>
                <w:bCs/>
                <w:sz w:val="20"/>
                <w:szCs w:val="20"/>
              </w:rPr>
              <w:t>concept of what protest is</w:t>
            </w:r>
          </w:p>
          <w:p w:rsidRPr="007B2CB0" w:rsidR="001F30DD" w:rsidP="00657B24" w:rsidRDefault="00AC774A" w14:paraId="4D9430EC" w14:textId="77777777">
            <w:pPr>
              <w:pStyle w:val="ListParagraph"/>
              <w:numPr>
                <w:ilvl w:val="0"/>
                <w:numId w:val="1"/>
              </w:numPr>
              <w:spacing w:after="120"/>
              <w:ind w:left="320" w:hanging="283"/>
              <w:rPr>
                <w:sz w:val="20"/>
                <w:szCs w:val="20"/>
              </w:rPr>
            </w:pPr>
            <w:r w:rsidRPr="007B2CB0">
              <w:rPr>
                <w:sz w:val="20"/>
                <w:szCs w:val="20"/>
              </w:rPr>
              <w:t xml:space="preserve">Provide a brief overview of </w:t>
            </w:r>
            <w:r w:rsidRPr="007B2CB0" w:rsidR="004B29A2">
              <w:rPr>
                <w:sz w:val="20"/>
                <w:szCs w:val="20"/>
              </w:rPr>
              <w:t>the ways in which protest serves as a means of expressing individual and collective dissatisfaction. Explanation should also explore why some protests succeed and others fail.</w:t>
            </w:r>
          </w:p>
          <w:p w:rsidRPr="007B2CB0" w:rsidR="001F30DD" w:rsidP="00657B24" w:rsidRDefault="00614ECA" w14:paraId="3D0F9B09" w14:textId="15282516">
            <w:pPr>
              <w:pStyle w:val="ListParagraph"/>
              <w:numPr>
                <w:ilvl w:val="0"/>
                <w:numId w:val="1"/>
              </w:numPr>
              <w:spacing w:after="120"/>
              <w:ind w:left="320" w:hanging="283"/>
              <w:rPr>
                <w:sz w:val="20"/>
                <w:szCs w:val="20"/>
              </w:rPr>
            </w:pPr>
            <w:r w:rsidRPr="007B2CB0">
              <w:rPr>
                <w:sz w:val="20"/>
                <w:szCs w:val="20"/>
              </w:rPr>
              <w:t xml:space="preserve">Class can undertake some research into protest that interest them (including </w:t>
            </w:r>
            <w:proofErr w:type="gramStart"/>
            <w:r w:rsidRPr="007B2CB0">
              <w:rPr>
                <w:sz w:val="20"/>
                <w:szCs w:val="20"/>
              </w:rPr>
              <w:t>those protest</w:t>
            </w:r>
            <w:proofErr w:type="gramEnd"/>
            <w:r w:rsidRPr="007B2CB0">
              <w:rPr>
                <w:sz w:val="20"/>
                <w:szCs w:val="20"/>
              </w:rPr>
              <w:t xml:space="preserve"> aligned with the mentor texts like voting rights for women and rights for the LGBTI community).</w:t>
            </w:r>
          </w:p>
          <w:p w:rsidRPr="007B2CB0" w:rsidR="00752676" w:rsidP="00657B24" w:rsidRDefault="00AC774A" w14:paraId="5EF38932" w14:textId="72C85D7C">
            <w:pPr>
              <w:pStyle w:val="ListParagraph"/>
              <w:numPr>
                <w:ilvl w:val="0"/>
                <w:numId w:val="1"/>
              </w:numPr>
              <w:spacing w:after="120"/>
              <w:ind w:left="320" w:hanging="283"/>
              <w:rPr>
                <w:sz w:val="20"/>
                <w:szCs w:val="20"/>
              </w:rPr>
            </w:pPr>
            <w:r w:rsidRPr="007B2CB0">
              <w:rPr>
                <w:sz w:val="20"/>
                <w:szCs w:val="20"/>
              </w:rPr>
              <w:t>Prompt questions for discussion and notes</w:t>
            </w:r>
            <w:r w:rsidRPr="007B2CB0" w:rsidR="001F30DD">
              <w:rPr>
                <w:sz w:val="20"/>
                <w:szCs w:val="20"/>
              </w:rPr>
              <w:t xml:space="preserve"> </w:t>
            </w:r>
            <w:r w:rsidRPr="007B2CB0" w:rsidR="00752676">
              <w:rPr>
                <w:sz w:val="20"/>
                <w:szCs w:val="20"/>
              </w:rPr>
              <w:t>(</w:t>
            </w:r>
            <w:r w:rsidRPr="007B2CB0" w:rsidR="00614ECA">
              <w:rPr>
                <w:sz w:val="20"/>
                <w:szCs w:val="20"/>
              </w:rPr>
              <w:t>class can use their research</w:t>
            </w:r>
            <w:r w:rsidRPr="007B2CB0" w:rsidR="00752676">
              <w:rPr>
                <w:sz w:val="20"/>
                <w:szCs w:val="20"/>
              </w:rPr>
              <w:t xml:space="preserve"> as a starting point to their discussions and ideas)</w:t>
            </w:r>
            <w:r w:rsidRPr="007B2CB0" w:rsidR="001F30DD">
              <w:rPr>
                <w:sz w:val="20"/>
                <w:szCs w:val="20"/>
              </w:rPr>
              <w:t>:</w:t>
            </w:r>
          </w:p>
          <w:p w:rsidRPr="007B2CB0" w:rsidR="00752676" w:rsidP="00657B24" w:rsidRDefault="002E3399" w14:paraId="7E5E512F" w14:textId="2D8C4A4F">
            <w:pPr>
              <w:pStyle w:val="ListParagraph"/>
              <w:numPr>
                <w:ilvl w:val="0"/>
                <w:numId w:val="2"/>
              </w:numPr>
              <w:spacing w:after="120"/>
              <w:rPr>
                <w:sz w:val="20"/>
                <w:szCs w:val="20"/>
              </w:rPr>
            </w:pPr>
            <w:r w:rsidRPr="007B2CB0">
              <w:rPr>
                <w:sz w:val="20"/>
                <w:szCs w:val="20"/>
              </w:rPr>
              <w:t>Is it ethical to disrupt daily life to make a point?</w:t>
            </w:r>
          </w:p>
          <w:p w:rsidRPr="007B2CB0" w:rsidR="002E3399" w:rsidP="00657B24" w:rsidRDefault="002E3399" w14:paraId="5CAA4C84" w14:textId="089F1BF1">
            <w:pPr>
              <w:pStyle w:val="ListParagraph"/>
              <w:numPr>
                <w:ilvl w:val="0"/>
                <w:numId w:val="2"/>
              </w:numPr>
              <w:spacing w:after="120"/>
              <w:rPr>
                <w:sz w:val="20"/>
                <w:szCs w:val="20"/>
              </w:rPr>
            </w:pPr>
            <w:r w:rsidRPr="007B2CB0">
              <w:rPr>
                <w:sz w:val="20"/>
                <w:szCs w:val="20"/>
              </w:rPr>
              <w:t>How do we decide which protests deserve to be remembered and did you know about the Australian protests that have been discussed</w:t>
            </w:r>
            <w:r w:rsidRPr="007B2CB0">
              <w:rPr>
                <w:rStyle w:val="FootnoteReference"/>
                <w:sz w:val="20"/>
                <w:szCs w:val="20"/>
              </w:rPr>
              <w:footnoteReference w:id="1"/>
            </w:r>
          </w:p>
          <w:p w:rsidRPr="00657B24" w:rsidR="002E3399" w:rsidP="00657B24" w:rsidRDefault="002E3399" w14:paraId="25166DF2" w14:textId="057F8929">
            <w:pPr>
              <w:pStyle w:val="ListParagraph"/>
              <w:numPr>
                <w:ilvl w:val="0"/>
                <w:numId w:val="2"/>
              </w:numPr>
              <w:spacing w:after="120"/>
              <w:rPr>
                <w:sz w:val="20"/>
                <w:szCs w:val="20"/>
              </w:rPr>
            </w:pPr>
            <w:r w:rsidRPr="007B2CB0">
              <w:rPr>
                <w:sz w:val="20"/>
                <w:szCs w:val="20"/>
              </w:rPr>
              <w:t>At what point does a personal sacrifice for a cause become “too much”?</w:t>
            </w:r>
          </w:p>
          <w:p w:rsidRPr="007B2CB0" w:rsidR="00752676" w:rsidP="00657B24" w:rsidRDefault="00752676" w14:paraId="37EACE7C" w14:textId="5598B9E7">
            <w:pPr>
              <w:spacing w:after="120"/>
              <w:rPr>
                <w:b/>
                <w:bCs/>
                <w:sz w:val="20"/>
                <w:szCs w:val="20"/>
              </w:rPr>
            </w:pPr>
            <w:r w:rsidRPr="007B2CB0">
              <w:rPr>
                <w:b/>
                <w:bCs/>
                <w:sz w:val="20"/>
                <w:szCs w:val="20"/>
              </w:rPr>
              <w:t>Broadening out these ideas</w:t>
            </w:r>
          </w:p>
          <w:p w:rsidRPr="003D0BC0" w:rsidR="00752676" w:rsidP="003D0BC0" w:rsidRDefault="00752676" w14:paraId="309D9D80" w14:textId="7707B72F">
            <w:pPr>
              <w:pStyle w:val="ListParagraph"/>
              <w:numPr>
                <w:ilvl w:val="0"/>
                <w:numId w:val="3"/>
              </w:numPr>
              <w:spacing w:after="120"/>
              <w:ind w:left="318" w:hanging="283"/>
              <w:rPr>
                <w:sz w:val="20"/>
                <w:szCs w:val="20"/>
              </w:rPr>
            </w:pPr>
            <w:r w:rsidRPr="007B2CB0">
              <w:rPr>
                <w:sz w:val="20"/>
                <w:szCs w:val="20"/>
              </w:rPr>
              <w:t>Offer students the two following questions and ask them to relate them to their own experience as well as the information that they have already accessed. If this is discussion-based, students should be asked to make notes from the discussion in journals that they can return to</w:t>
            </w:r>
            <w:r w:rsidR="003D0BC0">
              <w:rPr>
                <w:sz w:val="20"/>
                <w:szCs w:val="20"/>
              </w:rPr>
              <w:t>:</w:t>
            </w:r>
          </w:p>
          <w:p w:rsidRPr="007B2CB0" w:rsidR="002E3399" w:rsidP="00657B24" w:rsidRDefault="002E3399" w14:paraId="496AB8D5" w14:textId="640FF6B1">
            <w:pPr>
              <w:pStyle w:val="ListParagraph"/>
              <w:numPr>
                <w:ilvl w:val="0"/>
                <w:numId w:val="2"/>
              </w:numPr>
              <w:spacing w:after="120"/>
              <w:rPr>
                <w:sz w:val="20"/>
                <w:szCs w:val="20"/>
              </w:rPr>
            </w:pPr>
            <w:r w:rsidRPr="007B2CB0">
              <w:rPr>
                <w:sz w:val="20"/>
                <w:szCs w:val="20"/>
              </w:rPr>
              <w:t>Is it ever wrong to protest, or is protest inherently valuable?</w:t>
            </w:r>
          </w:p>
          <w:p w:rsidRPr="007B2CB0" w:rsidR="002E3399" w:rsidP="00657B24" w:rsidRDefault="002E3399" w14:paraId="1E41A264" w14:textId="3B623225">
            <w:pPr>
              <w:pStyle w:val="ListParagraph"/>
              <w:numPr>
                <w:ilvl w:val="0"/>
                <w:numId w:val="2"/>
              </w:numPr>
              <w:spacing w:after="120"/>
              <w:rPr>
                <w:sz w:val="20"/>
                <w:szCs w:val="20"/>
              </w:rPr>
            </w:pPr>
            <w:r w:rsidRPr="007B2CB0">
              <w:rPr>
                <w:sz w:val="20"/>
                <w:szCs w:val="20"/>
              </w:rPr>
              <w:t>What makes a protest impactful or memorable?</w:t>
            </w:r>
          </w:p>
          <w:p w:rsidR="002E3399" w:rsidP="00657B24" w:rsidRDefault="002E3399" w14:paraId="28F77FCA" w14:textId="15D6109D">
            <w:pPr>
              <w:pStyle w:val="ListParagraph"/>
              <w:numPr>
                <w:ilvl w:val="0"/>
                <w:numId w:val="2"/>
              </w:numPr>
              <w:spacing w:after="120"/>
              <w:rPr>
                <w:sz w:val="20"/>
                <w:szCs w:val="20"/>
              </w:rPr>
            </w:pPr>
            <w:r w:rsidRPr="007B2CB0">
              <w:rPr>
                <w:sz w:val="20"/>
                <w:szCs w:val="20"/>
              </w:rPr>
              <w:t>Which group(s) of people are most likely to protest and why?</w:t>
            </w:r>
          </w:p>
          <w:p w:rsidRPr="00FA7A92" w:rsidR="00FA7A92" w:rsidP="00FA7A92" w:rsidRDefault="00FA7A92" w14:paraId="05839E3B" w14:textId="77777777">
            <w:pPr>
              <w:spacing w:after="120"/>
              <w:rPr>
                <w:sz w:val="20"/>
                <w:szCs w:val="20"/>
              </w:rPr>
            </w:pPr>
          </w:p>
          <w:p w:rsidRPr="003D0BC0" w:rsidR="00756B7C" w:rsidP="003D0BC0" w:rsidRDefault="007C1A69" w14:paraId="3E6B53C3" w14:textId="4CC62194">
            <w:pPr>
              <w:pStyle w:val="ListParagraph"/>
              <w:spacing w:after="120"/>
              <w:ind w:left="318"/>
              <w:rPr>
                <w:sz w:val="20"/>
                <w:szCs w:val="20"/>
              </w:rPr>
            </w:pPr>
            <w:r w:rsidRPr="007B2CB0">
              <w:rPr>
                <w:sz w:val="20"/>
                <w:szCs w:val="20"/>
              </w:rPr>
              <w:t>Groups or individual students should be invited to share one key idea – this should be noted by those not contributing</w:t>
            </w:r>
            <w:r w:rsidRPr="007B2CB0" w:rsidR="002E3399">
              <w:rPr>
                <w:rStyle w:val="FootnoteReference"/>
                <w:sz w:val="20"/>
                <w:szCs w:val="20"/>
              </w:rPr>
              <w:footnoteReference w:id="2"/>
            </w:r>
          </w:p>
        </w:tc>
      </w:tr>
      <w:tr w:rsidRPr="007B2CB0" w:rsidR="00AC774A" w:rsidTr="00756B7C" w14:paraId="7F08FFCB" w14:textId="77777777">
        <w:tc>
          <w:tcPr>
            <w:tcW w:w="3114" w:type="dxa"/>
            <w:tcBorders>
              <w:left w:val="single" w:color="FFFFFF" w:themeColor="background1" w:sz="4" w:space="0"/>
            </w:tcBorders>
          </w:tcPr>
          <w:p w:rsidRPr="007B2CB0" w:rsidR="007C1A69" w:rsidP="00657B24" w:rsidRDefault="007C1A69" w14:paraId="7131A148" w14:textId="732F8CA6">
            <w:pPr>
              <w:spacing w:after="120"/>
              <w:rPr>
                <w:b/>
                <w:bCs/>
                <w:sz w:val="20"/>
                <w:szCs w:val="20"/>
              </w:rPr>
            </w:pPr>
            <w:r w:rsidRPr="007B2CB0">
              <w:rPr>
                <w:b/>
                <w:bCs/>
                <w:sz w:val="20"/>
                <w:szCs w:val="20"/>
              </w:rPr>
              <w:t xml:space="preserve">Individual student task </w:t>
            </w:r>
          </w:p>
          <w:p w:rsidRPr="007B2CB0" w:rsidR="007C1A69" w:rsidP="00657B24" w:rsidRDefault="007C1A69" w14:paraId="6133F613" w14:textId="1C9564AF">
            <w:pPr>
              <w:spacing w:after="120"/>
              <w:rPr>
                <w:sz w:val="20"/>
                <w:szCs w:val="20"/>
              </w:rPr>
            </w:pPr>
            <w:r w:rsidRPr="007B2CB0">
              <w:rPr>
                <w:sz w:val="20"/>
                <w:szCs w:val="20"/>
              </w:rPr>
              <w:t>(15</w:t>
            </w:r>
            <w:r w:rsidRPr="007B2CB0" w:rsidR="00756B7C">
              <w:rPr>
                <w:sz w:val="20"/>
                <w:szCs w:val="20"/>
              </w:rPr>
              <w:t xml:space="preserve"> </w:t>
            </w:r>
            <w:r w:rsidRPr="007B2CB0">
              <w:rPr>
                <w:sz w:val="20"/>
                <w:szCs w:val="20"/>
              </w:rPr>
              <w:t>minutes)</w:t>
            </w:r>
          </w:p>
        </w:tc>
        <w:tc>
          <w:tcPr>
            <w:tcW w:w="5902" w:type="dxa"/>
            <w:tcBorders>
              <w:right w:val="single" w:color="FFFFFF" w:themeColor="background1" w:sz="4" w:space="0"/>
            </w:tcBorders>
          </w:tcPr>
          <w:p w:rsidRPr="007B2CB0" w:rsidR="00436008" w:rsidP="00657B24" w:rsidRDefault="00436008" w14:paraId="3D4D3FF3" w14:textId="6E6DCE0C">
            <w:pPr>
              <w:spacing w:after="120"/>
              <w:rPr>
                <w:sz w:val="20"/>
                <w:szCs w:val="20"/>
              </w:rPr>
            </w:pPr>
            <w:r w:rsidRPr="007B2CB0">
              <w:rPr>
                <w:sz w:val="20"/>
                <w:szCs w:val="20"/>
              </w:rPr>
              <w:t>Students write for 15 minutes</w:t>
            </w:r>
            <w:r w:rsidR="00425342">
              <w:rPr>
                <w:sz w:val="20"/>
                <w:szCs w:val="20"/>
              </w:rPr>
              <w:t>,</w:t>
            </w:r>
            <w:r w:rsidRPr="007B2CB0">
              <w:rPr>
                <w:sz w:val="20"/>
                <w:szCs w:val="20"/>
              </w:rPr>
              <w:t xml:space="preserve"> engaging with the purpose of ‘reflect</w:t>
            </w:r>
            <w:r w:rsidR="00425342">
              <w:rPr>
                <w:sz w:val="20"/>
                <w:szCs w:val="20"/>
              </w:rPr>
              <w:t>’,</w:t>
            </w:r>
            <w:r w:rsidRPr="007B2CB0">
              <w:rPr>
                <w:sz w:val="20"/>
                <w:szCs w:val="20"/>
              </w:rPr>
              <w:t xml:space="preserve"> using one of the big ideas discussed. They can consider employing or experimenting with some of the text structures and language features they have identified and discussed in their study of mentor texts.</w:t>
            </w:r>
          </w:p>
          <w:p w:rsidRPr="00425342" w:rsidR="00756B7C" w:rsidP="00657B24" w:rsidRDefault="002E3399" w14:paraId="21742054" w14:textId="64F1D54C">
            <w:pPr>
              <w:spacing w:after="120"/>
              <w:rPr>
                <w:i/>
                <w:iCs/>
                <w:sz w:val="20"/>
                <w:szCs w:val="20"/>
              </w:rPr>
            </w:pPr>
            <w:r w:rsidRPr="007B2CB0">
              <w:rPr>
                <w:i/>
                <w:iCs/>
                <w:sz w:val="20"/>
                <w:szCs w:val="20"/>
              </w:rPr>
              <w:t>It would be good to recommend that at this stage, students focus on the big idea of protest as an act of resistance or refusal to comply, rather than writing directly about a specific protest movement. Students can use examples of protest movements to illustrate their ideas.</w:t>
            </w:r>
          </w:p>
        </w:tc>
      </w:tr>
      <w:tr w:rsidRPr="007B2CB0" w:rsidR="00AC774A" w:rsidTr="00756B7C" w14:paraId="4C444870" w14:textId="77777777">
        <w:tc>
          <w:tcPr>
            <w:tcW w:w="3114" w:type="dxa"/>
            <w:tcBorders>
              <w:left w:val="single" w:color="FFFFFF" w:themeColor="background1" w:sz="4" w:space="0"/>
            </w:tcBorders>
          </w:tcPr>
          <w:p w:rsidRPr="007B2CB0" w:rsidR="007C1A69" w:rsidP="00657B24" w:rsidRDefault="007C1A69" w14:paraId="1EFA36B8" w14:textId="77777777">
            <w:pPr>
              <w:spacing w:after="120"/>
              <w:rPr>
                <w:b/>
                <w:bCs/>
                <w:sz w:val="20"/>
                <w:szCs w:val="20"/>
              </w:rPr>
            </w:pPr>
            <w:r w:rsidRPr="007B2CB0">
              <w:rPr>
                <w:b/>
                <w:bCs/>
                <w:sz w:val="20"/>
                <w:szCs w:val="20"/>
              </w:rPr>
              <w:t>Lesson re-cap</w:t>
            </w:r>
          </w:p>
          <w:p w:rsidRPr="007B2CB0" w:rsidR="007C1A69" w:rsidP="00657B24" w:rsidRDefault="007C1A69" w14:paraId="174A0150" w14:textId="1C6B68C1">
            <w:pPr>
              <w:spacing w:after="120"/>
              <w:rPr>
                <w:sz w:val="20"/>
                <w:szCs w:val="20"/>
              </w:rPr>
            </w:pPr>
            <w:r w:rsidRPr="007B2CB0">
              <w:rPr>
                <w:sz w:val="20"/>
                <w:szCs w:val="20"/>
              </w:rPr>
              <w:t>(up to 5</w:t>
            </w:r>
            <w:r w:rsidRPr="007B2CB0" w:rsidR="00756B7C">
              <w:rPr>
                <w:sz w:val="20"/>
                <w:szCs w:val="20"/>
              </w:rPr>
              <w:t xml:space="preserve"> </w:t>
            </w:r>
            <w:r w:rsidRPr="007B2CB0">
              <w:rPr>
                <w:sz w:val="20"/>
                <w:szCs w:val="20"/>
              </w:rPr>
              <w:t>minutes)</w:t>
            </w:r>
          </w:p>
        </w:tc>
        <w:tc>
          <w:tcPr>
            <w:tcW w:w="5902" w:type="dxa"/>
            <w:tcBorders>
              <w:right w:val="single" w:color="FFFFFF" w:themeColor="background1" w:sz="4" w:space="0"/>
            </w:tcBorders>
          </w:tcPr>
          <w:p w:rsidRPr="007B2CB0" w:rsidR="00756B7C" w:rsidP="00657B24" w:rsidRDefault="007C1A69" w14:paraId="0D212991" w14:textId="1AC5794C">
            <w:pPr>
              <w:spacing w:after="120"/>
              <w:rPr>
                <w:sz w:val="20"/>
                <w:szCs w:val="20"/>
              </w:rPr>
            </w:pPr>
            <w:r w:rsidRPr="007B2CB0">
              <w:rPr>
                <w:sz w:val="20"/>
                <w:szCs w:val="20"/>
              </w:rPr>
              <w:t>Remind students about the opening prompt for the lesson. Ask them to consider if their initial reflections have been changed or made more complex as a result of the class discussions</w:t>
            </w:r>
            <w:r w:rsidRPr="007B2CB0" w:rsidR="002E3399">
              <w:rPr>
                <w:sz w:val="20"/>
                <w:szCs w:val="20"/>
              </w:rPr>
              <w:t>. Would they (for example) still consider that the reason for their protest was still a valid one?</w:t>
            </w:r>
          </w:p>
        </w:tc>
      </w:tr>
      <w:tr w:rsidRPr="007B2CB0" w:rsidR="00AC774A" w:rsidTr="00756B7C" w14:paraId="39FD8684" w14:textId="77777777">
        <w:tc>
          <w:tcPr>
            <w:tcW w:w="3114" w:type="dxa"/>
            <w:tcBorders>
              <w:left w:val="single" w:color="FFFFFF" w:themeColor="background1" w:sz="4" w:space="0"/>
              <w:bottom w:val="single" w:color="FFFFFF" w:themeColor="background1" w:sz="4" w:space="0"/>
            </w:tcBorders>
          </w:tcPr>
          <w:p w:rsidRPr="007B2CB0" w:rsidR="007C1A69" w:rsidP="00657B24" w:rsidRDefault="007C1A69" w14:paraId="1049A3F9" w14:textId="19CEF793">
            <w:pPr>
              <w:spacing w:after="120"/>
              <w:rPr>
                <w:b/>
                <w:bCs/>
                <w:sz w:val="20"/>
                <w:szCs w:val="20"/>
              </w:rPr>
            </w:pPr>
            <w:r w:rsidRPr="007B2CB0">
              <w:rPr>
                <w:b/>
                <w:bCs/>
                <w:sz w:val="20"/>
                <w:szCs w:val="20"/>
              </w:rPr>
              <w:t>Individual student work outside the classroom</w:t>
            </w:r>
          </w:p>
          <w:p w:rsidRPr="007B2CB0" w:rsidR="007C1A69" w:rsidP="00657B24" w:rsidRDefault="007C1A69" w14:paraId="729BC355" w14:textId="109D5FC4">
            <w:pPr>
              <w:spacing w:after="120"/>
              <w:rPr>
                <w:b/>
                <w:bCs/>
                <w:sz w:val="20"/>
                <w:szCs w:val="20"/>
              </w:rPr>
            </w:pPr>
          </w:p>
        </w:tc>
        <w:tc>
          <w:tcPr>
            <w:tcW w:w="5902" w:type="dxa"/>
            <w:tcBorders>
              <w:right w:val="single" w:color="FFFFFF" w:themeColor="background1" w:sz="4" w:space="0"/>
            </w:tcBorders>
          </w:tcPr>
          <w:p w:rsidRPr="007B2CB0" w:rsidR="007C1A69" w:rsidP="00657B24" w:rsidRDefault="007C1A69" w14:paraId="06B1C828" w14:textId="52CC0435">
            <w:pPr>
              <w:spacing w:after="120"/>
              <w:rPr>
                <w:sz w:val="20"/>
                <w:szCs w:val="20"/>
              </w:rPr>
            </w:pPr>
            <w:r w:rsidRPr="007B2CB0">
              <w:rPr>
                <w:sz w:val="20"/>
                <w:szCs w:val="20"/>
              </w:rPr>
              <w:t>Students are offered the choice to:</w:t>
            </w:r>
          </w:p>
          <w:p w:rsidRPr="007B2CB0" w:rsidR="007C1A69" w:rsidP="00657B24" w:rsidRDefault="007C1A69" w14:paraId="6B6641A4" w14:textId="77777777">
            <w:pPr>
              <w:pStyle w:val="ListParagraph"/>
              <w:numPr>
                <w:ilvl w:val="0"/>
                <w:numId w:val="4"/>
              </w:numPr>
              <w:spacing w:after="120"/>
              <w:rPr>
                <w:sz w:val="20"/>
                <w:szCs w:val="20"/>
              </w:rPr>
            </w:pPr>
            <w:r w:rsidRPr="007B2CB0">
              <w:rPr>
                <w:sz w:val="20"/>
                <w:szCs w:val="20"/>
              </w:rPr>
              <w:t>Re-work their individual writing task and edit it for errors and to improve it</w:t>
            </w:r>
          </w:p>
          <w:p w:rsidRPr="007B2CB0" w:rsidR="007C1A69" w:rsidP="00657B24" w:rsidRDefault="007C1A69" w14:paraId="1D2E77FC" w14:textId="77777777">
            <w:pPr>
              <w:pStyle w:val="ListParagraph"/>
              <w:numPr>
                <w:ilvl w:val="0"/>
                <w:numId w:val="4"/>
              </w:numPr>
              <w:spacing w:after="120"/>
              <w:rPr>
                <w:sz w:val="20"/>
                <w:szCs w:val="20"/>
              </w:rPr>
            </w:pPr>
            <w:r w:rsidRPr="007B2CB0">
              <w:rPr>
                <w:sz w:val="20"/>
                <w:szCs w:val="20"/>
              </w:rPr>
              <w:t>Do further research into the ideas from class and write them up to use in further tasks</w:t>
            </w:r>
          </w:p>
          <w:p w:rsidRPr="00135111" w:rsidR="007C1A69" w:rsidP="00657B24" w:rsidRDefault="007C1A69" w14:paraId="76C325D2" w14:textId="3A1E8E7D">
            <w:pPr>
              <w:pStyle w:val="ListParagraph"/>
              <w:numPr>
                <w:ilvl w:val="0"/>
                <w:numId w:val="4"/>
              </w:numPr>
              <w:spacing w:after="120"/>
              <w:rPr>
                <w:sz w:val="20"/>
                <w:szCs w:val="20"/>
              </w:rPr>
            </w:pPr>
            <w:r w:rsidRPr="007B2CB0">
              <w:rPr>
                <w:sz w:val="20"/>
                <w:szCs w:val="20"/>
              </w:rPr>
              <w:t xml:space="preserve">Complete a </w:t>
            </w:r>
            <w:r w:rsidRPr="007B2CB0" w:rsidR="00436008">
              <w:rPr>
                <w:sz w:val="20"/>
                <w:szCs w:val="20"/>
              </w:rPr>
              <w:t>second text in consideration of</w:t>
            </w:r>
            <w:r w:rsidRPr="007B2CB0">
              <w:rPr>
                <w:sz w:val="20"/>
                <w:szCs w:val="20"/>
              </w:rPr>
              <w:t xml:space="preserve"> one of the prompts that they did not write on in class</w:t>
            </w:r>
          </w:p>
          <w:p w:rsidRPr="007B2CB0" w:rsidR="00756B7C" w:rsidP="00657B24" w:rsidRDefault="007C1A69" w14:paraId="5CA17B21" w14:textId="38E08219">
            <w:pPr>
              <w:spacing w:after="120"/>
              <w:rPr>
                <w:sz w:val="20"/>
                <w:szCs w:val="20"/>
              </w:rPr>
            </w:pPr>
            <w:r w:rsidRPr="007B2CB0">
              <w:rPr>
                <w:sz w:val="20"/>
                <w:szCs w:val="20"/>
              </w:rPr>
              <w:t>It is suggested that student work is completed in a journal or workbook that is brought to class each lesson. This forms a progressive record of their ideas and writing that can be re-worked and re-visited throughout the unit.</w:t>
            </w:r>
          </w:p>
        </w:tc>
      </w:tr>
      <w:tr w:rsidRPr="007B2CB0" w:rsidR="007C1A69" w:rsidTr="00756B7C" w14:paraId="2F532160" w14:textId="77777777">
        <w:tc>
          <w:tcPr>
            <w:tcW w:w="9016" w:type="dxa"/>
            <w:gridSpan w:val="2"/>
            <w:tcBorders>
              <w:left w:val="single" w:color="FFFFFF" w:themeColor="background1" w:sz="4" w:space="0"/>
              <w:bottom w:val="single" w:color="FFFFFF" w:themeColor="background1" w:sz="4" w:space="0"/>
              <w:right w:val="single" w:color="FFFFFF" w:themeColor="background1" w:sz="4" w:space="0"/>
            </w:tcBorders>
          </w:tcPr>
          <w:p w:rsidR="00135111" w:rsidP="00657B24" w:rsidRDefault="00135111" w14:paraId="49AE3B6C" w14:textId="77777777">
            <w:pPr>
              <w:spacing w:after="120"/>
              <w:rPr>
                <w:i/>
                <w:iCs/>
                <w:sz w:val="20"/>
                <w:szCs w:val="20"/>
              </w:rPr>
            </w:pPr>
          </w:p>
          <w:p w:rsidRPr="007B2CB0" w:rsidR="007C1A69" w:rsidP="00657B24" w:rsidRDefault="007C1A69" w14:paraId="7C9D0844" w14:textId="4D802F95">
            <w:pPr>
              <w:spacing w:after="120"/>
              <w:rPr>
                <w:i/>
                <w:iCs/>
                <w:sz w:val="20"/>
                <w:szCs w:val="20"/>
              </w:rPr>
            </w:pPr>
            <w:r w:rsidRPr="007B2CB0">
              <w:rPr>
                <w:i/>
                <w:iCs/>
                <w:sz w:val="20"/>
                <w:szCs w:val="20"/>
              </w:rPr>
              <w:t>Note: teachers can offer formative commentary or feedback on student work whilst students are completing their individual student task. Verbal feedback or simple annotation would offer adequate guidance and support as students draft and refine their ideas at this early stage.</w:t>
            </w:r>
          </w:p>
        </w:tc>
      </w:tr>
    </w:tbl>
    <w:p w:rsidR="00AC774A" w:rsidRDefault="00AC774A" w14:paraId="424F3E08" w14:textId="77777777"/>
    <w:sectPr w:rsidR="00AC774A" w:rsidSect="00B65ED2">
      <w:headerReference w:type="default" r:id="rId11"/>
      <w:footerReference w:type="default" r:id="rId12"/>
      <w:pgSz w:w="11906" w:h="16838" w:orient="portrait"/>
      <w:pgMar w:top="567" w:right="1440" w:bottom="709" w:left="1440" w:header="4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576" w:rsidP="00756B7C" w:rsidRDefault="00BA1576" w14:paraId="0DAB58E8" w14:textId="77777777">
      <w:pPr>
        <w:spacing w:after="0" w:line="240" w:lineRule="auto"/>
      </w:pPr>
      <w:r>
        <w:separator/>
      </w:r>
    </w:p>
  </w:endnote>
  <w:endnote w:type="continuationSeparator" w:id="0">
    <w:p w:rsidR="00BA1576" w:rsidP="00756B7C" w:rsidRDefault="00BA1576" w14:paraId="6C5B42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896070"/>
      <w:docPartObj>
        <w:docPartGallery w:val="Page Numbers (Bottom of Page)"/>
        <w:docPartUnique/>
      </w:docPartObj>
    </w:sdtPr>
    <w:sdtEndPr>
      <w:rPr>
        <w:noProof/>
      </w:rPr>
    </w:sdtEndPr>
    <w:sdtContent>
      <w:p w:rsidR="00A04BA5" w:rsidP="00A04BA5" w:rsidRDefault="00A04BA5" w14:paraId="6B829185" w14:textId="77777777">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576" w:rsidP="00756B7C" w:rsidRDefault="00BA1576" w14:paraId="172DA281" w14:textId="77777777">
      <w:pPr>
        <w:spacing w:after="0" w:line="240" w:lineRule="auto"/>
      </w:pPr>
      <w:r>
        <w:separator/>
      </w:r>
    </w:p>
  </w:footnote>
  <w:footnote w:type="continuationSeparator" w:id="0">
    <w:p w:rsidR="00BA1576" w:rsidP="00756B7C" w:rsidRDefault="00BA1576" w14:paraId="7C6E6654" w14:textId="77777777">
      <w:pPr>
        <w:spacing w:after="0" w:line="240" w:lineRule="auto"/>
      </w:pPr>
      <w:r>
        <w:continuationSeparator/>
      </w:r>
    </w:p>
  </w:footnote>
  <w:footnote w:id="1">
    <w:p w:rsidR="002E3399" w:rsidRDefault="002E3399" w14:paraId="5AFFB30F" w14:textId="05879A61">
      <w:pPr>
        <w:pStyle w:val="FootnoteText"/>
      </w:pPr>
      <w:r>
        <w:rPr>
          <w:rStyle w:val="FootnoteReference"/>
        </w:rPr>
        <w:footnoteRef/>
      </w:r>
      <w:r>
        <w:t xml:space="preserve"> The resources for the lesson are entirely focused on Australian protests over time</w:t>
      </w:r>
    </w:p>
  </w:footnote>
  <w:footnote w:id="2">
    <w:p w:rsidR="002E3399" w:rsidRDefault="002E3399" w14:paraId="1726C195" w14:textId="05192C88">
      <w:pPr>
        <w:pStyle w:val="FootnoteText"/>
      </w:pPr>
      <w:r>
        <w:rPr>
          <w:rStyle w:val="FootnoteReference"/>
        </w:rPr>
        <w:footnoteRef/>
      </w:r>
      <w:r>
        <w:t xml:space="preserve"> Students may wish to do individual research during their discussion time to reflect on protest movements outside Australia to add to the Australian examples from the lesson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FC504F9" w:rsidP="4FC504F9" w:rsidRDefault="4FC504F9" w14:paraId="742BD2E6" w14:textId="30FAFD1C">
    <w:pPr>
      <w:pStyle w:val="Header"/>
      <w:suppressLineNumbers w:val="0"/>
      <w:bidi w:val="0"/>
      <w:spacing w:before="0" w:beforeAutospacing="off" w:after="0" w:afterAutospacing="off" w:line="240" w:lineRule="auto"/>
      <w:ind w:left="0" w:right="0"/>
      <w:jc w:val="left"/>
    </w:pPr>
    <w:r w:rsidRPr="4FC504F9" w:rsidR="4FC504F9">
      <w:rPr>
        <w:rFonts w:ascii="Arial" w:hAnsi="Arial" w:cs="Arial"/>
        <w:sz w:val="20"/>
        <w:szCs w:val="20"/>
      </w:rPr>
      <w:t>Protest – Teaching and Learning Sequence – Example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7B97"/>
    <w:multiLevelType w:val="hybridMultilevel"/>
    <w:tmpl w:val="06401A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A25791A"/>
    <w:multiLevelType w:val="hybridMultilevel"/>
    <w:tmpl w:val="3A148C88"/>
    <w:lvl w:ilvl="0" w:tplc="0C090001">
      <w:start w:val="1"/>
      <w:numFmt w:val="bullet"/>
      <w:lvlText w:val=""/>
      <w:lvlJc w:val="left"/>
      <w:pPr>
        <w:ind w:left="1700" w:hanging="360"/>
      </w:pPr>
      <w:rPr>
        <w:rFonts w:hint="default" w:ascii="Symbol" w:hAnsi="Symbol"/>
      </w:rPr>
    </w:lvl>
    <w:lvl w:ilvl="1" w:tplc="0C090003" w:tentative="1">
      <w:start w:val="1"/>
      <w:numFmt w:val="bullet"/>
      <w:lvlText w:val="o"/>
      <w:lvlJc w:val="left"/>
      <w:pPr>
        <w:ind w:left="2420" w:hanging="360"/>
      </w:pPr>
      <w:rPr>
        <w:rFonts w:hint="default" w:ascii="Courier New" w:hAnsi="Courier New" w:cs="Courier New"/>
      </w:rPr>
    </w:lvl>
    <w:lvl w:ilvl="2" w:tplc="0C090005" w:tentative="1">
      <w:start w:val="1"/>
      <w:numFmt w:val="bullet"/>
      <w:lvlText w:val=""/>
      <w:lvlJc w:val="left"/>
      <w:pPr>
        <w:ind w:left="3140" w:hanging="360"/>
      </w:pPr>
      <w:rPr>
        <w:rFonts w:hint="default" w:ascii="Wingdings" w:hAnsi="Wingdings"/>
      </w:rPr>
    </w:lvl>
    <w:lvl w:ilvl="3" w:tplc="0C090001" w:tentative="1">
      <w:start w:val="1"/>
      <w:numFmt w:val="bullet"/>
      <w:lvlText w:val=""/>
      <w:lvlJc w:val="left"/>
      <w:pPr>
        <w:ind w:left="3860" w:hanging="360"/>
      </w:pPr>
      <w:rPr>
        <w:rFonts w:hint="default" w:ascii="Symbol" w:hAnsi="Symbol"/>
      </w:rPr>
    </w:lvl>
    <w:lvl w:ilvl="4" w:tplc="0C090003" w:tentative="1">
      <w:start w:val="1"/>
      <w:numFmt w:val="bullet"/>
      <w:lvlText w:val="o"/>
      <w:lvlJc w:val="left"/>
      <w:pPr>
        <w:ind w:left="4580" w:hanging="360"/>
      </w:pPr>
      <w:rPr>
        <w:rFonts w:hint="default" w:ascii="Courier New" w:hAnsi="Courier New" w:cs="Courier New"/>
      </w:rPr>
    </w:lvl>
    <w:lvl w:ilvl="5" w:tplc="0C090005" w:tentative="1">
      <w:start w:val="1"/>
      <w:numFmt w:val="bullet"/>
      <w:lvlText w:val=""/>
      <w:lvlJc w:val="left"/>
      <w:pPr>
        <w:ind w:left="5300" w:hanging="360"/>
      </w:pPr>
      <w:rPr>
        <w:rFonts w:hint="default" w:ascii="Wingdings" w:hAnsi="Wingdings"/>
      </w:rPr>
    </w:lvl>
    <w:lvl w:ilvl="6" w:tplc="0C090001" w:tentative="1">
      <w:start w:val="1"/>
      <w:numFmt w:val="bullet"/>
      <w:lvlText w:val=""/>
      <w:lvlJc w:val="left"/>
      <w:pPr>
        <w:ind w:left="6020" w:hanging="360"/>
      </w:pPr>
      <w:rPr>
        <w:rFonts w:hint="default" w:ascii="Symbol" w:hAnsi="Symbol"/>
      </w:rPr>
    </w:lvl>
    <w:lvl w:ilvl="7" w:tplc="0C090003" w:tentative="1">
      <w:start w:val="1"/>
      <w:numFmt w:val="bullet"/>
      <w:lvlText w:val="o"/>
      <w:lvlJc w:val="left"/>
      <w:pPr>
        <w:ind w:left="6740" w:hanging="360"/>
      </w:pPr>
      <w:rPr>
        <w:rFonts w:hint="default" w:ascii="Courier New" w:hAnsi="Courier New" w:cs="Courier New"/>
      </w:rPr>
    </w:lvl>
    <w:lvl w:ilvl="8" w:tplc="0C090005" w:tentative="1">
      <w:start w:val="1"/>
      <w:numFmt w:val="bullet"/>
      <w:lvlText w:val=""/>
      <w:lvlJc w:val="left"/>
      <w:pPr>
        <w:ind w:left="7460" w:hanging="360"/>
      </w:pPr>
      <w:rPr>
        <w:rFonts w:hint="default" w:ascii="Wingdings" w:hAnsi="Wingdings"/>
      </w:rPr>
    </w:lvl>
  </w:abstractNum>
  <w:abstractNum w:abstractNumId="2" w15:restartNumberingAfterBreak="0">
    <w:nsid w:val="350F2E0A"/>
    <w:multiLevelType w:val="hybridMultilevel"/>
    <w:tmpl w:val="2494B1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046700D"/>
    <w:multiLevelType w:val="hybridMultilevel"/>
    <w:tmpl w:val="3F0296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3537CCD"/>
    <w:multiLevelType w:val="hybridMultilevel"/>
    <w:tmpl w:val="C9D449EE"/>
    <w:lvl w:ilvl="0" w:tplc="55E6BB38">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79462699">
    <w:abstractNumId w:val="0"/>
  </w:num>
  <w:num w:numId="2" w16cid:durableId="22633792">
    <w:abstractNumId w:val="4"/>
  </w:num>
  <w:num w:numId="3" w16cid:durableId="230241811">
    <w:abstractNumId w:val="2"/>
  </w:num>
  <w:num w:numId="4" w16cid:durableId="1600209984">
    <w:abstractNumId w:val="3"/>
  </w:num>
  <w:num w:numId="5" w16cid:durableId="323899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E46E2"/>
    <w:rsid w:val="00133DC2"/>
    <w:rsid w:val="00135111"/>
    <w:rsid w:val="001430ED"/>
    <w:rsid w:val="00146A9E"/>
    <w:rsid w:val="00153F49"/>
    <w:rsid w:val="001F30DD"/>
    <w:rsid w:val="0020769A"/>
    <w:rsid w:val="00234521"/>
    <w:rsid w:val="002E3399"/>
    <w:rsid w:val="002F640A"/>
    <w:rsid w:val="003C2831"/>
    <w:rsid w:val="003D0BC0"/>
    <w:rsid w:val="003F36B9"/>
    <w:rsid w:val="00425342"/>
    <w:rsid w:val="00436008"/>
    <w:rsid w:val="00441D57"/>
    <w:rsid w:val="004500DA"/>
    <w:rsid w:val="004616C2"/>
    <w:rsid w:val="004B29A2"/>
    <w:rsid w:val="005369BF"/>
    <w:rsid w:val="005407F9"/>
    <w:rsid w:val="00546372"/>
    <w:rsid w:val="00582191"/>
    <w:rsid w:val="00595F68"/>
    <w:rsid w:val="005A576C"/>
    <w:rsid w:val="006125DF"/>
    <w:rsid w:val="00614ECA"/>
    <w:rsid w:val="00645B3E"/>
    <w:rsid w:val="00657B24"/>
    <w:rsid w:val="00686321"/>
    <w:rsid w:val="007203DA"/>
    <w:rsid w:val="00734B6F"/>
    <w:rsid w:val="00752676"/>
    <w:rsid w:val="00756B7C"/>
    <w:rsid w:val="00797311"/>
    <w:rsid w:val="007B2CB0"/>
    <w:rsid w:val="007C1A69"/>
    <w:rsid w:val="007D2B1E"/>
    <w:rsid w:val="008226E4"/>
    <w:rsid w:val="00846177"/>
    <w:rsid w:val="008D7B29"/>
    <w:rsid w:val="009C41FC"/>
    <w:rsid w:val="009C6C0D"/>
    <w:rsid w:val="009D47EE"/>
    <w:rsid w:val="00A04BA5"/>
    <w:rsid w:val="00AC774A"/>
    <w:rsid w:val="00AF0AF2"/>
    <w:rsid w:val="00B65ED2"/>
    <w:rsid w:val="00BA1576"/>
    <w:rsid w:val="00BE11A6"/>
    <w:rsid w:val="00BE5FA8"/>
    <w:rsid w:val="00C0649E"/>
    <w:rsid w:val="00C9708D"/>
    <w:rsid w:val="00CE2A9D"/>
    <w:rsid w:val="00D40635"/>
    <w:rsid w:val="00E93ED8"/>
    <w:rsid w:val="00FA7A92"/>
    <w:rsid w:val="00FB127B"/>
    <w:rsid w:val="00FE0BF8"/>
    <w:rsid w:val="4FC504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E5AD68E4-9340-4373-BAC5-4C053215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3F36B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F36B9"/>
  </w:style>
  <w:style w:type="paragraph" w:styleId="Footer">
    <w:name w:val="footer"/>
    <w:basedOn w:val="Normal"/>
    <w:link w:val="FooterChar"/>
    <w:uiPriority w:val="99"/>
    <w:unhideWhenUsed/>
    <w:rsid w:val="003F36B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F36B9"/>
  </w:style>
  <w:style w:type="paragraph" w:styleId="VCAAbullet" w:customStyle="1">
    <w:name w:val="VCAA bullet"/>
    <w:basedOn w:val="Normal"/>
    <w:rsid w:val="009C6C0D"/>
    <w:pPr>
      <w:spacing w:before="120" w:after="120" w:line="280" w:lineRule="exact"/>
      <w:contextualSpacing/>
    </w:pPr>
    <w:rPr>
      <w:rFonts w:cs="Calibri"/>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728">
      <w:bodyDiv w:val="1"/>
      <w:marLeft w:val="0"/>
      <w:marRight w:val="0"/>
      <w:marTop w:val="0"/>
      <w:marBottom w:val="0"/>
      <w:divBdr>
        <w:top w:val="none" w:sz="0" w:space="0" w:color="auto"/>
        <w:left w:val="none" w:sz="0" w:space="0" w:color="auto"/>
        <w:bottom w:val="none" w:sz="0" w:space="0" w:color="auto"/>
        <w:right w:val="none" w:sz="0" w:space="0" w:color="auto"/>
      </w:divBdr>
    </w:div>
    <w:div w:id="175940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76C75-C795-49D9-AB45-A4DC1898D174}">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customXml/itemProps2.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customXml/itemProps3.xml><?xml version="1.0" encoding="utf-8"?>
<ds:datastoreItem xmlns:ds="http://schemas.openxmlformats.org/officeDocument/2006/customXml" ds:itemID="{977B7D53-D278-4720-BF1F-50F9BEDB0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9D8CD-10CE-46C8-8F4D-8C8757E208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Kirstin Bourne</dc:creator>
  <keywords/>
  <dc:description/>
  <lastModifiedBy>Chris Allan</lastModifiedBy>
  <revision>25</revision>
  <dcterms:created xsi:type="dcterms:W3CDTF">2026-04-23T18:51:00.0000000Z</dcterms:created>
  <dcterms:modified xsi:type="dcterms:W3CDTF">2026-05-12T05:55:16.9096423Z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