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5877" w14:textId="77777777" w:rsidR="003E5B3D" w:rsidRPr="003E5B3D" w:rsidRDefault="003E5B3D" w:rsidP="004133DE">
      <w:pPr>
        <w:pStyle w:val="Title"/>
      </w:pPr>
      <w:r w:rsidRPr="003E5B3D">
        <w:t>School-based Assessment Report</w:t>
      </w:r>
    </w:p>
    <w:p w14:paraId="4F91B801" w14:textId="77777777" w:rsidR="003E5B3D" w:rsidRPr="003E5B3D" w:rsidRDefault="003E5B3D" w:rsidP="005B4242">
      <w:pPr>
        <w:pStyle w:val="Heading1"/>
        <w:spacing w:before="240"/>
      </w:pPr>
      <w:r w:rsidRPr="003E5B3D">
        <w:t>VCE Product Design and Technologies</w:t>
      </w:r>
    </w:p>
    <w:p w14:paraId="244CD1FC" w14:textId="77777777" w:rsidR="003E5B3D" w:rsidRPr="007E1862" w:rsidRDefault="003E5B3D" w:rsidP="005B4242">
      <w:pPr>
        <w:pStyle w:val="BodyText"/>
        <w:spacing w:after="240"/>
        <w:rPr>
          <w:rStyle w:val="Strong"/>
        </w:rPr>
      </w:pPr>
      <w:r w:rsidRPr="007E1862">
        <w:rPr>
          <w:rStyle w:val="Strong"/>
        </w:rPr>
        <w:t>Accreditation period commencing 2024</w:t>
      </w:r>
    </w:p>
    <w:p w14:paraId="1EB6E864" w14:textId="059B76F3" w:rsidR="004133DE" w:rsidRDefault="004133DE" w:rsidP="004133DE">
      <w:pPr>
        <w:pStyle w:val="Heading2"/>
      </w:pPr>
      <w:r>
        <w:t>Introduction</w:t>
      </w:r>
    </w:p>
    <w:p w14:paraId="32207F4C" w14:textId="7457B50E" w:rsidR="003E5B3D" w:rsidRPr="003E5B3D" w:rsidRDefault="003E5B3D" w:rsidP="007E1862">
      <w:pPr>
        <w:pStyle w:val="BodyText"/>
      </w:pPr>
      <w:r w:rsidRPr="003E5B3D">
        <w:t xml:space="preserve">This report is provided for the first year of implementation of the VCE Product Design and Technologies Study Design and is based on the </w:t>
      </w:r>
      <w:r w:rsidR="00562781" w:rsidRPr="00562781">
        <w:t xml:space="preserve">2024 </w:t>
      </w:r>
      <w:r w:rsidRPr="003E5B3D">
        <w:t>School-based Assessment Audit and VCAA statistical data.</w:t>
      </w:r>
    </w:p>
    <w:p w14:paraId="23C05CC7" w14:textId="77777777" w:rsidR="003E5B3D" w:rsidRPr="003E5B3D" w:rsidRDefault="003E5B3D" w:rsidP="007E1862">
      <w:pPr>
        <w:pStyle w:val="BodyText"/>
      </w:pPr>
      <w:r w:rsidRPr="003E5B3D">
        <w:t xml:space="preserve">All official communications regarding the Victorian Certificate of Education (VCE) Product Design and Technologies Study Design are provided in the </w:t>
      </w:r>
      <w:bookmarkStart w:id="0" w:name="_Hlk161147939"/>
      <w:r w:rsidRPr="003E5B3D">
        <w:fldChar w:fldCharType="begin"/>
      </w:r>
      <w:r w:rsidRPr="003E5B3D">
        <w:instrText>HYPERLINK "https://www.vcaa.vic.edu.au/news-and-events/bulletins-and-updates/seniorsecondaryupdate/Pages/index.aspx"</w:instrText>
      </w:r>
      <w:r w:rsidRPr="003E5B3D">
        <w:fldChar w:fldCharType="separate"/>
      </w:r>
      <w:r w:rsidRPr="003E5B3D">
        <w:rPr>
          <w:color w:val="0000FF"/>
          <w:u w:val="single"/>
        </w:rPr>
        <w:t>Senior Secondary update</w:t>
      </w:r>
      <w:r w:rsidRPr="003E5B3D">
        <w:fldChar w:fldCharType="end"/>
      </w:r>
      <w:r w:rsidRPr="003E5B3D">
        <w:t xml:space="preserve"> </w:t>
      </w:r>
      <w:bookmarkEnd w:id="0"/>
      <w:r w:rsidRPr="003E5B3D">
        <w:t xml:space="preserve">and </w:t>
      </w:r>
      <w:bookmarkStart w:id="1" w:name="_Hlk160713415"/>
      <w:bookmarkStart w:id="2" w:name="_Hlk161148288"/>
      <w:r w:rsidRPr="003E5B3D">
        <w:fldChar w:fldCharType="begin"/>
      </w:r>
      <w:r w:rsidRPr="003E5B3D">
        <w:instrText>HYPERLINK "https://www.vcaa.vic.edu.au/administration/schooladministration/notices/Pages/index.aspx"</w:instrText>
      </w:r>
      <w:r w:rsidRPr="003E5B3D">
        <w:fldChar w:fldCharType="separate"/>
      </w:r>
      <w:r w:rsidRPr="003E5B3D">
        <w:rPr>
          <w:color w:val="0000FF"/>
          <w:u w:val="single"/>
        </w:rPr>
        <w:t>Notices to Schools</w:t>
      </w:r>
      <w:bookmarkEnd w:id="1"/>
      <w:r w:rsidRPr="003E5B3D">
        <w:fldChar w:fldCharType="end"/>
      </w:r>
      <w:bookmarkEnd w:id="2"/>
      <w:r w:rsidRPr="003E5B3D">
        <w:t xml:space="preserve">. It is recommended that teachers subscribe to the </w:t>
      </w:r>
      <w:hyperlink r:id="rId8" w:history="1">
        <w:r w:rsidRPr="003E5B3D">
          <w:rPr>
            <w:color w:val="0000FF"/>
            <w:u w:val="single"/>
          </w:rPr>
          <w:t>Senior Secondary update</w:t>
        </w:r>
      </w:hyperlink>
      <w:r w:rsidRPr="003E5B3D">
        <w:t xml:space="preserve"> and the </w:t>
      </w:r>
      <w:hyperlink r:id="rId9" w:history="1">
        <w:r w:rsidRPr="003E5B3D">
          <w:rPr>
            <w:color w:val="0000FF"/>
            <w:u w:val="single"/>
          </w:rPr>
          <w:t>VCAA Bulletin</w:t>
        </w:r>
      </w:hyperlink>
      <w:r w:rsidRPr="003E5B3D">
        <w:t xml:space="preserve"> to receive updated information regarding the study. Schools are required to alert teachers to information in the VCAA Bulletin and Notices to Schools, especially concerning assessment schedules. Important administrative dates and assessment schedules are published on the School administration page of the </w:t>
      </w:r>
      <w:bookmarkStart w:id="3" w:name="_Hlk160700954"/>
      <w:r w:rsidRPr="003E5B3D">
        <w:fldChar w:fldCharType="begin"/>
      </w:r>
      <w:r w:rsidRPr="003E5B3D">
        <w:instrText>HYPERLINK "https://www.vcaa.vic.edu.au/administration/schooladministration/Pages/Index.aspx"</w:instrText>
      </w:r>
      <w:r w:rsidRPr="003E5B3D">
        <w:fldChar w:fldCharType="separate"/>
      </w:r>
      <w:r w:rsidRPr="003E5B3D">
        <w:rPr>
          <w:color w:val="0000FF"/>
          <w:u w:val="single"/>
        </w:rPr>
        <w:t>VCAA website</w:t>
      </w:r>
      <w:bookmarkEnd w:id="3"/>
      <w:r w:rsidRPr="003E5B3D">
        <w:rPr>
          <w:color w:val="0000FF"/>
          <w:u w:val="single"/>
        </w:rPr>
        <w:t>.</w:t>
      </w:r>
      <w:r w:rsidRPr="003E5B3D">
        <w:fldChar w:fldCharType="end"/>
      </w:r>
    </w:p>
    <w:p w14:paraId="25B413CA" w14:textId="77777777" w:rsidR="003E5B3D" w:rsidRPr="003E5B3D" w:rsidRDefault="003E5B3D" w:rsidP="007E1862">
      <w:pPr>
        <w:pStyle w:val="BodyText"/>
      </w:pPr>
      <w:r w:rsidRPr="003E5B3D">
        <w:t xml:space="preserve">This report is best read in conjunction with the VCE Product Design and Technologies Study Design, the Support materials, the VCE Product Design and Technologies: Administrative Information for School-based Assessment published on the </w:t>
      </w:r>
      <w:hyperlink r:id="rId10" w:history="1">
        <w:r w:rsidRPr="003E5B3D">
          <w:rPr>
            <w:color w:val="0000FF"/>
            <w:u w:val="single"/>
          </w:rPr>
          <w:t>VCE Product Design and Technologies Study Design webpage</w:t>
        </w:r>
      </w:hyperlink>
      <w:r w:rsidRPr="003E5B3D">
        <w:t xml:space="preserve">, and the </w:t>
      </w:r>
      <w:hyperlink r:id="rId11" w:history="1">
        <w:r w:rsidRPr="003E5B3D">
          <w:rPr>
            <w:color w:val="0000FF"/>
            <w:u w:val="single"/>
          </w:rPr>
          <w:t>VCE Administrative Handbook</w:t>
        </w:r>
      </w:hyperlink>
      <w:r w:rsidRPr="003E5B3D">
        <w:t xml:space="preserve"> published annually on the VCAA website.</w:t>
      </w:r>
    </w:p>
    <w:p w14:paraId="0867E987" w14:textId="77777777" w:rsidR="003E5B3D" w:rsidRPr="003E5B3D" w:rsidRDefault="003E5B3D" w:rsidP="00EA7E26">
      <w:pPr>
        <w:pStyle w:val="Heading2"/>
      </w:pPr>
      <w:r w:rsidRPr="003E5B3D">
        <w:t>General comments</w:t>
      </w:r>
    </w:p>
    <w:p w14:paraId="15769BEA" w14:textId="77777777" w:rsidR="003E5B3D" w:rsidRPr="003E5B3D" w:rsidRDefault="003E5B3D" w:rsidP="007E1862">
      <w:pPr>
        <w:pStyle w:val="BodyText"/>
        <w:rPr>
          <w:color w:val="000000"/>
          <w:highlight w:val="yellow"/>
        </w:rPr>
      </w:pPr>
      <w:r w:rsidRPr="003E5B3D">
        <w:rPr>
          <w:color w:val="000000"/>
        </w:rPr>
        <w:t xml:space="preserve">On the </w:t>
      </w:r>
      <w:hyperlink r:id="rId12" w:history="1">
        <w:r w:rsidRPr="003E5B3D">
          <w:rPr>
            <w:color w:val="0000FF"/>
            <w:u w:val="single"/>
          </w:rPr>
          <w:t>VCE Product Design and Technologies Study design webpage</w:t>
        </w:r>
      </w:hyperlink>
      <w:r w:rsidRPr="003E5B3D">
        <w:rPr>
          <w:color w:val="000000"/>
        </w:rPr>
        <w:t xml:space="preserve"> there are several short on-demand videos to support teachers’ understanding of the requirements of this study design. They include an Indigenous Design video and clarification of terminology.</w:t>
      </w:r>
    </w:p>
    <w:p w14:paraId="02481882" w14:textId="7C5EA7F5" w:rsidR="003E5B3D" w:rsidRPr="003E5B3D" w:rsidRDefault="003E5B3D" w:rsidP="007E1862">
      <w:pPr>
        <w:pStyle w:val="BodyText"/>
      </w:pPr>
      <w:r w:rsidRPr="003E5B3D">
        <w:t>The following is a s</w:t>
      </w:r>
      <w:r w:rsidR="00562781">
        <w:t>ummary</w:t>
      </w:r>
      <w:r w:rsidRPr="003E5B3D">
        <w:t xml:space="preserve"> of common issues </w:t>
      </w:r>
      <w:r w:rsidR="00562781">
        <w:t>noted</w:t>
      </w:r>
      <w:r w:rsidRPr="003E5B3D">
        <w:t xml:space="preserve"> </w:t>
      </w:r>
      <w:r w:rsidR="00562781">
        <w:t>by</w:t>
      </w:r>
      <w:r w:rsidRPr="003E5B3D">
        <w:t xml:space="preserve"> the School-based Assessment Audit. </w:t>
      </w:r>
    </w:p>
    <w:p w14:paraId="22E0E50E" w14:textId="179989D4" w:rsidR="003E5B3D" w:rsidRPr="003E5B3D" w:rsidRDefault="00F64CD6" w:rsidP="007E1862">
      <w:pPr>
        <w:pStyle w:val="Bullet"/>
      </w:pPr>
      <w:r>
        <w:t>R</w:t>
      </w:r>
      <w:r w:rsidR="003E5B3D" w:rsidRPr="003E5B3D">
        <w:t>eferencing content from the previous study design</w:t>
      </w:r>
      <w:r>
        <w:t>.</w:t>
      </w:r>
    </w:p>
    <w:p w14:paraId="28C01BE9" w14:textId="7C8C0A87" w:rsidR="003E5B3D" w:rsidRPr="003E5B3D" w:rsidRDefault="00F64CD6" w:rsidP="007E1862">
      <w:pPr>
        <w:pStyle w:val="Bullet"/>
      </w:pPr>
      <w:r>
        <w:t>U</w:t>
      </w:r>
      <w:r w:rsidR="003E5B3D" w:rsidRPr="003E5B3D">
        <w:t>sing language/terminology from the previous study design</w:t>
      </w:r>
      <w:r>
        <w:t>.</w:t>
      </w:r>
    </w:p>
    <w:p w14:paraId="6CFB919C" w14:textId="0A40349E" w:rsidR="003E5B3D" w:rsidRPr="003E5B3D" w:rsidRDefault="00F64CD6" w:rsidP="007E1862">
      <w:pPr>
        <w:pStyle w:val="Bullet"/>
      </w:pPr>
      <w:r>
        <w:t>N</w:t>
      </w:r>
      <w:r w:rsidR="003E5B3D" w:rsidRPr="003E5B3D">
        <w:t>ot addressing a fair representation of key knowledge and key skills across the assessment of outcomes</w:t>
      </w:r>
      <w:r>
        <w:t>.</w:t>
      </w:r>
    </w:p>
    <w:p w14:paraId="0A0DF0F5" w14:textId="237CEA96" w:rsidR="003E5B3D" w:rsidRPr="003E5B3D" w:rsidRDefault="00F64CD6" w:rsidP="007E1862">
      <w:pPr>
        <w:pStyle w:val="Bullet"/>
      </w:pPr>
      <w:r w:rsidRPr="003E5B3D">
        <w:t xml:space="preserve">Using </w:t>
      </w:r>
      <w:r w:rsidR="003E5B3D" w:rsidRPr="003E5B3D">
        <w:t>commercially produced tasks with insufficient or no modifications and/or not checking them against the requirements of the study design</w:t>
      </w:r>
      <w:r>
        <w:t>.</w:t>
      </w:r>
    </w:p>
    <w:p w14:paraId="53E18E0A" w14:textId="5C2F46BF" w:rsidR="003E5B3D" w:rsidRPr="003E5B3D" w:rsidRDefault="00F64CD6" w:rsidP="007E1862">
      <w:pPr>
        <w:pStyle w:val="Bullet"/>
      </w:pPr>
      <w:r w:rsidRPr="003E5B3D">
        <w:t xml:space="preserve">Undertaking </w:t>
      </w:r>
      <w:r w:rsidR="003E5B3D" w:rsidRPr="003E5B3D">
        <w:t>the school-assessed tasks before the beginning of the academic year</w:t>
      </w:r>
      <w:r>
        <w:t>.</w:t>
      </w:r>
    </w:p>
    <w:p w14:paraId="681FFC99" w14:textId="24CB5804" w:rsidR="003E5B3D" w:rsidRPr="003E5B3D" w:rsidRDefault="00F64CD6" w:rsidP="007E1862">
      <w:pPr>
        <w:pStyle w:val="Bullet"/>
      </w:pPr>
      <w:r w:rsidRPr="003E5B3D">
        <w:t xml:space="preserve">Specific </w:t>
      </w:r>
      <w:r w:rsidR="003E5B3D" w:rsidRPr="003E5B3D">
        <w:t>key knowledge and key skills not being taught, especially before the commencement of assessments such as the School-assessed Task (SAT)</w:t>
      </w:r>
      <w:r>
        <w:t>.</w:t>
      </w:r>
    </w:p>
    <w:p w14:paraId="2E2A5658" w14:textId="28B24EC3" w:rsidR="003E5B3D" w:rsidRPr="003E5B3D" w:rsidRDefault="00F64CD6" w:rsidP="007E1862">
      <w:pPr>
        <w:pStyle w:val="Bullet"/>
        <w:rPr>
          <w:b/>
          <w:bCs/>
          <w:szCs w:val="20"/>
          <w:lang w:val="en-AU"/>
        </w:rPr>
      </w:pPr>
      <w:r>
        <w:t>Provision of</w:t>
      </w:r>
      <w:r w:rsidR="003E5B3D" w:rsidRPr="003E5B3D">
        <w:t xml:space="preserve"> too much scaffolding</w:t>
      </w:r>
      <w:r>
        <w:t>,</w:t>
      </w:r>
      <w:r w:rsidR="003E5B3D" w:rsidRPr="003E5B3D">
        <w:t xml:space="preserve"> such as templates for the SAT</w:t>
      </w:r>
      <w:r>
        <w:t>.</w:t>
      </w:r>
    </w:p>
    <w:p w14:paraId="7AF4EA67" w14:textId="030367D1" w:rsidR="003E5B3D" w:rsidRPr="003E5B3D" w:rsidRDefault="003E5B3D" w:rsidP="007E1862">
      <w:pPr>
        <w:pStyle w:val="Bullet"/>
      </w:pPr>
      <w:r w:rsidRPr="003E5B3D">
        <w:t>School-assessed Coursework (SAC) tasks</w:t>
      </w:r>
      <w:r w:rsidR="00F64CD6">
        <w:t xml:space="preserve"> were</w:t>
      </w:r>
      <w:r w:rsidRPr="003E5B3D">
        <w:t xml:space="preserve"> </w:t>
      </w:r>
      <w:r w:rsidR="00F64CD6">
        <w:t>commonly</w:t>
      </w:r>
      <w:r w:rsidRPr="003E5B3D">
        <w:t xml:space="preserve"> structured in the format of short-answer questions</w:t>
      </w:r>
      <w:r w:rsidR="00F64CD6">
        <w:t>.</w:t>
      </w:r>
    </w:p>
    <w:p w14:paraId="20D1749F" w14:textId="402EEDF0" w:rsidR="003E5B3D" w:rsidRPr="003E5B3D" w:rsidRDefault="00F64CD6" w:rsidP="007E1862">
      <w:pPr>
        <w:pStyle w:val="Bullet"/>
      </w:pPr>
      <w:r w:rsidRPr="003E5B3D">
        <w:t xml:space="preserve">Marking </w:t>
      </w:r>
      <w:r w:rsidR="003E5B3D" w:rsidRPr="003E5B3D">
        <w:t>guide/criteria not adding up (or dividing into) the set score</w:t>
      </w:r>
      <w:r>
        <w:t>.</w:t>
      </w:r>
    </w:p>
    <w:p w14:paraId="1E73AD56" w14:textId="11F67267" w:rsidR="003E5B3D" w:rsidRPr="003E5B3D" w:rsidRDefault="00F64CD6" w:rsidP="007E1862">
      <w:pPr>
        <w:pStyle w:val="Bullet"/>
      </w:pPr>
      <w:r w:rsidRPr="003E5B3D">
        <w:t xml:space="preserve">Time </w:t>
      </w:r>
      <w:r>
        <w:t xml:space="preserve">was </w:t>
      </w:r>
      <w:r w:rsidR="003E5B3D" w:rsidRPr="003E5B3D">
        <w:t>not set aside for teaching components of the SAT</w:t>
      </w:r>
      <w:r>
        <w:t>.</w:t>
      </w:r>
    </w:p>
    <w:p w14:paraId="56CD9136" w14:textId="37DADE84" w:rsidR="003E5B3D" w:rsidRPr="003E5B3D" w:rsidRDefault="00F64CD6" w:rsidP="007E1862">
      <w:pPr>
        <w:pStyle w:val="Bullet"/>
      </w:pPr>
      <w:r w:rsidRPr="003E5B3D">
        <w:t xml:space="preserve">School </w:t>
      </w:r>
      <w:r>
        <w:t xml:space="preserve">was </w:t>
      </w:r>
      <w:r w:rsidR="003E5B3D" w:rsidRPr="003E5B3D">
        <w:t>not aware of the earliest date on which SAT work can be returned to students.</w:t>
      </w:r>
    </w:p>
    <w:p w14:paraId="27D70179" w14:textId="77777777" w:rsidR="003E5B3D" w:rsidRPr="00EA7E26" w:rsidRDefault="003E5B3D" w:rsidP="005B4242">
      <w:pPr>
        <w:pStyle w:val="Heading2"/>
      </w:pPr>
      <w:r w:rsidRPr="00EA7E26">
        <w:lastRenderedPageBreak/>
        <w:t>Unit 3: Ethical product design and development</w:t>
      </w:r>
    </w:p>
    <w:p w14:paraId="7E6034D4" w14:textId="77777777" w:rsidR="003E5B3D" w:rsidRPr="003E5B3D" w:rsidRDefault="003E5B3D" w:rsidP="005B4242">
      <w:pPr>
        <w:pStyle w:val="Heading3"/>
      </w:pPr>
      <w:r w:rsidRPr="003E5B3D">
        <w:t>Area of Study 1: Influences on design, development, and production of products</w:t>
      </w:r>
    </w:p>
    <w:p w14:paraId="4BD799DB" w14:textId="77777777" w:rsidR="003E5B3D" w:rsidRPr="003E5B3D" w:rsidRDefault="003E5B3D" w:rsidP="00325BB4">
      <w:pPr>
        <w:pStyle w:val="BodyText"/>
      </w:pPr>
      <w:r w:rsidRPr="003E5B3D">
        <w:t>Critique examples of ethical product design and innovation within industrial settings.</w:t>
      </w:r>
    </w:p>
    <w:p w14:paraId="293655AE" w14:textId="77777777" w:rsidR="003E5B3D" w:rsidRPr="003E5B3D" w:rsidRDefault="003E5B3D" w:rsidP="00325BB4">
      <w:pPr>
        <w:pStyle w:val="BodyText"/>
      </w:pPr>
      <w:r w:rsidRPr="003E5B3D">
        <w:t>This outcome is marked out of 50 marks and contributes to 10 per cent of the study score.</w:t>
      </w:r>
    </w:p>
    <w:p w14:paraId="2481B600" w14:textId="77777777" w:rsidR="003E5B3D" w:rsidRPr="003E5B3D" w:rsidRDefault="003E5B3D" w:rsidP="00325BB4">
      <w:pPr>
        <w:pStyle w:val="BodyText"/>
      </w:pPr>
      <w:r w:rsidRPr="003E5B3D">
        <w:t>Task type: School-assessed Coursework</w:t>
      </w:r>
    </w:p>
    <w:p w14:paraId="1F2FE3E9" w14:textId="77777777" w:rsidR="003E5B3D" w:rsidRPr="003E5B3D" w:rsidRDefault="003E5B3D" w:rsidP="00325BB4">
      <w:pPr>
        <w:pStyle w:val="BodyText"/>
      </w:pPr>
      <w:r w:rsidRPr="003E5B3D">
        <w:t>Any one or a combination of:</w:t>
      </w:r>
    </w:p>
    <w:p w14:paraId="0B47272E" w14:textId="77777777" w:rsidR="003E5B3D" w:rsidRPr="004133DE" w:rsidRDefault="003E5B3D" w:rsidP="00325BB4">
      <w:pPr>
        <w:pStyle w:val="Bullet"/>
      </w:pPr>
      <w:r w:rsidRPr="004133DE">
        <w:t>case study analysis</w:t>
      </w:r>
    </w:p>
    <w:p w14:paraId="43B6D8C4" w14:textId="77777777" w:rsidR="003E5B3D" w:rsidRPr="004133DE" w:rsidRDefault="003E5B3D" w:rsidP="00325BB4">
      <w:pPr>
        <w:pStyle w:val="Bullet"/>
      </w:pPr>
      <w:r w:rsidRPr="004133DE">
        <w:t>oral presentation using multimedia: face-to-face or recorded as a video or podcast</w:t>
      </w:r>
    </w:p>
    <w:p w14:paraId="58A6B4DD" w14:textId="77777777" w:rsidR="003E5B3D" w:rsidRPr="004133DE" w:rsidRDefault="003E5B3D" w:rsidP="00325BB4">
      <w:pPr>
        <w:pStyle w:val="Bullet"/>
      </w:pPr>
      <w:r w:rsidRPr="004133DE">
        <w:t>research inquiry.</w:t>
      </w:r>
    </w:p>
    <w:p w14:paraId="0E755E13" w14:textId="77777777" w:rsidR="003E5B3D" w:rsidRPr="003E5B3D" w:rsidRDefault="003E5B3D" w:rsidP="00325BB4">
      <w:pPr>
        <w:pStyle w:val="BodyText"/>
        <w:rPr>
          <w:highlight w:val="yellow"/>
        </w:rPr>
      </w:pPr>
      <w:r w:rsidRPr="003E5B3D">
        <w:t xml:space="preserve">Outcome 1 requires students to explore examples of product design and innovation and evaluate their impact on sustainability and other ethical considerations. They also examine how companies react to market needs and/or opportunities and technological advancements. In particular, they focus on how new and emerging technologies and innovation influence the design, development, and production of products. The key knowledge and key skills for this outcome are located on page 29 of the study design. </w:t>
      </w:r>
    </w:p>
    <w:p w14:paraId="47A6C5EF" w14:textId="77777777" w:rsidR="003E5B3D" w:rsidRPr="003E5B3D" w:rsidRDefault="003E5B3D" w:rsidP="00325BB4">
      <w:pPr>
        <w:pStyle w:val="BodyText"/>
      </w:pPr>
      <w:bookmarkStart w:id="4" w:name="_Hlk186458515"/>
      <w:r w:rsidRPr="003E5B3D">
        <w:t xml:space="preserve">To demonstrate the key knowledge and key skills of Outcome 1, students are required to undertake evaluation of product design in industry. Many schools identified the use of commercially produced tasks, which raises authentication issues since many students across many schools have access to the same commercially produced tasks. The VCE Administrative Handbook states that ‘where publicly available materials are being used for school-based assessment, the school should make sure the tasks meet the study design requirements and that they have been sufficiently modified to be unique to the school to enable student work to be authenticated’ (page 79). </w:t>
      </w:r>
    </w:p>
    <w:bookmarkEnd w:id="4"/>
    <w:p w14:paraId="64044327" w14:textId="16D5DA65" w:rsidR="003E5B3D" w:rsidRPr="003E5B3D" w:rsidRDefault="003E5B3D" w:rsidP="00325BB4">
      <w:pPr>
        <w:pStyle w:val="BodyText"/>
      </w:pPr>
      <w:r w:rsidRPr="003E5B3D">
        <w:t xml:space="preserve">The </w:t>
      </w:r>
      <w:r w:rsidR="00562781">
        <w:t>Audit Panel</w:t>
      </w:r>
      <w:r w:rsidRPr="003E5B3D">
        <w:t xml:space="preserve"> identified schools using assessment tasks for Outcome 1 that refer to parts of the previous study design and are no longer current. This suggests that students are completing learning and assessment activities which are irrelevant. This creates an undue workload for the student cohort and disadvantages them when undertaking the end-of-year examination. </w:t>
      </w:r>
    </w:p>
    <w:p w14:paraId="12912D80" w14:textId="77777777" w:rsidR="003E5B3D" w:rsidRPr="003E5B3D" w:rsidRDefault="003E5B3D" w:rsidP="00325BB4">
      <w:pPr>
        <w:pStyle w:val="BodyText"/>
      </w:pPr>
      <w:r w:rsidRPr="003E5B3D">
        <w:t xml:space="preserve">Delivering specified content is important when designing assessments as students may use or refer to their SACs as revision for their end-of-year examination. One of the biggest concerns identified with this outcome was schools not teaching or assessing the specific experimental materials and alternative materials listed in the study design on page 29 (in the key knowledge). All schools identified teaching and assessing experimental materials and alternative materials; however, many schools chose different experimental materials and alternative materials to those specified in the study design. </w:t>
      </w:r>
    </w:p>
    <w:p w14:paraId="668B446A" w14:textId="77777777" w:rsidR="003E5B3D" w:rsidRPr="00EA7E26" w:rsidRDefault="003E5B3D" w:rsidP="005B4242">
      <w:pPr>
        <w:pStyle w:val="Heading3"/>
      </w:pPr>
      <w:r w:rsidRPr="00EA7E26">
        <w:t>Area of Study 2: Investigating opportunities for ethical design and production</w:t>
      </w:r>
    </w:p>
    <w:p w14:paraId="07CC8A33" w14:textId="77777777" w:rsidR="003E5B3D" w:rsidRPr="003E5B3D" w:rsidRDefault="003E5B3D" w:rsidP="00325BB4">
      <w:pPr>
        <w:pStyle w:val="BodyText"/>
      </w:pPr>
      <w:r w:rsidRPr="003E5B3D">
        <w:t>Investigate a need or opportunity that relates to ethics and formulate a design brief, conduct research to analyse current market needs or opportunities and propose, evaluate, and critique graphical product concepts.</w:t>
      </w:r>
    </w:p>
    <w:p w14:paraId="4CDE8B63" w14:textId="77777777" w:rsidR="003E5B3D" w:rsidRPr="003E5B3D" w:rsidRDefault="003E5B3D" w:rsidP="00325BB4">
      <w:pPr>
        <w:pStyle w:val="BodyText"/>
      </w:pPr>
      <w:bookmarkStart w:id="5" w:name="_Hlk186286632"/>
      <w:r w:rsidRPr="003E5B3D">
        <w:t>This outcome combined with Unit 3 Outcome 3 and Unit 4 Outcome 1 contributes to 50 per cent of the study score.</w:t>
      </w:r>
    </w:p>
    <w:bookmarkEnd w:id="5"/>
    <w:p w14:paraId="10962C09" w14:textId="77777777" w:rsidR="003E5B3D" w:rsidRPr="003E5B3D" w:rsidRDefault="003E5B3D" w:rsidP="00325BB4">
      <w:pPr>
        <w:pStyle w:val="BodyText"/>
        <w:keepNext/>
        <w:rPr>
          <w:bCs/>
        </w:rPr>
      </w:pPr>
      <w:r w:rsidRPr="003E5B3D">
        <w:rPr>
          <w:bCs/>
        </w:rPr>
        <w:t>Task type: School-assessed Task</w:t>
      </w:r>
    </w:p>
    <w:p w14:paraId="6C240B4A" w14:textId="47375240" w:rsidR="003E5B3D" w:rsidRPr="003E5B3D" w:rsidRDefault="003E5B3D" w:rsidP="00325BB4">
      <w:pPr>
        <w:pStyle w:val="BodyText"/>
      </w:pPr>
      <w:r w:rsidRPr="003E5B3D">
        <w:t>A multimodal record of evidence that records:</w:t>
      </w:r>
    </w:p>
    <w:p w14:paraId="3DD214A9" w14:textId="77777777" w:rsidR="003E5B3D" w:rsidRPr="004133DE" w:rsidRDefault="003E5B3D" w:rsidP="00325BB4">
      <w:pPr>
        <w:pStyle w:val="Bullet"/>
      </w:pPr>
      <w:r w:rsidRPr="004133DE">
        <w:lastRenderedPageBreak/>
        <w:t xml:space="preserve">formulation of a design brief and gathering evidence of research that explores market needs or opportunities </w:t>
      </w:r>
    </w:p>
    <w:p w14:paraId="3F6F7E1F" w14:textId="77777777" w:rsidR="003E5B3D" w:rsidRPr="004133DE" w:rsidRDefault="003E5B3D" w:rsidP="00325BB4">
      <w:pPr>
        <w:pStyle w:val="Bullet"/>
      </w:pPr>
      <w:r w:rsidRPr="004133DE">
        <w:t>generation, design, and evaluation of product concepts.</w:t>
      </w:r>
    </w:p>
    <w:p w14:paraId="3346463A" w14:textId="0D077D33" w:rsidR="003E5B3D" w:rsidRPr="003E5B3D" w:rsidRDefault="003E5B3D" w:rsidP="00325BB4">
      <w:pPr>
        <w:pStyle w:val="BodyText"/>
      </w:pPr>
      <w:r w:rsidRPr="003E5B3D">
        <w:t xml:space="preserve">This outcome requires students to demonstrate their understanding of a range of key knowledge and key skills (pages 30–31 of the study design). Students document their understanding with a multimodal record of evidence. Assessment is in the form of a School -assessed Task (SAT). As part of the audit process, schools are required to provide a timeline of their teaching and assessing of the study design. The </w:t>
      </w:r>
      <w:r w:rsidR="00562781">
        <w:t>Audit Panel</w:t>
      </w:r>
      <w:r w:rsidRPr="003E5B3D">
        <w:t xml:space="preserve"> was very concerned about the number of schools that indicated they have students who begin learning the content and undertaking tasks for Outcome 2 before the start of the academic year. No delivery of assessable material or assessment of students can begin until the beginning of the academic year. When students undertake the SAT at the end of the previous year or during the summer holiday break, it provides them with a potential advantage. Further, students often change subjects or schools at the start of a new academic year and when these students enter a subject where the cohort has already begun the SAT, they are at a disadvantage. Each VCE unit results must be determined based on evidence of achievement of outcomes completed during the academic year in which the student is enrolled. </w:t>
      </w:r>
      <w:r w:rsidRPr="003E5B3D">
        <w:rPr>
          <w:spacing w:val="-2"/>
        </w:rPr>
        <w:t>The VCE Administrative Handbook states</w:t>
      </w:r>
      <w:r w:rsidRPr="003E5B3D">
        <w:t xml:space="preserve"> that ‘the VCAA recognises that some schools will begin teaching programs in the last weeks of the academic year before enrolment in the study. These programs are generally no more than 3 weeks in length and, for Units 3 and 4, must not include formal school-based assessment for the assessment of levels of achievement or to determine a unit result’ (page 31). In addition, students are not eligible for consideration for the Season of Excellence (Top Designs) if it is evident that they have started the SAT before the academic year.</w:t>
      </w:r>
    </w:p>
    <w:p w14:paraId="2A00E62E" w14:textId="7D46228A" w:rsidR="003E5B3D" w:rsidRPr="003E5B3D" w:rsidRDefault="003E5B3D" w:rsidP="00325BB4">
      <w:pPr>
        <w:pStyle w:val="BodyText"/>
      </w:pPr>
      <w:r w:rsidRPr="003E5B3D">
        <w:t xml:space="preserve">Use of correct terminology is important when designing assessments for students. One of the biggest concerns identified with this outcome was reference to terminology from the previous study design, specifically schools still referring to a ‘client’ rather than an ‘end user(s).’ Other references to terminology from the previous study design included ‘product design factors’ instead of ‘factors that influence design’ and the ‘design process’ rather than ‘Double diamond design approach.’ The </w:t>
      </w:r>
      <w:r w:rsidR="00562781">
        <w:t>Audit Panel</w:t>
      </w:r>
      <w:r w:rsidRPr="003E5B3D">
        <w:t xml:space="preserve"> also found evidence of schools teaching students concepts from other study designs, particularly VCE Visual Communication, in relation to the Double Diamond design approach.</w:t>
      </w:r>
    </w:p>
    <w:p w14:paraId="7F8B34A5" w14:textId="7532758F" w:rsidR="003E5B3D" w:rsidRPr="003E5B3D" w:rsidRDefault="003E5B3D" w:rsidP="00325BB4">
      <w:pPr>
        <w:pStyle w:val="BodyText"/>
      </w:pPr>
      <w:r w:rsidRPr="003E5B3D">
        <w:t xml:space="preserve">The </w:t>
      </w:r>
      <w:r w:rsidR="00562781">
        <w:t>Audit Panel</w:t>
      </w:r>
      <w:r w:rsidRPr="003E5B3D">
        <w:t xml:space="preserve"> expressed serious concerns about how some schools are teaching students to create an end-user profile. While schools provided evidence that they are effectively teaching students to ethically research and gather data from a 'real' end user to create a profile, some are instructing students to link this profile to an individual who reflects the characteristics of the end user they have created. This approach is incorrect and leads to irrelevant work, making the assessment inefficient. In addition, students are not considered for the Season of Excellence if they have named an individual as part of their end-user profile, as this is an incorrect example to showcase. Schools should refer to the VCAA’s on-demand video ‘What is an end-user?’ for clarification. </w:t>
      </w:r>
    </w:p>
    <w:p w14:paraId="1A6F9827" w14:textId="77777777" w:rsidR="003E5B3D" w:rsidRPr="00EA7E26" w:rsidRDefault="003E5B3D" w:rsidP="005B4242">
      <w:pPr>
        <w:pStyle w:val="Heading3"/>
      </w:pPr>
      <w:r w:rsidRPr="00EA7E26">
        <w:t>Area of Study 3: Developing a final proof of concept for ethical production</w:t>
      </w:r>
    </w:p>
    <w:p w14:paraId="462CCD89" w14:textId="77777777" w:rsidR="003E5B3D" w:rsidRPr="003E5B3D" w:rsidRDefault="003E5B3D" w:rsidP="00325BB4">
      <w:pPr>
        <w:pStyle w:val="BodyText"/>
      </w:pPr>
      <w:r w:rsidRPr="003E5B3D">
        <w:t>Evaluate product concepts related to ethical design, synthesise, and apply feedback to justify a final proof of concept, and plan to make the product safely.</w:t>
      </w:r>
    </w:p>
    <w:p w14:paraId="3FD5D18B" w14:textId="77777777" w:rsidR="003E5B3D" w:rsidRPr="003E5B3D" w:rsidRDefault="003E5B3D" w:rsidP="00325BB4">
      <w:pPr>
        <w:pStyle w:val="BodyText"/>
      </w:pPr>
      <w:r w:rsidRPr="003E5B3D">
        <w:t>This outcome combined with Unit 3 Outcome 2 and Unit 4 Outcome 1 contributes to 50 per cent of the study score.</w:t>
      </w:r>
    </w:p>
    <w:p w14:paraId="08D493FF" w14:textId="77777777" w:rsidR="003E5B3D" w:rsidRPr="003E5B3D" w:rsidRDefault="003E5B3D" w:rsidP="00325BB4">
      <w:pPr>
        <w:pStyle w:val="BodyText"/>
        <w:rPr>
          <w:bCs/>
        </w:rPr>
      </w:pPr>
      <w:bookmarkStart w:id="6" w:name="_Hlk186286518"/>
      <w:r w:rsidRPr="003E5B3D">
        <w:rPr>
          <w:bCs/>
        </w:rPr>
        <w:t>Task type: School-assessed Task</w:t>
      </w:r>
    </w:p>
    <w:p w14:paraId="5E3E5096" w14:textId="0AC93EFA" w:rsidR="003E5B3D" w:rsidRPr="003E5B3D" w:rsidRDefault="003E5B3D" w:rsidP="00325BB4">
      <w:pPr>
        <w:pStyle w:val="BodyText"/>
      </w:pPr>
      <w:r w:rsidRPr="003E5B3D">
        <w:t>A multimodal record of evidence that records:</w:t>
      </w:r>
    </w:p>
    <w:bookmarkEnd w:id="6"/>
    <w:p w14:paraId="17A6781D" w14:textId="77777777" w:rsidR="003E5B3D" w:rsidRPr="004133DE" w:rsidRDefault="003E5B3D" w:rsidP="00325BB4">
      <w:pPr>
        <w:pStyle w:val="Bullet"/>
      </w:pPr>
      <w:r w:rsidRPr="004133DE">
        <w:t xml:space="preserve">justification of final proof of concept </w:t>
      </w:r>
    </w:p>
    <w:p w14:paraId="685AC068" w14:textId="77777777" w:rsidR="003E5B3D" w:rsidRPr="004133DE" w:rsidRDefault="003E5B3D" w:rsidP="00325BB4">
      <w:pPr>
        <w:pStyle w:val="Bullet"/>
      </w:pPr>
      <w:r w:rsidRPr="004133DE">
        <w:t>scheduled production plan, including progress during the production process and decisions and modifications made to the scheduled production plan.</w:t>
      </w:r>
    </w:p>
    <w:p w14:paraId="7C9447BE" w14:textId="207D78A6" w:rsidR="003E5B3D" w:rsidRPr="003E5B3D" w:rsidRDefault="003E5B3D" w:rsidP="00325BB4">
      <w:pPr>
        <w:pStyle w:val="BodyText"/>
      </w:pPr>
      <w:r w:rsidRPr="003E5B3D">
        <w:lastRenderedPageBreak/>
        <w:t xml:space="preserve">This outcome requires students to demonstrate their understanding of a range of key knowledge and key skills (pages 31–32 of the study design). Students document their understanding with a multimodal record of evidence. Assessment is in the form of a School-assessed Task (SAT). The </w:t>
      </w:r>
      <w:r w:rsidR="00562781">
        <w:t>Audit Panel</w:t>
      </w:r>
      <w:r w:rsidRPr="003E5B3D">
        <w:t xml:space="preserve"> identified through the audit process that many schools have provided students with a template for the SAT. The problem with this is that if students use a template rather than treating the SAT as a learning resource or example, they are given too much scaffolding, which limits their opportunity to score highly in some assessment criteria. The use of a template is considered 'with support' rather than working 'independently.’ Schools need to ensure they teach students how to provide evidence of their work without supplying a template to fill in. Students should be given the opportunity to demonstrate their skills by providing a multimodal record of evidence.</w:t>
      </w:r>
    </w:p>
    <w:p w14:paraId="5F914ECA" w14:textId="77777777" w:rsidR="003E5B3D" w:rsidRPr="003E5B3D" w:rsidRDefault="003E5B3D" w:rsidP="00325BB4">
      <w:pPr>
        <w:pStyle w:val="BodyText"/>
      </w:pPr>
      <w:r w:rsidRPr="003E5B3D">
        <w:t>Marks for criteria 1–3 are submitted to VASS in the reporting cycle that occurs typically in July. This covers students’ demonstration of the following skills:</w:t>
      </w:r>
    </w:p>
    <w:p w14:paraId="64888481" w14:textId="77777777" w:rsidR="003E5B3D" w:rsidRPr="004133DE" w:rsidRDefault="003E5B3D" w:rsidP="00325BB4">
      <w:pPr>
        <w:pStyle w:val="Bullet"/>
      </w:pPr>
      <w:r w:rsidRPr="004133DE">
        <w:t>identifies research methods</w:t>
      </w:r>
    </w:p>
    <w:p w14:paraId="645042FF" w14:textId="77777777" w:rsidR="003E5B3D" w:rsidRPr="004133DE" w:rsidRDefault="003E5B3D" w:rsidP="00325BB4">
      <w:pPr>
        <w:pStyle w:val="Bullet"/>
      </w:pPr>
      <w:r w:rsidRPr="004133DE">
        <w:t>conducts ethical research and uses findings</w:t>
      </w:r>
    </w:p>
    <w:p w14:paraId="76270D52" w14:textId="77777777" w:rsidR="003E5B3D" w:rsidRPr="004133DE" w:rsidRDefault="003E5B3D" w:rsidP="00325BB4">
      <w:pPr>
        <w:pStyle w:val="Bullet"/>
      </w:pPr>
      <w:r w:rsidRPr="004133DE">
        <w:t xml:space="preserve">uses factors that influence design </w:t>
      </w:r>
    </w:p>
    <w:p w14:paraId="5336F714" w14:textId="77777777" w:rsidR="003E5B3D" w:rsidRPr="004133DE" w:rsidRDefault="003E5B3D" w:rsidP="00325BB4">
      <w:pPr>
        <w:pStyle w:val="Bullet"/>
      </w:pPr>
      <w:r w:rsidRPr="004133DE">
        <w:t>identifies design problem that is informed by an ethical consideration</w:t>
      </w:r>
    </w:p>
    <w:p w14:paraId="7EB19081" w14:textId="77777777" w:rsidR="003E5B3D" w:rsidRPr="004133DE" w:rsidRDefault="003E5B3D" w:rsidP="00325BB4">
      <w:pPr>
        <w:pStyle w:val="Bullet"/>
      </w:pPr>
      <w:r w:rsidRPr="004133DE">
        <w:t>formulates design brief: end user profile, project scope</w:t>
      </w:r>
    </w:p>
    <w:p w14:paraId="7D01A7AF" w14:textId="77777777" w:rsidR="003E5B3D" w:rsidRPr="004133DE" w:rsidRDefault="003E5B3D" w:rsidP="00325BB4">
      <w:pPr>
        <w:pStyle w:val="Bullet"/>
      </w:pPr>
      <w:r w:rsidRPr="004133DE">
        <w:t>develops criteria</w:t>
      </w:r>
    </w:p>
    <w:p w14:paraId="438AEA79" w14:textId="77777777" w:rsidR="003E5B3D" w:rsidRPr="004133DE" w:rsidRDefault="003E5B3D" w:rsidP="00325BB4">
      <w:pPr>
        <w:pStyle w:val="Bullet"/>
      </w:pPr>
      <w:r w:rsidRPr="004133DE">
        <w:t>works technologically</w:t>
      </w:r>
    </w:p>
    <w:p w14:paraId="4351EE36" w14:textId="77777777" w:rsidR="003E5B3D" w:rsidRPr="004133DE" w:rsidRDefault="003E5B3D" w:rsidP="00325BB4">
      <w:pPr>
        <w:pStyle w:val="Bullet"/>
      </w:pPr>
      <w:r w:rsidRPr="004133DE">
        <w:t>uses research</w:t>
      </w:r>
    </w:p>
    <w:p w14:paraId="392C67AF" w14:textId="77777777" w:rsidR="003E5B3D" w:rsidRPr="004133DE" w:rsidRDefault="003E5B3D" w:rsidP="00325BB4">
      <w:pPr>
        <w:pStyle w:val="Bullet"/>
      </w:pPr>
      <w:r w:rsidRPr="004133DE">
        <w:t>uses design thinking strategies</w:t>
      </w:r>
    </w:p>
    <w:p w14:paraId="779264C9" w14:textId="77777777" w:rsidR="003E5B3D" w:rsidRPr="004133DE" w:rsidRDefault="003E5B3D" w:rsidP="00325BB4">
      <w:pPr>
        <w:pStyle w:val="Bullet"/>
      </w:pPr>
      <w:r w:rsidRPr="004133DE">
        <w:t>develops graphical product concepts</w:t>
      </w:r>
    </w:p>
    <w:p w14:paraId="46316669" w14:textId="77777777" w:rsidR="003E5B3D" w:rsidRPr="004133DE" w:rsidRDefault="003E5B3D" w:rsidP="00325BB4">
      <w:pPr>
        <w:pStyle w:val="Bullet"/>
      </w:pPr>
      <w:r w:rsidRPr="004133DE">
        <w:t>acknowledges intellectual property</w:t>
      </w:r>
    </w:p>
    <w:p w14:paraId="7032997E" w14:textId="77777777" w:rsidR="003E5B3D" w:rsidRPr="004133DE" w:rsidRDefault="003E5B3D" w:rsidP="00325BB4">
      <w:pPr>
        <w:pStyle w:val="Bullet"/>
      </w:pPr>
      <w:r w:rsidRPr="004133DE">
        <w:t>uses ethical research methods</w:t>
      </w:r>
    </w:p>
    <w:p w14:paraId="60375E53" w14:textId="77777777" w:rsidR="003E5B3D" w:rsidRPr="004133DE" w:rsidRDefault="003E5B3D" w:rsidP="00325BB4">
      <w:pPr>
        <w:pStyle w:val="Bullet"/>
      </w:pPr>
      <w:r w:rsidRPr="004133DE">
        <w:t>gathers quantitative and qualitative data.</w:t>
      </w:r>
    </w:p>
    <w:p w14:paraId="472A7131" w14:textId="77777777" w:rsidR="003E5B3D" w:rsidRPr="003E5B3D" w:rsidRDefault="003E5B3D" w:rsidP="00325BB4">
      <w:pPr>
        <w:pStyle w:val="BodyText"/>
      </w:pPr>
      <w:r w:rsidRPr="003E5B3D">
        <w:t>Throughout the SAT there is an emphasis on end-user feedback. At various stages, students need to gather feedback from their end-user(s). Students initially collect feedback when creating an end-user profile, but this seems to diminish as they progress through the SAT. It is impossible for students to evaluate research and potential graphical concepts accurately without feedback from the end-user(s).</w:t>
      </w:r>
    </w:p>
    <w:p w14:paraId="424532E0" w14:textId="77777777" w:rsidR="003E5B3D" w:rsidRPr="003E5B3D" w:rsidRDefault="003E5B3D" w:rsidP="00325BB4">
      <w:pPr>
        <w:pStyle w:val="BodyText"/>
      </w:pPr>
      <w:r w:rsidRPr="003E5B3D">
        <w:t xml:space="preserve">Many of the audited schools were unclear on the components in the ’scheduled production plan.’ These are listed in the key knowledge of the study design (page 32). </w:t>
      </w:r>
    </w:p>
    <w:p w14:paraId="73BD9F8D" w14:textId="383A03C5" w:rsidR="003E5B3D" w:rsidRPr="003E5B3D" w:rsidRDefault="003E5B3D" w:rsidP="00325BB4">
      <w:pPr>
        <w:pStyle w:val="BodyText"/>
      </w:pPr>
      <w:r w:rsidRPr="003E5B3D">
        <w:t xml:space="preserve">The </w:t>
      </w:r>
      <w:r w:rsidR="00562781">
        <w:t>Audit Panel</w:t>
      </w:r>
      <w:r w:rsidRPr="003E5B3D">
        <w:t xml:space="preserve"> noted that most schools were aware of the need to provide adequate safe storage of SAT work.</w:t>
      </w:r>
    </w:p>
    <w:p w14:paraId="4C9EDECE" w14:textId="77777777" w:rsidR="003E5B3D" w:rsidRPr="003E5B3D" w:rsidRDefault="003E5B3D" w:rsidP="00325BB4">
      <w:pPr>
        <w:pStyle w:val="BodyText"/>
      </w:pPr>
      <w:r w:rsidRPr="003E5B3D">
        <w:t xml:space="preserve">There was evidence of marking consistency with appropriate cross-marking practices in place. </w:t>
      </w:r>
      <w:r w:rsidRPr="003E5B3D">
        <w:rPr>
          <w:lang w:val="en-GB"/>
        </w:rPr>
        <w:t>Where only one teacher was teaching the study in a school, they would cross-mark with another teacher in the school who was familiar with the study, and there was evidence of partnerships with other schools. Cross-marking is important in ensuring that all work is assessed fairly and to help teachers rank their students.</w:t>
      </w:r>
    </w:p>
    <w:p w14:paraId="05D664F9" w14:textId="77777777" w:rsidR="003E5B3D" w:rsidRPr="00EA7E26" w:rsidRDefault="003E5B3D" w:rsidP="005B4242">
      <w:pPr>
        <w:pStyle w:val="Heading2"/>
      </w:pPr>
      <w:r w:rsidRPr="00EA7E26">
        <w:t xml:space="preserve">Unit 4: </w:t>
      </w:r>
      <w:bookmarkStart w:id="7" w:name="_Hlk103627317"/>
      <w:r w:rsidRPr="00EA7E26">
        <w:t>Production and evaluation of ethical designs</w:t>
      </w:r>
      <w:bookmarkEnd w:id="7"/>
    </w:p>
    <w:p w14:paraId="0CEC59A9" w14:textId="77777777" w:rsidR="003E5B3D" w:rsidRPr="003E5B3D" w:rsidRDefault="003E5B3D" w:rsidP="005B4242">
      <w:pPr>
        <w:pStyle w:val="Heading3"/>
      </w:pPr>
      <w:r w:rsidRPr="003E5B3D">
        <w:t>Area of Study 1: Managing production for ethical designs</w:t>
      </w:r>
    </w:p>
    <w:p w14:paraId="62385A85" w14:textId="77777777" w:rsidR="003E5B3D" w:rsidRPr="003E5B3D" w:rsidRDefault="003E5B3D" w:rsidP="00325BB4">
      <w:pPr>
        <w:pStyle w:val="BodyText"/>
      </w:pPr>
      <w:r w:rsidRPr="003E5B3D">
        <w:t xml:space="preserve">Implement a scheduled production plan, using a range of materials, tools and processes and managing time and other resources effectively and efficiently to safely make the product designed in Unit 3. </w:t>
      </w:r>
    </w:p>
    <w:p w14:paraId="26F58E03" w14:textId="77777777" w:rsidR="003E5B3D" w:rsidRPr="003E5B3D" w:rsidRDefault="003E5B3D" w:rsidP="00325BB4">
      <w:pPr>
        <w:pStyle w:val="BodyText"/>
      </w:pPr>
      <w:r w:rsidRPr="003E5B3D">
        <w:t>This outcome, combined with Unit 3, Outcomes 2 and 3, contributes to 50 per cent of the study score.</w:t>
      </w:r>
    </w:p>
    <w:p w14:paraId="3555DFEF" w14:textId="77777777" w:rsidR="003E5B3D" w:rsidRPr="003E5B3D" w:rsidRDefault="003E5B3D" w:rsidP="00325BB4">
      <w:pPr>
        <w:pStyle w:val="BodyText"/>
      </w:pPr>
      <w:r w:rsidRPr="003E5B3D">
        <w:t>Task type: School-assessed Task</w:t>
      </w:r>
    </w:p>
    <w:p w14:paraId="3A7C9B4E" w14:textId="77777777" w:rsidR="003E5B3D" w:rsidRPr="003E5B3D" w:rsidRDefault="003E5B3D" w:rsidP="00325BB4">
      <w:pPr>
        <w:pStyle w:val="BodyText"/>
      </w:pPr>
      <w:r w:rsidRPr="003E5B3D">
        <w:t xml:space="preserve">Practical work that demonstrates: </w:t>
      </w:r>
    </w:p>
    <w:p w14:paraId="595EE41D" w14:textId="77777777" w:rsidR="003E5B3D" w:rsidRPr="004133DE" w:rsidRDefault="003E5B3D" w:rsidP="00325BB4">
      <w:pPr>
        <w:pStyle w:val="Bullet"/>
      </w:pPr>
      <w:r w:rsidRPr="004133DE">
        <w:lastRenderedPageBreak/>
        <w:t xml:space="preserve">use of technologies to develop physical product concepts including prototypes and finished product </w:t>
      </w:r>
    </w:p>
    <w:p w14:paraId="28621224" w14:textId="77777777" w:rsidR="003E5B3D" w:rsidRPr="004133DE" w:rsidRDefault="003E5B3D" w:rsidP="00325BB4">
      <w:pPr>
        <w:pStyle w:val="Bullet"/>
      </w:pPr>
      <w:r w:rsidRPr="004133DE">
        <w:t>management of time and other resources.</w:t>
      </w:r>
    </w:p>
    <w:p w14:paraId="555EAE3E" w14:textId="76BDCF39" w:rsidR="003E5B3D" w:rsidRPr="003E5B3D" w:rsidRDefault="003E5B3D" w:rsidP="00325BB4">
      <w:pPr>
        <w:pStyle w:val="BodyText"/>
      </w:pPr>
      <w:r w:rsidRPr="003E5B3D">
        <w:t xml:space="preserve">This outcome requires students to demonstrate their understanding of a range of key knowledge and key skills (pages 34–36 of the study design). Many schools indicated that they taught SAT activities for 2 weeks, or a shorter period of time. The </w:t>
      </w:r>
      <w:r w:rsidR="00562781">
        <w:t>Audit Panel</w:t>
      </w:r>
      <w:r w:rsidRPr="003E5B3D">
        <w:t xml:space="preserve"> does not believe this is an adequate time frame in which to cover all the components required for the SAT. Since the SAT assesses students on what has been taught, a minimum of 2 weeks for teaching content is insufficient to provide students with opportunities to fully learn the key knowledge and key skills. For students to be assessed as working ‘independently’ and to achieve high or very high scores in some criteria on the SAT assessment rubric, they must demonstrate that they can perform the skill. It appears that many schools are having students complete SAT activities alongside the teaching, which would classify the students' work as being completed ‘with support.’</w:t>
      </w:r>
    </w:p>
    <w:p w14:paraId="2C4F5F16" w14:textId="52EB41B5" w:rsidR="003E5B3D" w:rsidRPr="003E5B3D" w:rsidRDefault="003E5B3D" w:rsidP="00325BB4">
      <w:pPr>
        <w:pStyle w:val="BodyText"/>
      </w:pPr>
      <w:r w:rsidRPr="003E5B3D">
        <w:t xml:space="preserve">Across schools, the audit revealed that the assessment timelines for completion of Outcome 1 were varied. This ranged from students completing their products </w:t>
      </w:r>
      <w:r w:rsidR="008E3DD9">
        <w:t>4</w:t>
      </w:r>
      <w:r w:rsidRPr="003E5B3D">
        <w:t xml:space="preserve"> weeks into Term 3 through to students having until </w:t>
      </w:r>
      <w:r w:rsidR="008E3DD9">
        <w:t>2</w:t>
      </w:r>
      <w:r w:rsidRPr="003E5B3D">
        <w:t xml:space="preserve"> weeks into Term 4. While it is up to schools to set due dates for tasks, it is important that these timelines are equitable for all students undertaking the study. Every student should have a fair opportunity to be taught content in order to complete the SAT and prepare for the examination.</w:t>
      </w:r>
    </w:p>
    <w:p w14:paraId="7BFF8B4E" w14:textId="77777777" w:rsidR="003E5B3D" w:rsidRPr="003E5B3D" w:rsidRDefault="003E5B3D" w:rsidP="00325BB4">
      <w:pPr>
        <w:pStyle w:val="BodyText"/>
      </w:pPr>
      <w:r w:rsidRPr="003E5B3D">
        <w:t xml:space="preserve">Many schools are unaware of the earliest date by which hard or digital copies of the SAT can be returned to students. Schools indicated a variety of responses during the audit process; these included ‘returned at the end of Term 3’, ‘returned 2 weeks after submission’ and ‘returned on students VCE results day’. Not one of these responses is correct. Each year the VCAA sets the earliest date by which SATs can be returned to students and publishes this date on the VCAA website as part of the important administrative dates. This date changes each year, and it is the responsibility of schools to make themselves familiar with this date each academic year. </w:t>
      </w:r>
      <w:r w:rsidRPr="003E5B3D">
        <w:rPr>
          <w:color w:val="212121"/>
          <w:shd w:val="clear" w:color="auto" w:fill="FFFFFF"/>
        </w:rPr>
        <w:t>Reminders about dates are also issued via the VCAA’s Notice to Schools communication.</w:t>
      </w:r>
      <w:r w:rsidRPr="003E5B3D">
        <w:t xml:space="preserve"> </w:t>
      </w:r>
    </w:p>
    <w:p w14:paraId="15903802" w14:textId="708A9A49" w:rsidR="003E5B3D" w:rsidRPr="003E5B3D" w:rsidRDefault="003E5B3D" w:rsidP="00325BB4">
      <w:pPr>
        <w:pStyle w:val="BodyText"/>
      </w:pPr>
      <w:r w:rsidRPr="003E5B3D">
        <w:t xml:space="preserve">Students are required to document their progress during the production of their product, using a multimodal record of progress. Many schools indicated that they are teaching students to create a ‘production journal’ where students document their progress using images and written text. While this is not an incorrect method of creating a multimodal record of process, it limits the student cohort. Additionally, creating a journal within their record of evidence adds extra workload and uses unnecessary terminology that is inconsistent with the study design. Throughout the study design, there is an emphasis on students working technologically and approaching tasks differently than in the past. The </w:t>
      </w:r>
      <w:r w:rsidR="00562781">
        <w:t>Audit Panel</w:t>
      </w:r>
      <w:r w:rsidRPr="003E5B3D">
        <w:t xml:space="preserve"> strongly encourages schools to explore ways of teaching students other forms of multimodal technology. This could be as simple as having students record videos of their progress or create verbal blogs to explain what they are doing.</w:t>
      </w:r>
    </w:p>
    <w:p w14:paraId="58C16431" w14:textId="77777777" w:rsidR="003E5B3D" w:rsidRPr="003E5B3D" w:rsidRDefault="003E5B3D" w:rsidP="005B4242">
      <w:pPr>
        <w:pStyle w:val="Heading3"/>
      </w:pPr>
      <w:r w:rsidRPr="003E5B3D">
        <w:t>Area of Study 2: Evaluation and speculative design</w:t>
      </w:r>
    </w:p>
    <w:p w14:paraId="0E2D7FE0" w14:textId="77777777" w:rsidR="003E5B3D" w:rsidRPr="003E5B3D" w:rsidRDefault="003E5B3D" w:rsidP="00325BB4">
      <w:pPr>
        <w:pStyle w:val="BodyText"/>
      </w:pPr>
      <w:r w:rsidRPr="003E5B3D">
        <w:t>Synthesise data to evaluate a range of products, including making judgments about the success of each product, and discuss product designs in regard to entrepreneurial activity, innovation and sustainability and/or other ethical considerations.</w:t>
      </w:r>
    </w:p>
    <w:p w14:paraId="028F6036" w14:textId="77777777" w:rsidR="003E5B3D" w:rsidRPr="003E5B3D" w:rsidRDefault="003E5B3D" w:rsidP="00325BB4">
      <w:pPr>
        <w:pStyle w:val="BodyText"/>
      </w:pPr>
      <w:r w:rsidRPr="003E5B3D">
        <w:t>This outcome is marked out of 50 marks and contributes to 10 per cent of the study score.</w:t>
      </w:r>
    </w:p>
    <w:p w14:paraId="516AB50F" w14:textId="77777777" w:rsidR="003E5B3D" w:rsidRPr="003E5B3D" w:rsidRDefault="003E5B3D" w:rsidP="00325BB4">
      <w:pPr>
        <w:pStyle w:val="BodyText"/>
      </w:pPr>
      <w:r w:rsidRPr="003E5B3D">
        <w:t>Any one or a combination of:</w:t>
      </w:r>
    </w:p>
    <w:p w14:paraId="05B0D832" w14:textId="77777777" w:rsidR="003E5B3D" w:rsidRPr="004133DE" w:rsidRDefault="003E5B3D" w:rsidP="00325BB4">
      <w:pPr>
        <w:pStyle w:val="Bullet"/>
      </w:pPr>
      <w:r w:rsidRPr="004133DE">
        <w:t>data analysis</w:t>
      </w:r>
    </w:p>
    <w:p w14:paraId="6C62B52D" w14:textId="77777777" w:rsidR="003E5B3D" w:rsidRPr="004133DE" w:rsidRDefault="003E5B3D" w:rsidP="00325BB4">
      <w:pPr>
        <w:pStyle w:val="Bullet"/>
      </w:pPr>
      <w:r w:rsidRPr="004133DE">
        <w:t xml:space="preserve">oral presentation using multimedia: face-to-face or recorded as a video or podcast </w:t>
      </w:r>
    </w:p>
    <w:p w14:paraId="21CD7656" w14:textId="77777777" w:rsidR="003E5B3D" w:rsidRPr="004133DE" w:rsidRDefault="003E5B3D" w:rsidP="00325BB4">
      <w:pPr>
        <w:pStyle w:val="Bullet"/>
      </w:pPr>
      <w:r w:rsidRPr="004133DE">
        <w:t>product analysis</w:t>
      </w:r>
    </w:p>
    <w:p w14:paraId="624185CD" w14:textId="77777777" w:rsidR="003E5B3D" w:rsidRPr="004133DE" w:rsidRDefault="003E5B3D" w:rsidP="00325BB4">
      <w:pPr>
        <w:pStyle w:val="Bullet"/>
      </w:pPr>
      <w:r w:rsidRPr="004133DE">
        <w:t>research inquiry.</w:t>
      </w:r>
    </w:p>
    <w:p w14:paraId="06B6EB08" w14:textId="77777777" w:rsidR="003E5B3D" w:rsidRPr="003E5B3D" w:rsidRDefault="003E5B3D" w:rsidP="00325BB4">
      <w:pPr>
        <w:pStyle w:val="BodyText"/>
      </w:pPr>
      <w:r w:rsidRPr="003E5B3D">
        <w:t xml:space="preserve">Outcome 2 requires students to explore and gather feedback from end users and use criteria to evaluate their product and a range of other existing products. The key knowledge and key skills students that are to be taught can be found on page 35 of the study design. </w:t>
      </w:r>
    </w:p>
    <w:p w14:paraId="3263586A" w14:textId="1E2B6B04" w:rsidR="003E5B3D" w:rsidRPr="003E5B3D" w:rsidRDefault="00562781" w:rsidP="00325BB4">
      <w:pPr>
        <w:pStyle w:val="BodyText"/>
      </w:pPr>
      <w:r>
        <w:lastRenderedPageBreak/>
        <w:t>M</w:t>
      </w:r>
      <w:r w:rsidR="003E5B3D" w:rsidRPr="003E5B3D">
        <w:t>any schools are using the VCAA assessment rubric for assessing Outcome 2. While it is positive that schools are providing students with an assessment rubric before they undertake the SAC, the panel was concerned that most schools were not modifying the rubric to align with their specific assessment task. This could be confusing for students, as they would not be clear on how the SAC will be assessed. The VCAA assessment rubric is a guide only. It is the responsibility of schools to modify this rubric for their SAC, ensuring that students fully understand what specific content is being assessed and how they can achieve high marks.</w:t>
      </w:r>
    </w:p>
    <w:p w14:paraId="2843B16D" w14:textId="79334C43" w:rsidR="003E5B3D" w:rsidRPr="003E5B3D" w:rsidRDefault="003E5B3D" w:rsidP="00325BB4">
      <w:pPr>
        <w:pStyle w:val="BodyText"/>
      </w:pPr>
      <w:r w:rsidRPr="003E5B3D">
        <w:t xml:space="preserve">During the audit process, schools were asked if they had used commercially available assessment materials and whether they had ensured that these materials align with the study design. Some commercially available assessment materials provided by schools as evidence were found by the </w:t>
      </w:r>
      <w:r w:rsidR="00562781">
        <w:t>Audit Panel</w:t>
      </w:r>
      <w:r w:rsidRPr="003E5B3D">
        <w:t xml:space="preserve"> to not fully align with the study design. Schools were found to be assessing students on content that is not relevant to the study, which is creating an undue workload for the students and is not a fair form of assessment. It is the responsibility of schools to ensure that everything they are teaching and assessing is directly aligned with the study design.</w:t>
      </w:r>
    </w:p>
    <w:p w14:paraId="47FA710C" w14:textId="0F253553" w:rsidR="003E5B3D" w:rsidRPr="003E5B3D" w:rsidRDefault="003E5B3D" w:rsidP="00325BB4">
      <w:pPr>
        <w:pStyle w:val="BodyText"/>
      </w:pPr>
      <w:r w:rsidRPr="003E5B3D">
        <w:t xml:space="preserve">Many schools identified the use of commercially produced assessment material, which raises authentication issues as many students across many schools have access to the same commercially produced materials. The VCE Administrative Handbook states that </w:t>
      </w:r>
      <w:r w:rsidRPr="003E5B3D">
        <w:rPr>
          <w:spacing w:val="-2"/>
          <w:lang w:val="en"/>
        </w:rPr>
        <w:t>‘where publicly available materials are being used for school-based assessment, the school should make sure the tasks meet the study design requirements and that they have been sufficiently modified to be unique to the school to enable student work to be authenticated’ (page 79).</w:t>
      </w:r>
      <w:r w:rsidRPr="003E5B3D">
        <w:rPr>
          <w:b/>
          <w:spacing w:val="-2"/>
          <w:lang w:val="en"/>
        </w:rPr>
        <w:t xml:space="preserve"> </w:t>
      </w:r>
      <w:r w:rsidRPr="003E5B3D">
        <w:t xml:space="preserve">The </w:t>
      </w:r>
      <w:r w:rsidR="00562781">
        <w:t>Audit Panel</w:t>
      </w:r>
      <w:r w:rsidRPr="003E5B3D">
        <w:t xml:space="preserve">'s concern was that schools were not making significant modifications to these tasks before assessing their students. Many schools reported changing the 'product' that students would analyse, making it different from the original task. However, the </w:t>
      </w:r>
      <w:r w:rsidR="00562781">
        <w:t>Audit Panel</w:t>
      </w:r>
      <w:r w:rsidRPr="003E5B3D">
        <w:t xml:space="preserve"> suggests that this is not enough of an adjustment, as the questions often led to similar responses despite the change in product. As a result, some students may have an advantage before the assessment because they have a clear understanding of what the assessment task is asking of them.</w:t>
      </w:r>
    </w:p>
    <w:sectPr w:rsidR="003E5B3D" w:rsidRPr="003E5B3D"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65E3" w14:textId="77777777" w:rsidR="009C1760" w:rsidRDefault="009C1760" w:rsidP="00304EA1">
      <w:pPr>
        <w:spacing w:after="0" w:line="240" w:lineRule="auto"/>
      </w:pPr>
      <w:r>
        <w:separator/>
      </w:r>
    </w:p>
  </w:endnote>
  <w:endnote w:type="continuationSeparator" w:id="0">
    <w:p w14:paraId="3E4E4D78" w14:textId="77777777" w:rsidR="009C1760" w:rsidRDefault="009C176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EA7E26" w14:paraId="6474FD3B" w14:textId="77777777" w:rsidTr="00BB3BAB">
      <w:trPr>
        <w:trHeight w:val="476"/>
      </w:trPr>
      <w:tc>
        <w:tcPr>
          <w:tcW w:w="1667" w:type="pct"/>
          <w:tcMar>
            <w:left w:w="0" w:type="dxa"/>
            <w:right w:w="0" w:type="dxa"/>
          </w:tcMar>
        </w:tcPr>
        <w:p w14:paraId="0EC15F2D" w14:textId="57185C62" w:rsidR="00FD29D3" w:rsidRPr="00EA7E26"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EA7E26">
            <w:rPr>
              <w:rFonts w:asciiTheme="majorHAnsi" w:hAnsiTheme="majorHAnsi" w:cstheme="majorHAnsi"/>
              <w:color w:val="FFFFFF"/>
              <w:sz w:val="18"/>
              <w:szCs w:val="18"/>
            </w:rPr>
            <w:t xml:space="preserve">© </w:t>
          </w:r>
          <w:hyperlink r:id="rId1" w:history="1">
            <w:r w:rsidRPr="00EA7E26">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EA7E26"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EA7E26" w:rsidRDefault="00FD29D3" w:rsidP="00D06414">
          <w:pPr>
            <w:tabs>
              <w:tab w:val="right" w:pos="9639"/>
            </w:tabs>
            <w:spacing w:before="120" w:line="240" w:lineRule="exact"/>
            <w:jc w:val="right"/>
            <w:rPr>
              <w:rFonts w:asciiTheme="majorHAnsi" w:hAnsiTheme="majorHAnsi" w:cstheme="majorHAnsi"/>
              <w:sz w:val="18"/>
              <w:szCs w:val="18"/>
            </w:rPr>
          </w:pPr>
          <w:r w:rsidRPr="00EA7E26">
            <w:rPr>
              <w:rFonts w:asciiTheme="majorHAnsi" w:hAnsiTheme="majorHAnsi" w:cstheme="majorHAnsi"/>
              <w:sz w:val="18"/>
              <w:szCs w:val="18"/>
            </w:rPr>
            <w:t xml:space="preserve">Page </w:t>
          </w:r>
          <w:r w:rsidRPr="00EA7E26">
            <w:rPr>
              <w:rFonts w:asciiTheme="majorHAnsi" w:hAnsiTheme="majorHAnsi" w:cstheme="majorHAnsi"/>
              <w:sz w:val="18"/>
              <w:szCs w:val="18"/>
            </w:rPr>
            <w:fldChar w:fldCharType="begin"/>
          </w:r>
          <w:r w:rsidRPr="00EA7E26">
            <w:rPr>
              <w:rFonts w:asciiTheme="majorHAnsi" w:hAnsiTheme="majorHAnsi" w:cstheme="majorHAnsi"/>
              <w:sz w:val="18"/>
              <w:szCs w:val="18"/>
            </w:rPr>
            <w:instrText xml:space="preserve"> PAGE   \* MERGEFORMAT </w:instrText>
          </w:r>
          <w:r w:rsidRPr="00EA7E26">
            <w:rPr>
              <w:rFonts w:asciiTheme="majorHAnsi" w:hAnsiTheme="majorHAnsi" w:cstheme="majorHAnsi"/>
              <w:sz w:val="18"/>
              <w:szCs w:val="18"/>
            </w:rPr>
            <w:fldChar w:fldCharType="separate"/>
          </w:r>
          <w:r w:rsidR="00850410" w:rsidRPr="00EA7E26">
            <w:rPr>
              <w:rFonts w:asciiTheme="majorHAnsi" w:hAnsiTheme="majorHAnsi" w:cstheme="majorHAnsi"/>
              <w:noProof/>
              <w:sz w:val="18"/>
              <w:szCs w:val="18"/>
            </w:rPr>
            <w:t>3</w:t>
          </w:r>
          <w:r w:rsidRPr="00EA7E26">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3E5B3D">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EA7E26" w14:paraId="36A4ADC1" w14:textId="77777777" w:rsidTr="000F5AAF">
      <w:tc>
        <w:tcPr>
          <w:tcW w:w="1459" w:type="pct"/>
          <w:tcMar>
            <w:left w:w="0" w:type="dxa"/>
            <w:right w:w="0" w:type="dxa"/>
          </w:tcMar>
        </w:tcPr>
        <w:p w14:paraId="74DB1FC2" w14:textId="0B2A642E" w:rsidR="00FD29D3" w:rsidRPr="00EA7E26" w:rsidRDefault="00FD29D3" w:rsidP="00D06414">
          <w:pPr>
            <w:tabs>
              <w:tab w:val="right" w:pos="9639"/>
            </w:tabs>
            <w:spacing w:before="120" w:line="240" w:lineRule="exact"/>
            <w:rPr>
              <w:rFonts w:asciiTheme="majorHAnsi" w:hAnsiTheme="majorHAnsi" w:cstheme="majorHAnsi"/>
              <w:color w:val="C0504D"/>
              <w:sz w:val="18"/>
              <w:szCs w:val="18"/>
            </w:rPr>
          </w:pPr>
          <w:r w:rsidRPr="00EA7E26">
            <w:rPr>
              <w:rFonts w:asciiTheme="majorHAnsi" w:hAnsiTheme="majorHAnsi" w:cstheme="majorHAnsi"/>
              <w:color w:val="FFFFFF"/>
              <w:sz w:val="18"/>
              <w:szCs w:val="18"/>
            </w:rPr>
            <w:t xml:space="preserve">© </w:t>
          </w:r>
          <w:hyperlink r:id="rId1" w:history="1">
            <w:r w:rsidRPr="00EA7E26">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EA7E26"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EA7E26"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3E5B3D">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53C7" w14:textId="77777777" w:rsidR="009C1760" w:rsidRDefault="009C1760" w:rsidP="00304EA1">
      <w:pPr>
        <w:spacing w:after="0" w:line="240" w:lineRule="auto"/>
      </w:pPr>
      <w:r>
        <w:separator/>
      </w:r>
    </w:p>
  </w:footnote>
  <w:footnote w:type="continuationSeparator" w:id="0">
    <w:p w14:paraId="2E50EA2C" w14:textId="77777777" w:rsidR="009C1760" w:rsidRDefault="009C176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6261EBF8" w:rsidR="00FD29D3" w:rsidRPr="002B0664" w:rsidRDefault="00EA7E26" w:rsidP="00D86DE4">
    <w:pPr>
      <w:pStyle w:val="Captionsandfootnotes"/>
      <w:rPr>
        <w:color w:val="auto"/>
      </w:rPr>
    </w:pPr>
    <w:r>
      <w:rPr>
        <w:color w:val="auto"/>
      </w:rPr>
      <w:t>School-based Assessment Report: VCE Product Design and Technologies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44240"/>
    <w:multiLevelType w:val="hybridMultilevel"/>
    <w:tmpl w:val="C0787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E47263"/>
    <w:multiLevelType w:val="hybridMultilevel"/>
    <w:tmpl w:val="5AB421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B753C14"/>
    <w:multiLevelType w:val="hybridMultilevel"/>
    <w:tmpl w:val="89A88D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C09711C"/>
    <w:multiLevelType w:val="hybridMultilevel"/>
    <w:tmpl w:val="0A98CC96"/>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start w:val="1"/>
      <w:numFmt w:val="bullet"/>
      <w:lvlText w:val=""/>
      <w:lvlJc w:val="left"/>
      <w:pPr>
        <w:ind w:left="2226" w:hanging="360"/>
      </w:pPr>
      <w:rPr>
        <w:rFonts w:ascii="Wingdings" w:hAnsi="Wingdings" w:hint="default"/>
      </w:rPr>
    </w:lvl>
    <w:lvl w:ilvl="3" w:tplc="0C090001">
      <w:start w:val="1"/>
      <w:numFmt w:val="bullet"/>
      <w:lvlText w:val=""/>
      <w:lvlJc w:val="left"/>
      <w:pPr>
        <w:ind w:left="2946" w:hanging="360"/>
      </w:pPr>
      <w:rPr>
        <w:rFonts w:ascii="Symbol" w:hAnsi="Symbol" w:hint="default"/>
      </w:rPr>
    </w:lvl>
    <w:lvl w:ilvl="4" w:tplc="0C090003">
      <w:start w:val="1"/>
      <w:numFmt w:val="bullet"/>
      <w:lvlText w:val="o"/>
      <w:lvlJc w:val="left"/>
      <w:pPr>
        <w:ind w:left="3666" w:hanging="360"/>
      </w:pPr>
      <w:rPr>
        <w:rFonts w:ascii="Courier New" w:hAnsi="Courier New" w:cs="Courier New" w:hint="default"/>
      </w:rPr>
    </w:lvl>
    <w:lvl w:ilvl="5" w:tplc="0C090005">
      <w:start w:val="1"/>
      <w:numFmt w:val="bullet"/>
      <w:lvlText w:val=""/>
      <w:lvlJc w:val="left"/>
      <w:pPr>
        <w:ind w:left="4386" w:hanging="360"/>
      </w:pPr>
      <w:rPr>
        <w:rFonts w:ascii="Wingdings" w:hAnsi="Wingdings" w:hint="default"/>
      </w:rPr>
    </w:lvl>
    <w:lvl w:ilvl="6" w:tplc="0C090001">
      <w:start w:val="1"/>
      <w:numFmt w:val="bullet"/>
      <w:lvlText w:val=""/>
      <w:lvlJc w:val="left"/>
      <w:pPr>
        <w:ind w:left="5106" w:hanging="360"/>
      </w:pPr>
      <w:rPr>
        <w:rFonts w:ascii="Symbol" w:hAnsi="Symbol" w:hint="default"/>
      </w:rPr>
    </w:lvl>
    <w:lvl w:ilvl="7" w:tplc="0C090003">
      <w:start w:val="1"/>
      <w:numFmt w:val="bullet"/>
      <w:lvlText w:val="o"/>
      <w:lvlJc w:val="left"/>
      <w:pPr>
        <w:ind w:left="5826" w:hanging="360"/>
      </w:pPr>
      <w:rPr>
        <w:rFonts w:ascii="Courier New" w:hAnsi="Courier New" w:cs="Courier New" w:hint="default"/>
      </w:rPr>
    </w:lvl>
    <w:lvl w:ilvl="8" w:tplc="0C090005">
      <w:start w:val="1"/>
      <w:numFmt w:val="bullet"/>
      <w:lvlText w:val=""/>
      <w:lvlJc w:val="left"/>
      <w:pPr>
        <w:ind w:left="6546" w:hanging="360"/>
      </w:pPr>
      <w:rPr>
        <w:rFonts w:ascii="Wingdings" w:hAnsi="Wingdings" w:hint="default"/>
      </w:rPr>
    </w:lvl>
  </w:abstractNum>
  <w:abstractNum w:abstractNumId="14" w15:restartNumberingAfterBreak="0">
    <w:nsid w:val="14DC77A7"/>
    <w:multiLevelType w:val="hybridMultilevel"/>
    <w:tmpl w:val="347861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D00270"/>
    <w:multiLevelType w:val="hybridMultilevel"/>
    <w:tmpl w:val="8146E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F80B97"/>
    <w:multiLevelType w:val="hybridMultilevel"/>
    <w:tmpl w:val="A7C4B6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75308DF"/>
    <w:multiLevelType w:val="hybridMultilevel"/>
    <w:tmpl w:val="FC2CC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76F5BCF"/>
    <w:multiLevelType w:val="hybridMultilevel"/>
    <w:tmpl w:val="D2C08E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5A506E7"/>
    <w:multiLevelType w:val="hybridMultilevel"/>
    <w:tmpl w:val="5FB65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208764004">
    <w:abstractNumId w:val="22"/>
  </w:num>
  <w:num w:numId="2" w16cid:durableId="1678000311">
    <w:abstractNumId w:val="20"/>
  </w:num>
  <w:num w:numId="3" w16cid:durableId="1018848057">
    <w:abstractNumId w:val="18"/>
  </w:num>
  <w:num w:numId="4" w16cid:durableId="1304190575">
    <w:abstractNumId w:val="15"/>
  </w:num>
  <w:num w:numId="5" w16cid:durableId="2057312338">
    <w:abstractNumId w:val="21"/>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087114368">
    <w:abstractNumId w:val="23"/>
  </w:num>
  <w:num w:numId="17" w16cid:durableId="418409668">
    <w:abstractNumId w:val="17"/>
  </w:num>
  <w:num w:numId="18" w16cid:durableId="515777343">
    <w:abstractNumId w:val="12"/>
  </w:num>
  <w:num w:numId="19" w16cid:durableId="2025201618">
    <w:abstractNumId w:val="19"/>
  </w:num>
  <w:num w:numId="20" w16cid:durableId="1508521102">
    <w:abstractNumId w:val="14"/>
  </w:num>
  <w:num w:numId="21" w16cid:durableId="626859197">
    <w:abstractNumId w:val="13"/>
  </w:num>
  <w:num w:numId="22" w16cid:durableId="1826123448">
    <w:abstractNumId w:val="11"/>
  </w:num>
  <w:num w:numId="23" w16cid:durableId="304892988">
    <w:abstractNumId w:val="24"/>
  </w:num>
  <w:num w:numId="24" w16cid:durableId="1805004382">
    <w:abstractNumId w:val="11"/>
  </w:num>
  <w:num w:numId="25" w16cid:durableId="333336424">
    <w:abstractNumId w:val="10"/>
  </w:num>
  <w:num w:numId="26" w16cid:durableId="1760909849">
    <w:abstractNumId w:val="16"/>
  </w:num>
  <w:num w:numId="27" w16cid:durableId="1712462332">
    <w:abstractNumId w:val="9"/>
  </w:num>
  <w:num w:numId="28" w16cid:durableId="1152060203">
    <w:abstractNumId w:val="9"/>
  </w:num>
  <w:num w:numId="29" w16cid:durableId="2012637239">
    <w:abstractNumId w:val="9"/>
  </w:num>
  <w:num w:numId="30" w16cid:durableId="1372803350">
    <w:abstractNumId w:val="9"/>
  </w:num>
  <w:num w:numId="31" w16cid:durableId="1171991865">
    <w:abstractNumId w:val="9"/>
  </w:num>
  <w:num w:numId="32" w16cid:durableId="1913156132">
    <w:abstractNumId w:val="9"/>
  </w:num>
  <w:num w:numId="33" w16cid:durableId="1579362237">
    <w:abstractNumId w:val="9"/>
  </w:num>
  <w:num w:numId="34" w16cid:durableId="1360089678">
    <w:abstractNumId w:val="9"/>
  </w:num>
  <w:num w:numId="35" w16cid:durableId="1991009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F09E4"/>
    <w:rsid w:val="000F16FD"/>
    <w:rsid w:val="000F5AAF"/>
    <w:rsid w:val="001125FB"/>
    <w:rsid w:val="00143520"/>
    <w:rsid w:val="00153AD2"/>
    <w:rsid w:val="001779EA"/>
    <w:rsid w:val="00185282"/>
    <w:rsid w:val="0019479B"/>
    <w:rsid w:val="001C7854"/>
    <w:rsid w:val="001D3246"/>
    <w:rsid w:val="001D7778"/>
    <w:rsid w:val="0022430D"/>
    <w:rsid w:val="002279BA"/>
    <w:rsid w:val="002329F3"/>
    <w:rsid w:val="00243F0D"/>
    <w:rsid w:val="00244A33"/>
    <w:rsid w:val="00260767"/>
    <w:rsid w:val="002647BB"/>
    <w:rsid w:val="002754C1"/>
    <w:rsid w:val="00282961"/>
    <w:rsid w:val="002841C8"/>
    <w:rsid w:val="0028516B"/>
    <w:rsid w:val="002B0664"/>
    <w:rsid w:val="002C6F90"/>
    <w:rsid w:val="002E4FB5"/>
    <w:rsid w:val="002F3FB9"/>
    <w:rsid w:val="00302FB8"/>
    <w:rsid w:val="00304EA1"/>
    <w:rsid w:val="00314D81"/>
    <w:rsid w:val="00322FC6"/>
    <w:rsid w:val="00325BB4"/>
    <w:rsid w:val="0035293F"/>
    <w:rsid w:val="00381C75"/>
    <w:rsid w:val="00391986"/>
    <w:rsid w:val="003A00B4"/>
    <w:rsid w:val="003A06B2"/>
    <w:rsid w:val="003C5E71"/>
    <w:rsid w:val="003E5B3D"/>
    <w:rsid w:val="0040470D"/>
    <w:rsid w:val="00407463"/>
    <w:rsid w:val="004133DE"/>
    <w:rsid w:val="00417AA3"/>
    <w:rsid w:val="00425DFE"/>
    <w:rsid w:val="00434EDB"/>
    <w:rsid w:val="00440B32"/>
    <w:rsid w:val="0046078D"/>
    <w:rsid w:val="00472671"/>
    <w:rsid w:val="00495C80"/>
    <w:rsid w:val="004A2ED8"/>
    <w:rsid w:val="004D78A9"/>
    <w:rsid w:val="004F5BDA"/>
    <w:rsid w:val="0051631E"/>
    <w:rsid w:val="00531DDC"/>
    <w:rsid w:val="00537A1F"/>
    <w:rsid w:val="00562781"/>
    <w:rsid w:val="00566029"/>
    <w:rsid w:val="005923CB"/>
    <w:rsid w:val="005B391B"/>
    <w:rsid w:val="005B4242"/>
    <w:rsid w:val="005D2235"/>
    <w:rsid w:val="005D29D5"/>
    <w:rsid w:val="005D3D78"/>
    <w:rsid w:val="005E2BA0"/>
    <w:rsid w:val="005E2EF0"/>
    <w:rsid w:val="005F4092"/>
    <w:rsid w:val="0068471E"/>
    <w:rsid w:val="00684F98"/>
    <w:rsid w:val="00693FFD"/>
    <w:rsid w:val="006D04A9"/>
    <w:rsid w:val="006D2159"/>
    <w:rsid w:val="006D3417"/>
    <w:rsid w:val="006F787C"/>
    <w:rsid w:val="00702636"/>
    <w:rsid w:val="00724507"/>
    <w:rsid w:val="00773E6C"/>
    <w:rsid w:val="00781FB1"/>
    <w:rsid w:val="007D1B6D"/>
    <w:rsid w:val="007E1862"/>
    <w:rsid w:val="00813C37"/>
    <w:rsid w:val="008154B5"/>
    <w:rsid w:val="00823962"/>
    <w:rsid w:val="00850410"/>
    <w:rsid w:val="00852719"/>
    <w:rsid w:val="00860115"/>
    <w:rsid w:val="00870A89"/>
    <w:rsid w:val="0088783C"/>
    <w:rsid w:val="008E3DD9"/>
    <w:rsid w:val="009370BC"/>
    <w:rsid w:val="00970580"/>
    <w:rsid w:val="0098739B"/>
    <w:rsid w:val="009B61E5"/>
    <w:rsid w:val="009C1760"/>
    <w:rsid w:val="009D1E89"/>
    <w:rsid w:val="009D34C8"/>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97B9F"/>
    <w:rsid w:val="00BB3BAB"/>
    <w:rsid w:val="00BD0724"/>
    <w:rsid w:val="00BD2B91"/>
    <w:rsid w:val="00BE5521"/>
    <w:rsid w:val="00BF6C23"/>
    <w:rsid w:val="00C53263"/>
    <w:rsid w:val="00C75F1D"/>
    <w:rsid w:val="00C95156"/>
    <w:rsid w:val="00CA0DC2"/>
    <w:rsid w:val="00CB68E8"/>
    <w:rsid w:val="00CE1468"/>
    <w:rsid w:val="00D04F01"/>
    <w:rsid w:val="00D06414"/>
    <w:rsid w:val="00D24E5A"/>
    <w:rsid w:val="00D338E4"/>
    <w:rsid w:val="00D51947"/>
    <w:rsid w:val="00D532F0"/>
    <w:rsid w:val="00D56E0F"/>
    <w:rsid w:val="00D72AD3"/>
    <w:rsid w:val="00D76E10"/>
    <w:rsid w:val="00D77413"/>
    <w:rsid w:val="00D82759"/>
    <w:rsid w:val="00D86DE4"/>
    <w:rsid w:val="00DE1909"/>
    <w:rsid w:val="00DE51DB"/>
    <w:rsid w:val="00E208DF"/>
    <w:rsid w:val="00E23F1D"/>
    <w:rsid w:val="00E30E05"/>
    <w:rsid w:val="00E34C34"/>
    <w:rsid w:val="00E36361"/>
    <w:rsid w:val="00E55AE9"/>
    <w:rsid w:val="00E71100"/>
    <w:rsid w:val="00E7229D"/>
    <w:rsid w:val="00EA7E26"/>
    <w:rsid w:val="00EB0C84"/>
    <w:rsid w:val="00F17FDE"/>
    <w:rsid w:val="00F40D53"/>
    <w:rsid w:val="00F4525C"/>
    <w:rsid w:val="00F50D86"/>
    <w:rsid w:val="00F64CD6"/>
    <w:rsid w:val="00F955B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4D78A9"/>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7E1862"/>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7E1862"/>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7E1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2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6.educationapps.vic.gov.au/em/forms/subscribe.php?db=820107&amp;s=792765&amp;a=97403&amp;k=uwXj1jCbEfG3bRMXjDuO0wriw0uYqkX4FPm-jQeQ8f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caa.vic.edu.au/curriculum/vce/vce-study-designs/productdesign-and-technology/Pages/Index.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vce-handbook/Pages/index.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vcaa.vic.edu.au/curriculum/vce/vce-study-designs/productdesign-and-technology/Pages/Index.aspx" TargetMode="External"/><Relationship Id="rId4" Type="http://schemas.openxmlformats.org/officeDocument/2006/relationships/settings" Target="settings.xml"/><Relationship Id="rId9" Type="http://schemas.openxmlformats.org/officeDocument/2006/relationships/hyperlink" Target="https://www.vcaa.vic.edu.au/news-and-events/bulletins-and-updates/bulletin/Pages/index.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3033</Words>
  <Characters>17291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2026-08-19T03:25:00Z</dcterms:created>
  <dcterms:modified xsi:type="dcterms:W3CDTF">2026-08-19T03:25:00Z</dcterms:modified>
</cp:coreProperties>
</file>