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754C" w14:textId="77777777" w:rsidR="00E766CF" w:rsidRPr="00E766CF" w:rsidRDefault="00E766CF" w:rsidP="00314121">
      <w:pPr>
        <w:pStyle w:val="Title"/>
      </w:pPr>
      <w:r w:rsidRPr="00E766CF">
        <w:t>School-based Assessment Report</w:t>
      </w:r>
    </w:p>
    <w:p w14:paraId="6D67B0A9" w14:textId="77777777" w:rsidR="00E766CF" w:rsidRPr="00E766CF" w:rsidRDefault="00E766CF" w:rsidP="00314121">
      <w:pPr>
        <w:pStyle w:val="Heading1"/>
      </w:pPr>
      <w:r w:rsidRPr="00E766CF">
        <w:t>VCE Philosophy</w:t>
      </w:r>
    </w:p>
    <w:p w14:paraId="3DF12B3F" w14:textId="77777777" w:rsidR="00E766CF" w:rsidRPr="00DD32DC" w:rsidRDefault="00E766CF" w:rsidP="00DD32DC">
      <w:pPr>
        <w:pStyle w:val="BodyText"/>
        <w:rPr>
          <w:rStyle w:val="Strong"/>
        </w:rPr>
      </w:pPr>
      <w:r w:rsidRPr="00DD32DC">
        <w:rPr>
          <w:rStyle w:val="Strong"/>
        </w:rPr>
        <w:t>Accreditation period commencing 2025</w:t>
      </w:r>
    </w:p>
    <w:p w14:paraId="6814E06F" w14:textId="77777777" w:rsidR="00E766CF" w:rsidRPr="00E766CF" w:rsidRDefault="00E766CF" w:rsidP="00314121">
      <w:pPr>
        <w:pStyle w:val="Heading2"/>
      </w:pPr>
      <w:r w:rsidRPr="00E766CF">
        <w:t>Introduction</w:t>
      </w:r>
    </w:p>
    <w:p w14:paraId="03F2E648" w14:textId="77777777" w:rsidR="00E766CF" w:rsidRPr="00E766CF" w:rsidRDefault="00E766CF" w:rsidP="00DD32DC">
      <w:pPr>
        <w:pStyle w:val="BodyText"/>
      </w:pPr>
      <w:bookmarkStart w:id="0" w:name="_Hlk216944221"/>
      <w:bookmarkStart w:id="1" w:name="_Hlk216781565"/>
      <w:r w:rsidRPr="00E766CF">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E766CF">
          <w:rPr>
            <w:color w:val="0000FF"/>
            <w:u w:val="single"/>
          </w:rPr>
          <w:t>VCE assessment principles</w:t>
        </w:r>
      </w:hyperlink>
      <w:r w:rsidRPr="00E766CF">
        <w:t>.</w:t>
      </w:r>
    </w:p>
    <w:p w14:paraId="18791779" w14:textId="77777777" w:rsidR="00E766CF" w:rsidRPr="00E766CF" w:rsidRDefault="00E766CF" w:rsidP="00DD32DC">
      <w:pPr>
        <w:pStyle w:val="BodyText"/>
        <w:rPr>
          <w:bCs/>
          <w:color w:val="000000"/>
        </w:rPr>
      </w:pPr>
      <w:r w:rsidRPr="00E766CF">
        <w:rPr>
          <w:bCs/>
          <w:color w:val="000000"/>
        </w:rPr>
        <w:t>This report reflects the first year of implementation of this study design and is based on the findings of the 2025 School-based Assessment Audit.</w:t>
      </w:r>
    </w:p>
    <w:p w14:paraId="78864316" w14:textId="77777777" w:rsidR="00E766CF" w:rsidRPr="00E766CF" w:rsidRDefault="00E766CF" w:rsidP="00314121">
      <w:pPr>
        <w:pStyle w:val="Heading2"/>
      </w:pPr>
      <w:r w:rsidRPr="00E766CF">
        <w:t>General comments</w:t>
      </w:r>
    </w:p>
    <w:p w14:paraId="51C8A3CB" w14:textId="77777777" w:rsidR="00E766CF" w:rsidRPr="00E766CF" w:rsidRDefault="00E766CF" w:rsidP="00DD32DC">
      <w:pPr>
        <w:pStyle w:val="BodyText"/>
      </w:pPr>
      <w:r w:rsidRPr="00E766CF">
        <w:t>Responses to the Unit 3 and Unit 4 school-based assessment audits for this study indicate a broadly successful transition from the previous study design. However, while most schools audited were found to meet requirements, there were some common areas for improvement.</w:t>
      </w:r>
    </w:p>
    <w:p w14:paraId="194085E1" w14:textId="0CE5899B" w:rsidR="00E766CF" w:rsidRPr="00E766CF" w:rsidRDefault="00E766CF" w:rsidP="00DD32DC">
      <w:pPr>
        <w:pStyle w:val="BodyText"/>
      </w:pPr>
      <w:r w:rsidRPr="00E766CF">
        <w:t xml:space="preserve">The most commonly noted issues were a failure to use the correct number of tasks to assess each outcome and/or a decision to use the same task type for all tasks. The study design requires that at least </w:t>
      </w:r>
      <w:r w:rsidR="00BB6D05">
        <w:t>2</w:t>
      </w:r>
      <w:r w:rsidRPr="00E766CF">
        <w:t xml:space="preserve"> different tasks are used for each outcome. </w:t>
      </w:r>
    </w:p>
    <w:p w14:paraId="5B5CC820" w14:textId="77777777" w:rsidR="00E766CF" w:rsidRPr="00E766CF" w:rsidRDefault="00E766CF" w:rsidP="00DD32DC">
      <w:pPr>
        <w:pStyle w:val="BodyText"/>
      </w:pPr>
      <w:r w:rsidRPr="00E766CF">
        <w:t xml:space="preserve">It was also noted that some schools were not allocating the correct number of marks for each outcome. </w:t>
      </w:r>
    </w:p>
    <w:p w14:paraId="11766718" w14:textId="627E6E0C" w:rsidR="00E766CF" w:rsidRPr="00E766CF" w:rsidRDefault="00E766CF" w:rsidP="00DD32DC">
      <w:pPr>
        <w:pStyle w:val="BodyText"/>
      </w:pPr>
      <w:r w:rsidRPr="00E766CF">
        <w:t xml:space="preserve">The prescribed texts have changed significantly from the previous study design and include 16 extracts (10 in Unit 3 and </w:t>
      </w:r>
      <w:r w:rsidR="00BB6D05">
        <w:t>6</w:t>
      </w:r>
      <w:r w:rsidRPr="00E766CF">
        <w:t xml:space="preserve"> in Unit 4) from works by a range of philosophers. It was not always clear from the evidence submitted to audit that the correct texts or extracts were being taught and assessed. Special care must be taken to ensure students are provided with the correct extracts.</w:t>
      </w:r>
    </w:p>
    <w:p w14:paraId="53C2B0EA" w14:textId="256963E9" w:rsidR="00E766CF" w:rsidRDefault="00E766CF" w:rsidP="00DD32DC">
      <w:pPr>
        <w:pStyle w:val="BodyText"/>
        <w:rPr>
          <w:rFonts w:eastAsia="Times New Roman"/>
          <w:color w:val="000000"/>
          <w:kern w:val="22"/>
          <w:lang w:val="en-GB" w:eastAsia="ja-JP"/>
        </w:rPr>
      </w:pPr>
      <w:r w:rsidRPr="00E766CF">
        <w:rPr>
          <w:rFonts w:eastAsia="Times New Roman"/>
          <w:color w:val="000000"/>
          <w:kern w:val="22"/>
          <w:lang w:val="en-GB" w:eastAsia="ja-JP"/>
        </w:rPr>
        <w:t xml:space="preserve">Some schools did not have one or more of their assessment tasks ready at the time of audit, and instead submitted a description of their planned assessment. While the audit process does allow for this, the descriptions provided were sometimes too brief and did not include sufficient detail to show that the planned assessment would meet the requirements set out in the study design. </w:t>
      </w:r>
    </w:p>
    <w:bookmarkEnd w:id="0"/>
    <w:bookmarkEnd w:id="1"/>
    <w:p w14:paraId="6F09DC45" w14:textId="77777777" w:rsidR="00E766CF" w:rsidRPr="00E766CF" w:rsidRDefault="00E766CF" w:rsidP="00314121">
      <w:pPr>
        <w:pStyle w:val="Heading2"/>
      </w:pPr>
      <w:r w:rsidRPr="00E766CF">
        <w:t xml:space="preserve">Unit 3 </w:t>
      </w:r>
      <w:bookmarkStart w:id="2" w:name="_Hlk216782183"/>
      <w:r w:rsidRPr="00E766CF">
        <w:t>School-based Assessment</w:t>
      </w:r>
      <w:bookmarkEnd w:id="2"/>
    </w:p>
    <w:p w14:paraId="6854260B" w14:textId="77777777" w:rsidR="00E766CF" w:rsidRPr="00E766CF" w:rsidRDefault="00E766CF" w:rsidP="00314121">
      <w:pPr>
        <w:pStyle w:val="Heading3"/>
      </w:pPr>
      <w:r w:rsidRPr="00E766CF">
        <w:t>Requirements</w:t>
      </w:r>
    </w:p>
    <w:p w14:paraId="7F44723F" w14:textId="489DBF3C" w:rsidR="00E766CF" w:rsidRPr="00E766CF" w:rsidRDefault="00E766CF" w:rsidP="00DD32DC">
      <w:pPr>
        <w:pStyle w:val="BodyText"/>
        <w:rPr>
          <w:bCs/>
        </w:rPr>
      </w:pPr>
      <w:bookmarkStart w:id="3" w:name="_Hlk216816386"/>
      <w:r w:rsidRPr="00E766CF">
        <w:t xml:space="preserve">Unit 3 includes </w:t>
      </w:r>
      <w:r w:rsidR="00BB6D05">
        <w:t>2</w:t>
      </w:r>
      <w:r w:rsidRPr="00E766CF">
        <w:t xml:space="preserve"> outcomes to be assessed, both using School-assessed Coursework (SAC) tasks.</w:t>
      </w:r>
      <w:r w:rsidRPr="00E766CF">
        <w:rPr>
          <w:b/>
          <w:sz w:val="32"/>
          <w:szCs w:val="28"/>
        </w:rPr>
        <w:t xml:space="preserve"> </w:t>
      </w:r>
      <w:r w:rsidRPr="00E766CF">
        <w:t xml:space="preserve">Student performance is assessed using at least </w:t>
      </w:r>
      <w:r w:rsidR="00BB6D05">
        <w:t>2</w:t>
      </w:r>
      <w:r w:rsidRPr="00E766CF">
        <w:t xml:space="preserve"> different tasks for each outcome selected from a list of 7 specified task types.</w:t>
      </w:r>
      <w:r w:rsidRPr="00E766CF">
        <w:rPr>
          <w:bCs/>
        </w:rPr>
        <w:t xml:space="preserve"> </w:t>
      </w:r>
    </w:p>
    <w:p w14:paraId="7FDFDD8F" w14:textId="77777777" w:rsidR="00E766CF" w:rsidRPr="00E766CF" w:rsidRDefault="00E766CF" w:rsidP="00DD32DC">
      <w:pPr>
        <w:pStyle w:val="BodyText"/>
      </w:pPr>
      <w:r w:rsidRPr="00E766CF">
        <w:lastRenderedPageBreak/>
        <w:t>One of the tasks for Unit 3 must be an essay task</w:t>
      </w:r>
      <w:bookmarkEnd w:id="3"/>
      <w:r w:rsidRPr="00E766CF">
        <w:t xml:space="preserve"> and this should be taken into account when noting the specific requirements for each outcome below.</w:t>
      </w:r>
    </w:p>
    <w:p w14:paraId="4A43AEC2" w14:textId="77777777" w:rsidR="00E766CF" w:rsidRPr="00E766CF" w:rsidRDefault="00E766CF" w:rsidP="00314121">
      <w:pPr>
        <w:pStyle w:val="Heading3"/>
        <w:rPr>
          <w:sz w:val="36"/>
          <w:szCs w:val="36"/>
        </w:rPr>
      </w:pPr>
      <w:r w:rsidRPr="00E766CF">
        <w:rPr>
          <w:sz w:val="36"/>
          <w:szCs w:val="36"/>
        </w:rPr>
        <w:t xml:space="preserve">Outcome 1 </w:t>
      </w:r>
    </w:p>
    <w:p w14:paraId="21943367" w14:textId="77777777" w:rsidR="00E766CF" w:rsidRPr="00E766CF" w:rsidRDefault="00E766CF" w:rsidP="00DD32DC">
      <w:pPr>
        <w:pStyle w:val="BodyText"/>
      </w:pPr>
      <w:r w:rsidRPr="00E766CF">
        <w:t>On completion of this unit, the student should be able to discuss philosophical questions related to the good life and the individual.</w:t>
      </w:r>
    </w:p>
    <w:p w14:paraId="4D84B19C" w14:textId="77777777" w:rsidR="00E766CF" w:rsidRPr="00E766CF" w:rsidRDefault="00E766CF" w:rsidP="00314121">
      <w:pPr>
        <w:pStyle w:val="Heading4"/>
      </w:pPr>
      <w:r w:rsidRPr="00E766CF">
        <w:t>Assessment specifications</w:t>
      </w:r>
    </w:p>
    <w:p w14:paraId="769E9A8A" w14:textId="77777777" w:rsidR="00E766CF" w:rsidRPr="00E766CF" w:rsidRDefault="00E766CF" w:rsidP="00DD32DC">
      <w:pPr>
        <w:pStyle w:val="BodyText"/>
      </w:pPr>
      <w:bookmarkStart w:id="4" w:name="_Hlk216782706"/>
      <w:r w:rsidRPr="00E766CF">
        <w:t>Discuss philosophical questions related to the good life and the individual.</w:t>
      </w:r>
    </w:p>
    <w:p w14:paraId="3D9B9D6A" w14:textId="77777777" w:rsidR="00E766CF" w:rsidRPr="00E766CF" w:rsidRDefault="00E766CF" w:rsidP="00DD32DC">
      <w:pPr>
        <w:pStyle w:val="BodyText"/>
      </w:pPr>
      <w:r w:rsidRPr="00E766CF">
        <w:rPr>
          <w:rFonts w:eastAsia="Arial"/>
        </w:rPr>
        <w:t>The student’s performance will be assessed by at least 2 different tasks selected from the following:</w:t>
      </w:r>
    </w:p>
    <w:p w14:paraId="15F2B9F6" w14:textId="77777777" w:rsidR="00E766CF" w:rsidRPr="00314121" w:rsidRDefault="00E766CF" w:rsidP="00DD32DC">
      <w:pPr>
        <w:pStyle w:val="Bullet"/>
      </w:pPr>
      <w:r w:rsidRPr="00314121">
        <w:t>an essay</w:t>
      </w:r>
    </w:p>
    <w:p w14:paraId="1BD4CCAA" w14:textId="77777777" w:rsidR="00E766CF" w:rsidRPr="00314121" w:rsidRDefault="00E766CF" w:rsidP="00DD32DC">
      <w:pPr>
        <w:pStyle w:val="Bullet"/>
      </w:pPr>
      <w:r w:rsidRPr="00314121">
        <w:t>a written analysis</w:t>
      </w:r>
    </w:p>
    <w:p w14:paraId="4DBC555F" w14:textId="77777777" w:rsidR="00E766CF" w:rsidRPr="00314121" w:rsidRDefault="00E766CF" w:rsidP="00DD32DC">
      <w:pPr>
        <w:pStyle w:val="Bullet"/>
      </w:pPr>
      <w:r w:rsidRPr="00314121">
        <w:t>an extended written response to a stimulus</w:t>
      </w:r>
    </w:p>
    <w:p w14:paraId="4D23FF84" w14:textId="77777777" w:rsidR="00E766CF" w:rsidRPr="00314121" w:rsidRDefault="00E766CF" w:rsidP="00DD32DC">
      <w:pPr>
        <w:pStyle w:val="Bullet"/>
      </w:pPr>
      <w:r w:rsidRPr="00314121">
        <w:t>short-answer responses</w:t>
      </w:r>
    </w:p>
    <w:p w14:paraId="790E5B44" w14:textId="77777777" w:rsidR="00E766CF" w:rsidRPr="00314121" w:rsidRDefault="00E766CF" w:rsidP="00DD32DC">
      <w:pPr>
        <w:pStyle w:val="Bullet"/>
      </w:pPr>
      <w:r w:rsidRPr="00314121">
        <w:t>a written reflection</w:t>
      </w:r>
    </w:p>
    <w:p w14:paraId="36D04A9F" w14:textId="77777777" w:rsidR="00E766CF" w:rsidRPr="00314121" w:rsidRDefault="00E766CF" w:rsidP="00DD32DC">
      <w:pPr>
        <w:pStyle w:val="Bullet"/>
      </w:pPr>
      <w:r w:rsidRPr="00314121">
        <w:t>presentations (oral, multimedia)</w:t>
      </w:r>
    </w:p>
    <w:p w14:paraId="6FCB869B" w14:textId="1EFDD39D" w:rsidR="00E766CF" w:rsidRPr="00314121" w:rsidRDefault="00E766CF" w:rsidP="00DD32DC">
      <w:pPr>
        <w:pStyle w:val="Bullet"/>
      </w:pPr>
      <w:r w:rsidRPr="00314121">
        <w:t>a dialogue (oral, written)</w:t>
      </w:r>
    </w:p>
    <w:p w14:paraId="6DF7E822" w14:textId="396FBAD6" w:rsidR="00E766CF" w:rsidRPr="00E766CF" w:rsidRDefault="00E766CF" w:rsidP="00314121">
      <w:pPr>
        <w:pStyle w:val="Heading4"/>
      </w:pPr>
      <w:r w:rsidRPr="00E766CF">
        <w:t xml:space="preserve">Audit </w:t>
      </w:r>
      <w:r>
        <w:t>f</w:t>
      </w:r>
      <w:r w:rsidRPr="00E766CF">
        <w:t>indings</w:t>
      </w:r>
    </w:p>
    <w:bookmarkEnd w:id="4"/>
    <w:p w14:paraId="5A915C0F" w14:textId="77777777" w:rsidR="00E766CF" w:rsidRPr="00E766CF" w:rsidRDefault="00E766CF" w:rsidP="00DD32DC">
      <w:pPr>
        <w:pStyle w:val="BodyText"/>
      </w:pPr>
      <w:r w:rsidRPr="00E766CF">
        <w:t>The audit indicated that most schools assessed this outcome appropriately. There was evidence of use of a wide range of task types and thought-provoking stimuli to engage students, including articles on free speech in the age of social media, studies on the short and long-term effects on happiness of major life events, and extracts from other contemporary media sources. This helped ensure students of all abilities and learning styles had a chance to demonstrate their learning.</w:t>
      </w:r>
    </w:p>
    <w:p w14:paraId="15858118" w14:textId="17DF3495" w:rsidR="00E766CF" w:rsidRPr="00E766CF" w:rsidRDefault="00E766CF" w:rsidP="00DD32DC">
      <w:pPr>
        <w:pStyle w:val="BodyText"/>
      </w:pPr>
      <w:r w:rsidRPr="00E766CF">
        <w:t xml:space="preserve">However, as was the case with all of the Units 3 and 4 outcomes, some schools only used one task to assess student performance for Unit 3 Outcome 1. The study design requires that at least </w:t>
      </w:r>
      <w:r w:rsidR="00BB6D05">
        <w:t>2</w:t>
      </w:r>
      <w:r w:rsidRPr="00E766CF">
        <w:t xml:space="preserve"> tasks be used for each outcome. Some schools did deliver </w:t>
      </w:r>
      <w:r w:rsidR="00BB6D05">
        <w:t>2</w:t>
      </w:r>
      <w:r w:rsidRPr="00E766CF">
        <w:t xml:space="preserve"> tasks but used the same task type for both. The study design states that at least </w:t>
      </w:r>
      <w:r w:rsidR="00BB6D05">
        <w:t>2</w:t>
      </w:r>
      <w:r w:rsidRPr="00E766CF">
        <w:t xml:space="preserve"> different task types should be used. </w:t>
      </w:r>
    </w:p>
    <w:p w14:paraId="3DB640CC" w14:textId="77777777" w:rsidR="00E766CF" w:rsidRPr="00E766CF" w:rsidRDefault="00E766CF" w:rsidP="00DD32DC">
      <w:pPr>
        <w:pStyle w:val="BodyText"/>
      </w:pPr>
      <w:r w:rsidRPr="00E766CF">
        <w:t>In general, schools developed their own tasks that were tailored to suit their specific group of students. This practice provided students with the best possible chance to demonstrate their learning and helped to ensure that student work could be authenticated.</w:t>
      </w:r>
    </w:p>
    <w:p w14:paraId="13E0AC1A" w14:textId="77777777" w:rsidR="00E766CF" w:rsidRPr="00A92593" w:rsidRDefault="00E766CF" w:rsidP="00314121">
      <w:pPr>
        <w:pStyle w:val="Heading3"/>
        <w:keepNext/>
        <w:rPr>
          <w:sz w:val="36"/>
          <w:szCs w:val="36"/>
        </w:rPr>
      </w:pPr>
      <w:r w:rsidRPr="00A92593">
        <w:rPr>
          <w:sz w:val="36"/>
          <w:szCs w:val="36"/>
        </w:rPr>
        <w:t>Outcome 2</w:t>
      </w:r>
    </w:p>
    <w:p w14:paraId="2D371AB1" w14:textId="77777777" w:rsidR="00E766CF" w:rsidRPr="00E766CF" w:rsidRDefault="00E766CF" w:rsidP="00DD32DC">
      <w:pPr>
        <w:pStyle w:val="BodyText"/>
      </w:pPr>
      <w:r w:rsidRPr="00E766CF">
        <w:t>On completion of this unit, the student should be able to discuss philosophical questions relating to the good life and others.</w:t>
      </w:r>
    </w:p>
    <w:p w14:paraId="3607C973" w14:textId="77777777" w:rsidR="00E766CF" w:rsidRPr="00E766CF" w:rsidRDefault="00E766CF" w:rsidP="00314121">
      <w:pPr>
        <w:pStyle w:val="Heading4"/>
      </w:pPr>
      <w:r w:rsidRPr="00E766CF">
        <w:t>Assessment specifications</w:t>
      </w:r>
    </w:p>
    <w:p w14:paraId="63C80FC0" w14:textId="77777777" w:rsidR="00E766CF" w:rsidRPr="00E766CF" w:rsidRDefault="00E766CF" w:rsidP="00DD32DC">
      <w:pPr>
        <w:pStyle w:val="BodyText"/>
      </w:pPr>
      <w:r w:rsidRPr="00E766CF">
        <w:t>Discuss philosophical questions relating to the good life and others.</w:t>
      </w:r>
    </w:p>
    <w:p w14:paraId="0D1123D3" w14:textId="77777777" w:rsidR="00E766CF" w:rsidRPr="00E766CF" w:rsidRDefault="00E766CF" w:rsidP="00DD32DC">
      <w:pPr>
        <w:pStyle w:val="BodyText"/>
        <w:rPr>
          <w:rFonts w:eastAsia="Times New Roman"/>
          <w:color w:val="000000"/>
          <w:kern w:val="22"/>
          <w:lang w:val="en-GB" w:eastAsia="ja-JP"/>
        </w:rPr>
      </w:pPr>
      <w:r w:rsidRPr="00E766CF">
        <w:rPr>
          <w:lang w:eastAsia="ja-JP"/>
        </w:rPr>
        <w:t>The student’s performance will be assessed by at least 2 different tasks selected from the following:</w:t>
      </w:r>
    </w:p>
    <w:p w14:paraId="65981EC8" w14:textId="77777777" w:rsidR="00E766CF" w:rsidRPr="00314121" w:rsidRDefault="00E766CF" w:rsidP="00DD32DC">
      <w:pPr>
        <w:pStyle w:val="Bullet"/>
      </w:pPr>
      <w:r w:rsidRPr="00314121">
        <w:t>an essay</w:t>
      </w:r>
    </w:p>
    <w:p w14:paraId="17E1C34A" w14:textId="77777777" w:rsidR="00E766CF" w:rsidRPr="00314121" w:rsidRDefault="00E766CF" w:rsidP="00DD32DC">
      <w:pPr>
        <w:pStyle w:val="Bullet"/>
      </w:pPr>
      <w:r w:rsidRPr="00314121">
        <w:t>a written analysis</w:t>
      </w:r>
    </w:p>
    <w:p w14:paraId="4B0D9F2F" w14:textId="77777777" w:rsidR="00E766CF" w:rsidRPr="00314121" w:rsidRDefault="00E766CF" w:rsidP="00DD32DC">
      <w:pPr>
        <w:pStyle w:val="Bullet"/>
      </w:pPr>
      <w:r w:rsidRPr="00314121">
        <w:t>an extended written response to a stimulus</w:t>
      </w:r>
    </w:p>
    <w:p w14:paraId="64A0BBD8" w14:textId="77777777" w:rsidR="00E766CF" w:rsidRPr="00314121" w:rsidRDefault="00E766CF" w:rsidP="00DD32DC">
      <w:pPr>
        <w:pStyle w:val="Bullet"/>
      </w:pPr>
      <w:r w:rsidRPr="00314121">
        <w:t>short-answer responses</w:t>
      </w:r>
    </w:p>
    <w:p w14:paraId="05532B48" w14:textId="77777777" w:rsidR="00E766CF" w:rsidRPr="00314121" w:rsidRDefault="00E766CF" w:rsidP="00DD32DC">
      <w:pPr>
        <w:pStyle w:val="Bullet"/>
      </w:pPr>
      <w:r w:rsidRPr="00314121">
        <w:t>a written reflection</w:t>
      </w:r>
    </w:p>
    <w:p w14:paraId="62B02C84" w14:textId="77777777" w:rsidR="00E766CF" w:rsidRPr="00314121" w:rsidRDefault="00E766CF" w:rsidP="00DD32DC">
      <w:pPr>
        <w:pStyle w:val="Bullet"/>
      </w:pPr>
      <w:r w:rsidRPr="00314121">
        <w:lastRenderedPageBreak/>
        <w:t>presentations (oral, multimedia)</w:t>
      </w:r>
    </w:p>
    <w:p w14:paraId="1BA8A91C" w14:textId="3BB89124" w:rsidR="00E766CF" w:rsidRPr="00314121" w:rsidRDefault="00E766CF" w:rsidP="00DD32DC">
      <w:pPr>
        <w:pStyle w:val="Bullet"/>
      </w:pPr>
      <w:r w:rsidRPr="00314121">
        <w:t>a dialogue (oral, written)</w:t>
      </w:r>
    </w:p>
    <w:p w14:paraId="306C52E4" w14:textId="4D4191BE" w:rsidR="00E766CF" w:rsidRPr="00E766CF" w:rsidRDefault="00E766CF" w:rsidP="00314121">
      <w:pPr>
        <w:pStyle w:val="Heading4"/>
      </w:pPr>
      <w:r w:rsidRPr="00E766CF">
        <w:t xml:space="preserve">Audit </w:t>
      </w:r>
      <w:r w:rsidR="00A92593">
        <w:t>f</w:t>
      </w:r>
      <w:r w:rsidRPr="00E766CF">
        <w:t>indings</w:t>
      </w:r>
    </w:p>
    <w:p w14:paraId="46B4C5C0" w14:textId="77777777" w:rsidR="00E766CF" w:rsidRPr="00E766CF" w:rsidRDefault="00E766CF" w:rsidP="00DD32DC">
      <w:pPr>
        <w:pStyle w:val="BodyText"/>
      </w:pPr>
      <w:r w:rsidRPr="00E766CF">
        <w:t xml:space="preserve">The audit indicated that most schools assessed this outcome appropriately. There was evidence of a wide range of task types and thought-provoking stimuli for students to respond to, typically based on the set texts. </w:t>
      </w:r>
    </w:p>
    <w:p w14:paraId="2013372F" w14:textId="15BFF74C" w:rsidR="00E766CF" w:rsidRPr="00E766CF" w:rsidRDefault="00E766CF" w:rsidP="00DD32DC">
      <w:pPr>
        <w:pStyle w:val="BodyText"/>
      </w:pPr>
      <w:r w:rsidRPr="00E766CF">
        <w:t xml:space="preserve">However, as was the case with all of the Unit 3 and 4 outcomes, some schools only used one task to assess student performance for Unit 3 Outcome 1. The study design requires that at least </w:t>
      </w:r>
      <w:r w:rsidR="00BB6D05">
        <w:t>2</w:t>
      </w:r>
      <w:r w:rsidRPr="00E766CF">
        <w:t xml:space="preserve"> tasks be used for each outcome. Some schools did deliver </w:t>
      </w:r>
      <w:r w:rsidR="00BB6D05">
        <w:t>2</w:t>
      </w:r>
      <w:r w:rsidRPr="00E766CF">
        <w:t xml:space="preserve"> tasks but used the same task type for both. The study design states that at least </w:t>
      </w:r>
      <w:r w:rsidR="00BB6D05">
        <w:t>2</w:t>
      </w:r>
      <w:r w:rsidRPr="00E766CF">
        <w:t xml:space="preserve"> different task types should be used. </w:t>
      </w:r>
    </w:p>
    <w:p w14:paraId="1C38D726" w14:textId="77777777" w:rsidR="00E766CF" w:rsidRPr="00E766CF" w:rsidRDefault="00E766CF" w:rsidP="00314121">
      <w:pPr>
        <w:pStyle w:val="Heading2"/>
      </w:pPr>
      <w:r w:rsidRPr="00E766CF">
        <w:t>Unit 4 School-based Assessment</w:t>
      </w:r>
    </w:p>
    <w:p w14:paraId="4BA294CF" w14:textId="77777777" w:rsidR="00E766CF" w:rsidRPr="00E766CF" w:rsidRDefault="00E766CF" w:rsidP="00314121">
      <w:pPr>
        <w:pStyle w:val="Heading3"/>
      </w:pPr>
      <w:r w:rsidRPr="00E766CF">
        <w:t>Requirements</w:t>
      </w:r>
    </w:p>
    <w:p w14:paraId="5635C372" w14:textId="2D8D05D6" w:rsidR="00E766CF" w:rsidRPr="00E766CF" w:rsidRDefault="00E766CF" w:rsidP="00DD32DC">
      <w:pPr>
        <w:pStyle w:val="BodyText"/>
        <w:rPr>
          <w:bCs/>
        </w:rPr>
      </w:pPr>
      <w:r w:rsidRPr="00E766CF">
        <w:t xml:space="preserve">Unit 4 includes </w:t>
      </w:r>
      <w:r w:rsidR="00BB6D05">
        <w:t>2</w:t>
      </w:r>
      <w:r w:rsidRPr="00E766CF">
        <w:t xml:space="preserve"> outcomes to be assessed, both using SAC tasks.</w:t>
      </w:r>
      <w:r w:rsidRPr="00E766CF">
        <w:rPr>
          <w:b/>
          <w:sz w:val="32"/>
          <w:szCs w:val="28"/>
        </w:rPr>
        <w:t xml:space="preserve"> </w:t>
      </w:r>
      <w:r w:rsidRPr="00E766CF">
        <w:t xml:space="preserve">Student performance is assessed using at least </w:t>
      </w:r>
      <w:r w:rsidR="00BB6D05">
        <w:t>2</w:t>
      </w:r>
      <w:r w:rsidRPr="00E766CF">
        <w:t xml:space="preserve"> different tasks for each outcome selected from a list of 7 specified task types.</w:t>
      </w:r>
      <w:r w:rsidRPr="00E766CF">
        <w:rPr>
          <w:bCs/>
        </w:rPr>
        <w:t xml:space="preserve"> One of the tasks for Unit 4 must be an essay task and this should be taken into account when noting the specific requirements for each outcome below.</w:t>
      </w:r>
    </w:p>
    <w:p w14:paraId="6797D490" w14:textId="77777777" w:rsidR="00E766CF" w:rsidRPr="00A92593" w:rsidRDefault="00E766CF" w:rsidP="00314121">
      <w:pPr>
        <w:pStyle w:val="Heading3"/>
        <w:rPr>
          <w:sz w:val="36"/>
          <w:szCs w:val="36"/>
        </w:rPr>
      </w:pPr>
      <w:r w:rsidRPr="00A92593">
        <w:rPr>
          <w:sz w:val="36"/>
          <w:szCs w:val="36"/>
        </w:rPr>
        <w:t>Outcome 1</w:t>
      </w:r>
    </w:p>
    <w:p w14:paraId="4847BE94" w14:textId="13803423" w:rsidR="00314121" w:rsidRPr="00DD32DC" w:rsidRDefault="00E766CF" w:rsidP="00DD32DC">
      <w:pPr>
        <w:pStyle w:val="BodyText"/>
      </w:pPr>
      <w:r w:rsidRPr="00E766CF">
        <w:t>On completion of this unit, the student should be able to discuss philosophical questions relating to belief, belief formation and justification, and discuss the interrelationship between believing well and living well.</w:t>
      </w:r>
    </w:p>
    <w:p w14:paraId="2F653407" w14:textId="77777777" w:rsidR="00E766CF" w:rsidRPr="00E766CF" w:rsidRDefault="00E766CF" w:rsidP="00314121">
      <w:pPr>
        <w:pStyle w:val="Heading4"/>
      </w:pPr>
      <w:r w:rsidRPr="00E766CF">
        <w:t>Assessment specifications</w:t>
      </w:r>
    </w:p>
    <w:p w14:paraId="5889B999" w14:textId="77777777" w:rsidR="00E766CF" w:rsidRPr="00E766CF" w:rsidRDefault="00E766CF" w:rsidP="00DD32DC">
      <w:pPr>
        <w:pStyle w:val="BodyText"/>
      </w:pPr>
      <w:r w:rsidRPr="00E766CF">
        <w:t>Discuss philosophical questions relating to belief, belief formation and justification, and discuss the interrelationship between believing well and living well.</w:t>
      </w:r>
    </w:p>
    <w:p w14:paraId="36A2003E" w14:textId="77777777" w:rsidR="00E766CF" w:rsidRPr="00E766CF" w:rsidRDefault="00E766CF" w:rsidP="00DD32DC">
      <w:pPr>
        <w:pStyle w:val="BodyText"/>
        <w:rPr>
          <w:color w:val="000000"/>
        </w:rPr>
      </w:pPr>
      <w:r w:rsidRPr="00E766CF">
        <w:rPr>
          <w:color w:val="000000"/>
        </w:rPr>
        <w:t>The student’s performance is assessed by at least 2 different tasks, selected from the following:</w:t>
      </w:r>
    </w:p>
    <w:p w14:paraId="7FF0264F" w14:textId="77777777" w:rsidR="00E766CF" w:rsidRPr="00314121" w:rsidRDefault="00E766CF" w:rsidP="00DD32DC">
      <w:pPr>
        <w:pStyle w:val="Bullet"/>
      </w:pPr>
      <w:r w:rsidRPr="00314121">
        <w:t>an essay</w:t>
      </w:r>
    </w:p>
    <w:p w14:paraId="3AFA9218" w14:textId="77777777" w:rsidR="00E766CF" w:rsidRPr="00314121" w:rsidRDefault="00E766CF" w:rsidP="00DD32DC">
      <w:pPr>
        <w:pStyle w:val="Bullet"/>
      </w:pPr>
      <w:r w:rsidRPr="00314121">
        <w:t>a written analysis</w:t>
      </w:r>
    </w:p>
    <w:p w14:paraId="39C3840D" w14:textId="77777777" w:rsidR="00E766CF" w:rsidRPr="00314121" w:rsidRDefault="00E766CF" w:rsidP="00DD32DC">
      <w:pPr>
        <w:pStyle w:val="Bullet"/>
      </w:pPr>
      <w:r w:rsidRPr="00314121">
        <w:t>an extended written response to stimulus</w:t>
      </w:r>
    </w:p>
    <w:p w14:paraId="1CADBEB1" w14:textId="77777777" w:rsidR="00E766CF" w:rsidRPr="00314121" w:rsidRDefault="00E766CF" w:rsidP="00DD32DC">
      <w:pPr>
        <w:pStyle w:val="Bullet"/>
      </w:pPr>
      <w:r w:rsidRPr="00314121">
        <w:t>short-answer responses</w:t>
      </w:r>
    </w:p>
    <w:p w14:paraId="50794938" w14:textId="77777777" w:rsidR="00E766CF" w:rsidRPr="00314121" w:rsidRDefault="00E766CF" w:rsidP="00DD32DC">
      <w:pPr>
        <w:pStyle w:val="Bullet"/>
      </w:pPr>
      <w:r w:rsidRPr="00314121">
        <w:t>a written reflection</w:t>
      </w:r>
    </w:p>
    <w:p w14:paraId="57FAB6AB" w14:textId="77777777" w:rsidR="00E766CF" w:rsidRPr="00314121" w:rsidRDefault="00E766CF" w:rsidP="00DD32DC">
      <w:pPr>
        <w:pStyle w:val="Bullet"/>
      </w:pPr>
      <w:r w:rsidRPr="00314121">
        <w:t>presentations (oral, multimedia)</w:t>
      </w:r>
    </w:p>
    <w:p w14:paraId="483EA958" w14:textId="355A5A1F" w:rsidR="00E766CF" w:rsidRPr="00314121" w:rsidRDefault="00E766CF" w:rsidP="00DD32DC">
      <w:pPr>
        <w:pStyle w:val="Bullet"/>
      </w:pPr>
      <w:r w:rsidRPr="00314121">
        <w:t>a dialogue (oral, written)</w:t>
      </w:r>
    </w:p>
    <w:p w14:paraId="26F36C0A" w14:textId="77777777" w:rsidR="00E766CF" w:rsidRPr="00E766CF" w:rsidRDefault="00E766CF" w:rsidP="00314121">
      <w:pPr>
        <w:pStyle w:val="Heading4"/>
      </w:pPr>
      <w:r w:rsidRPr="00E766CF">
        <w:t>Audit findings</w:t>
      </w:r>
    </w:p>
    <w:p w14:paraId="638471A7" w14:textId="77777777" w:rsidR="00E766CF" w:rsidRPr="00E766CF" w:rsidRDefault="00E766CF" w:rsidP="00DD32DC">
      <w:pPr>
        <w:pStyle w:val="BodyText"/>
      </w:pPr>
      <w:r w:rsidRPr="00E766CF">
        <w:t>The audit indicated that a wide range of task types was being used by schools to assess Unit 4 Outcome 1 and that a variety of thought-provoking stimuli had been selected for students to respond to, ranging from scenarios taken from contemporary cinema to real-world scenarios relating to business ethics. This breadth of stimulus helped ensure students of all abilities and learning styles could demonstrate their learning.</w:t>
      </w:r>
    </w:p>
    <w:p w14:paraId="6B091272" w14:textId="57A3CD9E" w:rsidR="00E766CF" w:rsidRPr="00E766CF" w:rsidRDefault="00E766CF" w:rsidP="00DD32DC">
      <w:pPr>
        <w:pStyle w:val="BodyText"/>
      </w:pPr>
      <w:bookmarkStart w:id="5" w:name="_Hlk221187785"/>
      <w:r w:rsidRPr="00E766CF">
        <w:t>As was the case with all of the Unit 3 and 4 outcomes</w:t>
      </w:r>
      <w:bookmarkEnd w:id="5"/>
      <w:r w:rsidRPr="00E766CF">
        <w:t xml:space="preserve">, some schools only used one task to assess the students’ performance. The study design requires that at least </w:t>
      </w:r>
      <w:r w:rsidR="00BB6D05">
        <w:t>2</w:t>
      </w:r>
      <w:r w:rsidRPr="00E766CF">
        <w:t xml:space="preserve"> tasks be used for each outcome. Some schools delivered </w:t>
      </w:r>
      <w:r w:rsidR="00BB6D05">
        <w:t>2</w:t>
      </w:r>
      <w:r w:rsidRPr="00E766CF">
        <w:t xml:space="preserve"> tasks but appeared to be using the same task type for both (for example, an essay). The study design states that at least </w:t>
      </w:r>
      <w:r w:rsidR="00BB6D05">
        <w:t>2</w:t>
      </w:r>
      <w:r w:rsidRPr="00E766CF">
        <w:t xml:space="preserve"> different task types should be used.</w:t>
      </w:r>
      <w:r w:rsidRPr="00E766CF">
        <w:rPr>
          <w:b/>
          <w:sz w:val="32"/>
          <w:szCs w:val="28"/>
        </w:rPr>
        <w:t xml:space="preserve"> </w:t>
      </w:r>
    </w:p>
    <w:p w14:paraId="56158624" w14:textId="77777777" w:rsidR="00E766CF" w:rsidRPr="00E766CF" w:rsidRDefault="00E766CF" w:rsidP="00DD32DC">
      <w:pPr>
        <w:pStyle w:val="BodyText"/>
      </w:pPr>
      <w:r w:rsidRPr="00E766CF">
        <w:lastRenderedPageBreak/>
        <w:t>In general, schools developed their own tasks which were tailored to suit their specific group of students. This practice not only provides students with the best possible chance to demonstrate their learning but also ensures that authentication risks are minimal.</w:t>
      </w:r>
    </w:p>
    <w:p w14:paraId="12C7EE1E" w14:textId="77777777" w:rsidR="00E766CF" w:rsidRPr="00A92593" w:rsidRDefault="00E766CF" w:rsidP="00314121">
      <w:pPr>
        <w:pStyle w:val="Heading3"/>
        <w:rPr>
          <w:sz w:val="36"/>
          <w:szCs w:val="36"/>
        </w:rPr>
      </w:pPr>
      <w:r w:rsidRPr="00A92593">
        <w:rPr>
          <w:sz w:val="36"/>
          <w:szCs w:val="36"/>
        </w:rPr>
        <w:t>Outcome 2</w:t>
      </w:r>
    </w:p>
    <w:p w14:paraId="6D72AEA2" w14:textId="1D8F57BE" w:rsidR="00E766CF" w:rsidRPr="00E766CF" w:rsidRDefault="00E766CF" w:rsidP="00DD32DC">
      <w:pPr>
        <w:pStyle w:val="BodyText"/>
      </w:pPr>
      <w:r w:rsidRPr="00E766CF">
        <w:t xml:space="preserve">On completion of this unit, the student should be able to discuss case studies in light of epistemological issues associated with belief, belief formation and justification. </w:t>
      </w:r>
    </w:p>
    <w:p w14:paraId="63A2776F" w14:textId="77777777" w:rsidR="00E766CF" w:rsidRPr="00E766CF" w:rsidRDefault="00E766CF" w:rsidP="00314121">
      <w:pPr>
        <w:pStyle w:val="Heading4"/>
      </w:pPr>
      <w:r w:rsidRPr="00E766CF">
        <w:t>Assessment specifications</w:t>
      </w:r>
    </w:p>
    <w:p w14:paraId="6ACCBD74" w14:textId="77777777" w:rsidR="00E766CF" w:rsidRPr="00E766CF" w:rsidRDefault="00E766CF" w:rsidP="00DD32DC">
      <w:pPr>
        <w:pStyle w:val="BodyText"/>
      </w:pPr>
      <w:r w:rsidRPr="00E766CF">
        <w:t>Discuss case studies in light of epistemological issues associated with belief, belief formation and justification.</w:t>
      </w:r>
    </w:p>
    <w:p w14:paraId="4B8D0D11" w14:textId="77777777" w:rsidR="00E766CF" w:rsidRPr="00E766CF" w:rsidRDefault="00E766CF" w:rsidP="00DD32DC">
      <w:pPr>
        <w:pStyle w:val="BodyText"/>
      </w:pPr>
      <w:r w:rsidRPr="00E766CF">
        <w:t>The student’s performance is assessed by at least 2 different tasks, selected from the following:</w:t>
      </w:r>
    </w:p>
    <w:p w14:paraId="7D3B1DD0" w14:textId="77777777" w:rsidR="00E766CF" w:rsidRPr="00E766CF" w:rsidRDefault="00E766CF" w:rsidP="00DD32DC">
      <w:pPr>
        <w:pStyle w:val="Bullet"/>
      </w:pPr>
      <w:r w:rsidRPr="00E766CF">
        <w:t>an essay</w:t>
      </w:r>
    </w:p>
    <w:p w14:paraId="5FF3B031" w14:textId="77777777" w:rsidR="00E766CF" w:rsidRPr="00E766CF" w:rsidRDefault="00E766CF" w:rsidP="00DD32DC">
      <w:pPr>
        <w:pStyle w:val="Bullet"/>
      </w:pPr>
      <w:r w:rsidRPr="00E766CF">
        <w:t>a written analysis</w:t>
      </w:r>
    </w:p>
    <w:p w14:paraId="22BB3CEA" w14:textId="77777777" w:rsidR="00E766CF" w:rsidRPr="00E766CF" w:rsidRDefault="00E766CF" w:rsidP="00DD32DC">
      <w:pPr>
        <w:pStyle w:val="Bullet"/>
      </w:pPr>
      <w:r w:rsidRPr="00E766CF">
        <w:t>an extended written response to stimulus</w:t>
      </w:r>
    </w:p>
    <w:p w14:paraId="041CB32E" w14:textId="77777777" w:rsidR="00E766CF" w:rsidRPr="00E766CF" w:rsidRDefault="00E766CF" w:rsidP="00DD32DC">
      <w:pPr>
        <w:pStyle w:val="Bullet"/>
      </w:pPr>
      <w:r w:rsidRPr="00E766CF">
        <w:t>short-answer responses</w:t>
      </w:r>
    </w:p>
    <w:p w14:paraId="5C129AD7" w14:textId="77777777" w:rsidR="00E766CF" w:rsidRPr="00E766CF" w:rsidRDefault="00E766CF" w:rsidP="00DD32DC">
      <w:pPr>
        <w:pStyle w:val="Bullet"/>
      </w:pPr>
      <w:r w:rsidRPr="00E766CF">
        <w:t>a written reflection</w:t>
      </w:r>
    </w:p>
    <w:p w14:paraId="50CB0D9C" w14:textId="77777777" w:rsidR="00E766CF" w:rsidRPr="00E766CF" w:rsidRDefault="00E766CF" w:rsidP="00DD32DC">
      <w:pPr>
        <w:pStyle w:val="Bullet"/>
      </w:pPr>
      <w:r w:rsidRPr="00E766CF">
        <w:t>presentations (oral, multimedia)</w:t>
      </w:r>
    </w:p>
    <w:p w14:paraId="18D5FBE8" w14:textId="260ACCBE" w:rsidR="00E766CF" w:rsidRPr="00E766CF" w:rsidRDefault="00E766CF" w:rsidP="00DD32DC">
      <w:pPr>
        <w:pStyle w:val="Bullet"/>
      </w:pPr>
      <w:r w:rsidRPr="00E766CF">
        <w:t>a dialogue (oral, written)</w:t>
      </w:r>
    </w:p>
    <w:p w14:paraId="642DABC6" w14:textId="77777777" w:rsidR="00E766CF" w:rsidRPr="00E766CF" w:rsidRDefault="00E766CF" w:rsidP="00314121">
      <w:pPr>
        <w:pStyle w:val="Heading4"/>
      </w:pPr>
      <w:r w:rsidRPr="00E766CF">
        <w:t>Audit findings</w:t>
      </w:r>
    </w:p>
    <w:p w14:paraId="4723C97C" w14:textId="77777777" w:rsidR="00E766CF" w:rsidRPr="00E766CF" w:rsidRDefault="00E766CF" w:rsidP="00DD32DC">
      <w:pPr>
        <w:pStyle w:val="BodyText"/>
        <w:rPr>
          <w:rFonts w:eastAsia="Arial"/>
        </w:rPr>
      </w:pPr>
      <w:r w:rsidRPr="00E766CF">
        <w:t>The tasks submitted to audit were quite varied and well designed and ranged from formal essays to individual or small group presentations and written reflections. These tasks helped students to practise ‘doing philosophy’ (see cross-study specifications in the study design) and to connect the arguments and viewpoints in the prescribed texts to contemporary epistemological issues.</w:t>
      </w:r>
    </w:p>
    <w:p w14:paraId="42F56BDE" w14:textId="408134A5" w:rsidR="00E766CF" w:rsidRPr="00E766CF" w:rsidRDefault="00E766CF" w:rsidP="00DD32DC">
      <w:pPr>
        <w:pStyle w:val="BodyText"/>
        <w:rPr>
          <w:rFonts w:eastAsia="Arial"/>
        </w:rPr>
      </w:pPr>
      <w:r w:rsidRPr="00E766CF">
        <w:rPr>
          <w:rFonts w:eastAsia="Arial"/>
        </w:rPr>
        <w:t xml:space="preserve">However, it was not always evident that schools were examining </w:t>
      </w:r>
      <w:r w:rsidR="00BB6D05">
        <w:rPr>
          <w:rFonts w:eastAsia="Arial"/>
        </w:rPr>
        <w:t>2</w:t>
      </w:r>
      <w:r w:rsidRPr="00E766CF">
        <w:rPr>
          <w:rFonts w:eastAsia="Arial"/>
        </w:rPr>
        <w:t xml:space="preserve"> specific case studies drawn from the </w:t>
      </w:r>
      <w:r w:rsidR="00BB6D05">
        <w:rPr>
          <w:rFonts w:eastAsia="Arial"/>
        </w:rPr>
        <w:t>3</w:t>
      </w:r>
      <w:r w:rsidRPr="00E766CF">
        <w:rPr>
          <w:rFonts w:eastAsia="Arial"/>
        </w:rPr>
        <w:t xml:space="preserve"> contexts laid out in the study design. The contexts for study include silencing, exclusion and cancelling; misinformation, disinformation and echo chambers; and truth, trust, credibility and expertise. The contexts are not themselves case studies; rather they provide a lens through which to select and think about a particular case study, and particular epistemological issues arise from looking through this lens.</w:t>
      </w:r>
    </w:p>
    <w:p w14:paraId="5C380AF9" w14:textId="12026141" w:rsidR="00E766CF" w:rsidRPr="00E766CF" w:rsidRDefault="00E766CF" w:rsidP="00DD32DC">
      <w:pPr>
        <w:pStyle w:val="BodyText"/>
      </w:pPr>
      <w:r w:rsidRPr="00E766CF">
        <w:t xml:space="preserve">As was the case with all of the Unit 3 and 4 outcomes, some schools only used one task to assess the students’ performance. The study design requires that at least </w:t>
      </w:r>
      <w:r w:rsidR="00BB6D05">
        <w:t>2</w:t>
      </w:r>
      <w:r w:rsidRPr="00E766CF">
        <w:t xml:space="preserve"> tasks be used for each outcome. Some schools delivered </w:t>
      </w:r>
      <w:r w:rsidR="00BB6D05">
        <w:t>2</w:t>
      </w:r>
      <w:r w:rsidRPr="00E766CF">
        <w:t xml:space="preserve"> tasks but appeared to be using the same task type for both (for example, an essay). The study design states that at least </w:t>
      </w:r>
      <w:r w:rsidR="00BB6D05">
        <w:t>2</w:t>
      </w:r>
      <w:r w:rsidRPr="00E766CF">
        <w:t xml:space="preserve"> different task types should be used.</w:t>
      </w:r>
    </w:p>
    <w:p w14:paraId="6D09DECD" w14:textId="77777777" w:rsidR="00E766CF" w:rsidRPr="00E766CF" w:rsidRDefault="00E766CF" w:rsidP="00DD32DC">
      <w:pPr>
        <w:pStyle w:val="BodyText"/>
        <w:rPr>
          <w:rFonts w:eastAsia="Arial"/>
        </w:rPr>
      </w:pPr>
      <w:r w:rsidRPr="00E766CF">
        <w:rPr>
          <w:rFonts w:eastAsia="Arial"/>
        </w:rPr>
        <w:t xml:space="preserve">Well-designed tasks guided students to link the case study to epistemological issues arising from the chosen context. These tasks usually required students to use relevant philosophical texts to support discussion of the issue as it manifests in the case study, rather than prompting a response about the philosophical texts themselves. They also enabled students to use specific examples to support their discussion of the case study. For example, discussing ‘the use of social media in election campaigns’ as a case study could be supported through the use of one or more examples from one or more election campaigns as relevant to epistemological issues, thereby enabling students to undertake a richer discussion. </w:t>
      </w:r>
    </w:p>
    <w:p w14:paraId="2EB55157" w14:textId="49F9315A" w:rsidR="00E766CF" w:rsidRPr="00E766CF" w:rsidRDefault="00E766CF" w:rsidP="00314121">
      <w:pPr>
        <w:pStyle w:val="Heading2"/>
      </w:pPr>
      <w:r w:rsidRPr="00E766CF">
        <w:t xml:space="preserve">Resources and further </w:t>
      </w:r>
      <w:r w:rsidR="00A92593">
        <w:t>i</w:t>
      </w:r>
      <w:r w:rsidRPr="00E766CF">
        <w:t>nformation</w:t>
      </w:r>
    </w:p>
    <w:p w14:paraId="7CFE3B9C" w14:textId="77777777" w:rsidR="00E766CF" w:rsidRPr="00E766CF" w:rsidRDefault="00E766CF" w:rsidP="00DD32DC">
      <w:pPr>
        <w:pStyle w:val="BodyText"/>
        <w:rPr>
          <w:szCs w:val="20"/>
        </w:rPr>
      </w:pPr>
      <w:r w:rsidRPr="00E766CF">
        <w:rPr>
          <w:color w:val="000000"/>
        </w:rPr>
        <w:t xml:space="preserve">Refer to the </w:t>
      </w:r>
      <w:hyperlink r:id="rId9" w:history="1">
        <w:r w:rsidRPr="00E766CF">
          <w:rPr>
            <w:color w:val="0000FF"/>
            <w:u w:val="single"/>
          </w:rPr>
          <w:t>VCE Philosophy Support Materials</w:t>
        </w:r>
      </w:hyperlink>
      <w:r w:rsidRPr="00E766CF">
        <w:rPr>
          <w:szCs w:val="20"/>
        </w:rPr>
        <w:t xml:space="preserve"> </w:t>
      </w:r>
      <w:r w:rsidRPr="00E766CF">
        <w:rPr>
          <w:lang w:val="en"/>
        </w:rPr>
        <w:t>for advice on developing a program, sample learning activities, general assessment advice including sample approaches to developing assessment tasks, and VCAA performance descriptors.</w:t>
      </w:r>
      <w:r w:rsidRPr="00E766CF">
        <w:rPr>
          <w:szCs w:val="20"/>
        </w:rPr>
        <w:t xml:space="preserve"> </w:t>
      </w:r>
    </w:p>
    <w:p w14:paraId="4041DB0A" w14:textId="77777777" w:rsidR="00E766CF" w:rsidRPr="00E766CF" w:rsidRDefault="00E766CF" w:rsidP="00DD32DC">
      <w:pPr>
        <w:pStyle w:val="BodyText"/>
        <w:rPr>
          <w:rFonts w:eastAsia="Times New Roman"/>
          <w:iCs/>
        </w:rPr>
      </w:pPr>
      <w:r w:rsidRPr="00E766CF">
        <w:rPr>
          <w:rFonts w:eastAsia="Times New Roman"/>
        </w:rPr>
        <w:lastRenderedPageBreak/>
        <w:t xml:space="preserve">All official communications regarding VCE study designs are provided in the </w:t>
      </w:r>
      <w:hyperlink r:id="rId10" w:history="1">
        <w:r w:rsidRPr="00E766CF">
          <w:rPr>
            <w:rFonts w:eastAsia="Times New Roman"/>
            <w:color w:val="0000FF"/>
            <w:u w:val="single"/>
          </w:rPr>
          <w:t>Senior Secondary update</w:t>
        </w:r>
      </w:hyperlink>
      <w:r w:rsidRPr="00E766CF">
        <w:rPr>
          <w:rFonts w:eastAsia="Times New Roman"/>
        </w:rPr>
        <w:t xml:space="preserve"> </w:t>
      </w:r>
      <w:r w:rsidRPr="00E766CF">
        <w:rPr>
          <w:rFonts w:eastAsia="Times New Roman"/>
          <w:iCs/>
        </w:rPr>
        <w:t xml:space="preserve">and </w:t>
      </w:r>
      <w:hyperlink r:id="rId11" w:history="1">
        <w:r w:rsidRPr="00E766CF">
          <w:rPr>
            <w:rFonts w:eastAsia="Times New Roman"/>
            <w:color w:val="0000FF"/>
            <w:u w:val="single"/>
          </w:rPr>
          <w:t>Notices to Schools</w:t>
        </w:r>
      </w:hyperlink>
      <w:r w:rsidRPr="00E766CF">
        <w:rPr>
          <w:rFonts w:eastAsia="Times New Roman"/>
        </w:rPr>
        <w:t xml:space="preserve">. It is recommended that teachers subscribe to the </w:t>
      </w:r>
      <w:hyperlink r:id="rId12" w:history="1">
        <w:r w:rsidRPr="00E766CF">
          <w:rPr>
            <w:rFonts w:eastAsia="Times New Roman"/>
            <w:iCs/>
            <w:color w:val="0000FF"/>
            <w:u w:val="single"/>
          </w:rPr>
          <w:t>Senior Secondary update</w:t>
        </w:r>
      </w:hyperlink>
      <w:r w:rsidRPr="00E766CF">
        <w:rPr>
          <w:rFonts w:eastAsia="Times New Roman"/>
          <w:iCs/>
        </w:rPr>
        <w:t xml:space="preserve"> and the </w:t>
      </w:r>
      <w:hyperlink r:id="rId13" w:history="1">
        <w:r w:rsidRPr="00E766CF">
          <w:rPr>
            <w:rFonts w:eastAsia="Times New Roman"/>
            <w:color w:val="0000FF"/>
            <w:u w:val="single"/>
          </w:rPr>
          <w:t>VCAA Bulletin</w:t>
        </w:r>
      </w:hyperlink>
      <w:r w:rsidRPr="00E766CF">
        <w:rPr>
          <w:rFonts w:eastAsia="Times New Roman"/>
        </w:rPr>
        <w:t xml:space="preserve"> to receive updated information regarding the study. Important administrative dates and assessment schedules are published on the School administration page of the </w:t>
      </w:r>
      <w:hyperlink r:id="rId14" w:history="1">
        <w:r w:rsidRPr="00E766CF">
          <w:rPr>
            <w:rFonts w:eastAsia="Times New Roman"/>
            <w:iCs/>
            <w:color w:val="0000FF"/>
            <w:u w:val="single"/>
          </w:rPr>
          <w:t>VCAA website</w:t>
        </w:r>
      </w:hyperlink>
      <w:r w:rsidRPr="00E766CF">
        <w:rPr>
          <w:rFonts w:eastAsia="Times New Roman"/>
          <w:iCs/>
        </w:rPr>
        <w:t>.</w:t>
      </w:r>
    </w:p>
    <w:p w14:paraId="397CE2C7" w14:textId="77777777" w:rsidR="00E766CF" w:rsidRPr="00E766CF" w:rsidRDefault="00E766CF" w:rsidP="00314121">
      <w:pPr>
        <w:spacing w:before="120" w:after="120"/>
        <w:jc w:val="both"/>
        <w:rPr>
          <w:rFonts w:ascii="Arial" w:eastAsia="Times New Roman" w:hAnsi="Arial" w:cs="Arial"/>
          <w:color w:val="000000"/>
          <w:kern w:val="22"/>
          <w:lang w:val="en-GB" w:eastAsia="ja-JP"/>
        </w:rPr>
      </w:pPr>
    </w:p>
    <w:p w14:paraId="0714C576" w14:textId="77777777" w:rsidR="00E766CF" w:rsidRPr="00E766CF" w:rsidRDefault="00E766CF" w:rsidP="00314121">
      <w:pPr>
        <w:spacing w:before="120" w:after="160"/>
        <w:contextualSpacing/>
        <w:jc w:val="both"/>
        <w:rPr>
          <w:rFonts w:ascii="Arial" w:eastAsia="Calibri" w:hAnsi="Arial" w:cs="Arial"/>
          <w:bCs/>
          <w:i/>
          <w:iCs/>
          <w:color w:val="0F7EB4"/>
          <w:sz w:val="28"/>
        </w:rPr>
      </w:pPr>
    </w:p>
    <w:sectPr w:rsidR="00E766CF" w:rsidRPr="00E766CF" w:rsidSect="00B230DB">
      <w:headerReference w:type="default"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EABD" w14:textId="77777777" w:rsidR="001B11E5" w:rsidRDefault="001B11E5" w:rsidP="00304EA1">
      <w:pPr>
        <w:spacing w:after="0" w:line="240" w:lineRule="auto"/>
      </w:pPr>
      <w:r>
        <w:separator/>
      </w:r>
    </w:p>
  </w:endnote>
  <w:endnote w:type="continuationSeparator" w:id="0">
    <w:p w14:paraId="2A58EE19" w14:textId="77777777" w:rsidR="001B11E5" w:rsidRDefault="001B11E5"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A92593" w14:paraId="6474FD3B" w14:textId="77777777" w:rsidTr="00BB3BAB">
      <w:trPr>
        <w:trHeight w:val="476"/>
      </w:trPr>
      <w:tc>
        <w:tcPr>
          <w:tcW w:w="1667" w:type="pct"/>
          <w:tcMar>
            <w:left w:w="0" w:type="dxa"/>
            <w:right w:w="0" w:type="dxa"/>
          </w:tcMar>
        </w:tcPr>
        <w:p w14:paraId="0EC15F2D" w14:textId="57185C62" w:rsidR="00FD29D3" w:rsidRPr="00A92593"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A92593">
            <w:rPr>
              <w:rFonts w:asciiTheme="majorHAnsi" w:hAnsiTheme="majorHAnsi" w:cstheme="majorHAnsi"/>
              <w:color w:val="FFFFFF"/>
              <w:sz w:val="18"/>
              <w:szCs w:val="18"/>
            </w:rPr>
            <w:t xml:space="preserve">© </w:t>
          </w:r>
          <w:hyperlink r:id="rId1" w:history="1">
            <w:r w:rsidRPr="00A92593">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A92593"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A92593" w:rsidRDefault="00FD29D3" w:rsidP="00D06414">
          <w:pPr>
            <w:tabs>
              <w:tab w:val="right" w:pos="9639"/>
            </w:tabs>
            <w:spacing w:before="120" w:line="240" w:lineRule="exact"/>
            <w:jc w:val="right"/>
            <w:rPr>
              <w:rFonts w:asciiTheme="majorHAnsi" w:hAnsiTheme="majorHAnsi" w:cstheme="majorHAnsi"/>
              <w:sz w:val="18"/>
              <w:szCs w:val="18"/>
            </w:rPr>
          </w:pPr>
          <w:r w:rsidRPr="00A92593">
            <w:rPr>
              <w:rFonts w:asciiTheme="majorHAnsi" w:hAnsiTheme="majorHAnsi" w:cstheme="majorHAnsi"/>
              <w:sz w:val="18"/>
              <w:szCs w:val="18"/>
            </w:rPr>
            <w:t xml:space="preserve">Page </w:t>
          </w:r>
          <w:r w:rsidRPr="00A92593">
            <w:rPr>
              <w:rFonts w:asciiTheme="majorHAnsi" w:hAnsiTheme="majorHAnsi" w:cstheme="majorHAnsi"/>
              <w:sz w:val="18"/>
              <w:szCs w:val="18"/>
            </w:rPr>
            <w:fldChar w:fldCharType="begin"/>
          </w:r>
          <w:r w:rsidRPr="00A92593">
            <w:rPr>
              <w:rFonts w:asciiTheme="majorHAnsi" w:hAnsiTheme="majorHAnsi" w:cstheme="majorHAnsi"/>
              <w:sz w:val="18"/>
              <w:szCs w:val="18"/>
            </w:rPr>
            <w:instrText xml:space="preserve"> PAGE   \* MERGEFORMAT </w:instrText>
          </w:r>
          <w:r w:rsidRPr="00A92593">
            <w:rPr>
              <w:rFonts w:asciiTheme="majorHAnsi" w:hAnsiTheme="majorHAnsi" w:cstheme="majorHAnsi"/>
              <w:sz w:val="18"/>
              <w:szCs w:val="18"/>
            </w:rPr>
            <w:fldChar w:fldCharType="separate"/>
          </w:r>
          <w:r w:rsidR="00850410" w:rsidRPr="00A92593">
            <w:rPr>
              <w:rFonts w:asciiTheme="majorHAnsi" w:hAnsiTheme="majorHAnsi" w:cstheme="majorHAnsi"/>
              <w:noProof/>
              <w:sz w:val="18"/>
              <w:szCs w:val="18"/>
            </w:rPr>
            <w:t>3</w:t>
          </w:r>
          <w:r w:rsidRPr="00A92593">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E766CF">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A92593" w14:paraId="36A4ADC1" w14:textId="77777777" w:rsidTr="000F5AAF">
      <w:tc>
        <w:tcPr>
          <w:tcW w:w="1459" w:type="pct"/>
          <w:tcMar>
            <w:left w:w="0" w:type="dxa"/>
            <w:right w:w="0" w:type="dxa"/>
          </w:tcMar>
        </w:tcPr>
        <w:p w14:paraId="74DB1FC2" w14:textId="0B2A642E" w:rsidR="00FD29D3" w:rsidRPr="00A92593" w:rsidRDefault="00FD29D3" w:rsidP="00D06414">
          <w:pPr>
            <w:tabs>
              <w:tab w:val="right" w:pos="9639"/>
            </w:tabs>
            <w:spacing w:before="120" w:line="240" w:lineRule="exact"/>
            <w:rPr>
              <w:rFonts w:asciiTheme="majorHAnsi" w:hAnsiTheme="majorHAnsi" w:cstheme="majorHAnsi"/>
              <w:color w:val="C0504D"/>
              <w:sz w:val="18"/>
              <w:szCs w:val="18"/>
            </w:rPr>
          </w:pPr>
          <w:r w:rsidRPr="00A92593">
            <w:rPr>
              <w:rFonts w:asciiTheme="majorHAnsi" w:hAnsiTheme="majorHAnsi" w:cstheme="majorHAnsi"/>
              <w:color w:val="FFFFFF"/>
              <w:sz w:val="18"/>
              <w:szCs w:val="18"/>
            </w:rPr>
            <w:t xml:space="preserve">© </w:t>
          </w:r>
          <w:hyperlink r:id="rId1" w:history="1">
            <w:r w:rsidRPr="00A92593">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A92593"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A92593"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E766CF">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D07EA" w14:textId="77777777" w:rsidR="001B11E5" w:rsidRDefault="001B11E5" w:rsidP="00304EA1">
      <w:pPr>
        <w:spacing w:after="0" w:line="240" w:lineRule="auto"/>
      </w:pPr>
      <w:r>
        <w:separator/>
      </w:r>
    </w:p>
  </w:footnote>
  <w:footnote w:type="continuationSeparator" w:id="0">
    <w:p w14:paraId="76BD8599" w14:textId="77777777" w:rsidR="001B11E5" w:rsidRDefault="001B11E5"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7D933713" w:rsidR="00FD29D3" w:rsidRPr="002B0664" w:rsidRDefault="00A92593" w:rsidP="00D86DE4">
    <w:pPr>
      <w:pStyle w:val="Captionsandfootnotes"/>
      <w:rPr>
        <w:color w:val="auto"/>
      </w:rPr>
    </w:pPr>
    <w:r>
      <w:rPr>
        <w:color w:val="auto"/>
      </w:rPr>
      <w:t>School-based Assessment Report: VCE Philosophy</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E4ACE"/>
    <w:multiLevelType w:val="hybridMultilevel"/>
    <w:tmpl w:val="EE364B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42964370"/>
    <w:multiLevelType w:val="hybridMultilevel"/>
    <w:tmpl w:val="B3ECF0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651535EC"/>
    <w:multiLevelType w:val="hybridMultilevel"/>
    <w:tmpl w:val="3DC2A904"/>
    <w:lvl w:ilvl="0" w:tplc="C0343972">
      <w:start w:val="1"/>
      <w:numFmt w:val="bullet"/>
      <w:lvlText w:val=""/>
      <w:lvlJc w:val="left"/>
      <w:pPr>
        <w:ind w:left="360" w:hanging="360"/>
      </w:pPr>
      <w:rPr>
        <w:rFonts w:ascii="Symbol" w:hAnsi="Symbol" w:hint="default"/>
      </w:rPr>
    </w:lvl>
    <w:lvl w:ilvl="1" w:tplc="30885EB8">
      <w:start w:val="1"/>
      <w:numFmt w:val="bullet"/>
      <w:lvlText w:val="o"/>
      <w:lvlJc w:val="left"/>
      <w:pPr>
        <w:ind w:left="1080" w:hanging="360"/>
      </w:pPr>
      <w:rPr>
        <w:rFonts w:ascii="Courier New" w:hAnsi="Courier New" w:cs="Courier New" w:hint="default"/>
      </w:rPr>
    </w:lvl>
    <w:lvl w:ilvl="2" w:tplc="5358CBDE">
      <w:start w:val="1"/>
      <w:numFmt w:val="bullet"/>
      <w:lvlText w:val=""/>
      <w:lvlJc w:val="left"/>
      <w:pPr>
        <w:ind w:left="1800" w:hanging="360"/>
      </w:pPr>
      <w:rPr>
        <w:rFonts w:ascii="Wingdings" w:hAnsi="Wingdings" w:hint="default"/>
      </w:rPr>
    </w:lvl>
    <w:lvl w:ilvl="3" w:tplc="77D6DC46">
      <w:start w:val="1"/>
      <w:numFmt w:val="bullet"/>
      <w:lvlText w:val=""/>
      <w:lvlJc w:val="left"/>
      <w:pPr>
        <w:ind w:left="2520" w:hanging="360"/>
      </w:pPr>
      <w:rPr>
        <w:rFonts w:ascii="Symbol" w:hAnsi="Symbol" w:hint="default"/>
      </w:rPr>
    </w:lvl>
    <w:lvl w:ilvl="4" w:tplc="FEC0A1EE">
      <w:start w:val="1"/>
      <w:numFmt w:val="bullet"/>
      <w:lvlText w:val="o"/>
      <w:lvlJc w:val="left"/>
      <w:pPr>
        <w:ind w:left="3240" w:hanging="360"/>
      </w:pPr>
      <w:rPr>
        <w:rFonts w:ascii="Courier New" w:hAnsi="Courier New" w:cs="Courier New" w:hint="default"/>
      </w:rPr>
    </w:lvl>
    <w:lvl w:ilvl="5" w:tplc="A2447C6C">
      <w:start w:val="1"/>
      <w:numFmt w:val="bullet"/>
      <w:lvlText w:val=""/>
      <w:lvlJc w:val="left"/>
      <w:pPr>
        <w:ind w:left="3960" w:hanging="360"/>
      </w:pPr>
      <w:rPr>
        <w:rFonts w:ascii="Wingdings" w:hAnsi="Wingdings" w:hint="default"/>
      </w:rPr>
    </w:lvl>
    <w:lvl w:ilvl="6" w:tplc="DA58FC34">
      <w:start w:val="1"/>
      <w:numFmt w:val="bullet"/>
      <w:lvlText w:val=""/>
      <w:lvlJc w:val="left"/>
      <w:pPr>
        <w:ind w:left="4680" w:hanging="360"/>
      </w:pPr>
      <w:rPr>
        <w:rFonts w:ascii="Symbol" w:hAnsi="Symbol" w:hint="default"/>
      </w:rPr>
    </w:lvl>
    <w:lvl w:ilvl="7" w:tplc="009E213E">
      <w:start w:val="1"/>
      <w:numFmt w:val="bullet"/>
      <w:lvlText w:val="o"/>
      <w:lvlJc w:val="left"/>
      <w:pPr>
        <w:ind w:left="5400" w:hanging="360"/>
      </w:pPr>
      <w:rPr>
        <w:rFonts w:ascii="Courier New" w:hAnsi="Courier New" w:cs="Courier New" w:hint="default"/>
      </w:rPr>
    </w:lvl>
    <w:lvl w:ilvl="8" w:tplc="A37C3966">
      <w:start w:val="1"/>
      <w:numFmt w:val="bullet"/>
      <w:lvlText w:val=""/>
      <w:lvlJc w:val="left"/>
      <w:pPr>
        <w:ind w:left="6120" w:hanging="360"/>
      </w:pPr>
      <w:rPr>
        <w:rFonts w:ascii="Wingdings" w:hAnsi="Wingdings" w:hint="default"/>
      </w:rPr>
    </w:lvl>
  </w:abstractNum>
  <w:num w:numId="1" w16cid:durableId="1208764004">
    <w:abstractNumId w:val="16"/>
  </w:num>
  <w:num w:numId="2" w16cid:durableId="1678000311">
    <w:abstractNumId w:val="14"/>
  </w:num>
  <w:num w:numId="3" w16cid:durableId="1018848057">
    <w:abstractNumId w:val="12"/>
  </w:num>
  <w:num w:numId="4" w16cid:durableId="1304190575">
    <w:abstractNumId w:val="11"/>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2125147982">
    <w:abstractNumId w:val="17"/>
  </w:num>
  <w:num w:numId="17" w16cid:durableId="303698165">
    <w:abstractNumId w:val="13"/>
  </w:num>
  <w:num w:numId="18" w16cid:durableId="1171943251">
    <w:abstractNumId w:val="10"/>
  </w:num>
  <w:num w:numId="19" w16cid:durableId="84570640">
    <w:abstractNumId w:val="9"/>
  </w:num>
  <w:num w:numId="20" w16cid:durableId="2141922901">
    <w:abstractNumId w:val="9"/>
  </w:num>
  <w:num w:numId="21" w16cid:durableId="8664091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0730"/>
    <w:rsid w:val="00003885"/>
    <w:rsid w:val="00013A58"/>
    <w:rsid w:val="0005780E"/>
    <w:rsid w:val="00065CC6"/>
    <w:rsid w:val="000A264B"/>
    <w:rsid w:val="000A71F7"/>
    <w:rsid w:val="000F0745"/>
    <w:rsid w:val="000F09E4"/>
    <w:rsid w:val="000F16FD"/>
    <w:rsid w:val="000F5AAF"/>
    <w:rsid w:val="00143520"/>
    <w:rsid w:val="00153AD2"/>
    <w:rsid w:val="001779EA"/>
    <w:rsid w:val="00185282"/>
    <w:rsid w:val="001B11E5"/>
    <w:rsid w:val="001D3246"/>
    <w:rsid w:val="002279BA"/>
    <w:rsid w:val="002329F3"/>
    <w:rsid w:val="00243F0D"/>
    <w:rsid w:val="00260767"/>
    <w:rsid w:val="002647BB"/>
    <w:rsid w:val="002754C1"/>
    <w:rsid w:val="002841C8"/>
    <w:rsid w:val="0028516B"/>
    <w:rsid w:val="002B0664"/>
    <w:rsid w:val="002C6F90"/>
    <w:rsid w:val="002E4FB5"/>
    <w:rsid w:val="00302FB8"/>
    <w:rsid w:val="00304EA1"/>
    <w:rsid w:val="00314121"/>
    <w:rsid w:val="00314D81"/>
    <w:rsid w:val="00322FC6"/>
    <w:rsid w:val="0035293F"/>
    <w:rsid w:val="00381C75"/>
    <w:rsid w:val="00384414"/>
    <w:rsid w:val="00391986"/>
    <w:rsid w:val="003A00B4"/>
    <w:rsid w:val="003A06B2"/>
    <w:rsid w:val="003C2803"/>
    <w:rsid w:val="003C5E71"/>
    <w:rsid w:val="003D1821"/>
    <w:rsid w:val="00417AA3"/>
    <w:rsid w:val="00425DFE"/>
    <w:rsid w:val="00434EDB"/>
    <w:rsid w:val="00440B32"/>
    <w:rsid w:val="0046078D"/>
    <w:rsid w:val="00495C80"/>
    <w:rsid w:val="004A2ED8"/>
    <w:rsid w:val="004F5BDA"/>
    <w:rsid w:val="0051631E"/>
    <w:rsid w:val="00522387"/>
    <w:rsid w:val="00531DDC"/>
    <w:rsid w:val="00537A1F"/>
    <w:rsid w:val="00566029"/>
    <w:rsid w:val="005923CB"/>
    <w:rsid w:val="005B391B"/>
    <w:rsid w:val="005D3D78"/>
    <w:rsid w:val="005E2EF0"/>
    <w:rsid w:val="005F4092"/>
    <w:rsid w:val="00624C2A"/>
    <w:rsid w:val="00653CF8"/>
    <w:rsid w:val="00675524"/>
    <w:rsid w:val="0068471E"/>
    <w:rsid w:val="00684F98"/>
    <w:rsid w:val="00693FFD"/>
    <w:rsid w:val="006D2159"/>
    <w:rsid w:val="006D3417"/>
    <w:rsid w:val="006F787C"/>
    <w:rsid w:val="00702636"/>
    <w:rsid w:val="00724507"/>
    <w:rsid w:val="00773E6C"/>
    <w:rsid w:val="00781FB1"/>
    <w:rsid w:val="0078259F"/>
    <w:rsid w:val="007D1B6D"/>
    <w:rsid w:val="00813C37"/>
    <w:rsid w:val="008154B5"/>
    <w:rsid w:val="00823962"/>
    <w:rsid w:val="00850410"/>
    <w:rsid w:val="00852719"/>
    <w:rsid w:val="00860115"/>
    <w:rsid w:val="00870A89"/>
    <w:rsid w:val="0088783C"/>
    <w:rsid w:val="009370BC"/>
    <w:rsid w:val="00970580"/>
    <w:rsid w:val="0098739B"/>
    <w:rsid w:val="009B61E5"/>
    <w:rsid w:val="009D1E89"/>
    <w:rsid w:val="009E5707"/>
    <w:rsid w:val="00A17661"/>
    <w:rsid w:val="00A24B2D"/>
    <w:rsid w:val="00A40966"/>
    <w:rsid w:val="00A921E0"/>
    <w:rsid w:val="00A922F4"/>
    <w:rsid w:val="00A92593"/>
    <w:rsid w:val="00AE5526"/>
    <w:rsid w:val="00AF051B"/>
    <w:rsid w:val="00AF1A3F"/>
    <w:rsid w:val="00B01578"/>
    <w:rsid w:val="00B0738F"/>
    <w:rsid w:val="00B13D3B"/>
    <w:rsid w:val="00B230DB"/>
    <w:rsid w:val="00B26601"/>
    <w:rsid w:val="00B41951"/>
    <w:rsid w:val="00B53229"/>
    <w:rsid w:val="00B62480"/>
    <w:rsid w:val="00B81B70"/>
    <w:rsid w:val="00BB3BAB"/>
    <w:rsid w:val="00BB6D05"/>
    <w:rsid w:val="00BD0724"/>
    <w:rsid w:val="00BD2B91"/>
    <w:rsid w:val="00BE5521"/>
    <w:rsid w:val="00BF6C23"/>
    <w:rsid w:val="00C53263"/>
    <w:rsid w:val="00C75F1D"/>
    <w:rsid w:val="00C95156"/>
    <w:rsid w:val="00CA0DC2"/>
    <w:rsid w:val="00CB68E8"/>
    <w:rsid w:val="00CC4F5F"/>
    <w:rsid w:val="00CE1468"/>
    <w:rsid w:val="00D04F01"/>
    <w:rsid w:val="00D06414"/>
    <w:rsid w:val="00D24E5A"/>
    <w:rsid w:val="00D338E4"/>
    <w:rsid w:val="00D51947"/>
    <w:rsid w:val="00D532F0"/>
    <w:rsid w:val="00D56E0F"/>
    <w:rsid w:val="00D74916"/>
    <w:rsid w:val="00D76E10"/>
    <w:rsid w:val="00D77413"/>
    <w:rsid w:val="00D82759"/>
    <w:rsid w:val="00D86DE4"/>
    <w:rsid w:val="00DD2E5C"/>
    <w:rsid w:val="00DD32DC"/>
    <w:rsid w:val="00DE1909"/>
    <w:rsid w:val="00DE51DB"/>
    <w:rsid w:val="00E208DF"/>
    <w:rsid w:val="00E23F1D"/>
    <w:rsid w:val="00E30E05"/>
    <w:rsid w:val="00E36361"/>
    <w:rsid w:val="00E55AE9"/>
    <w:rsid w:val="00E71100"/>
    <w:rsid w:val="00E7229D"/>
    <w:rsid w:val="00E766CF"/>
    <w:rsid w:val="00EB0C84"/>
    <w:rsid w:val="00F17FDE"/>
    <w:rsid w:val="00F40D53"/>
    <w:rsid w:val="00F4525C"/>
    <w:rsid w:val="00F50D86"/>
    <w:rsid w:val="00F65549"/>
    <w:rsid w:val="00FB2FCE"/>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675524"/>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DD32DC"/>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DD32DC"/>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DD3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46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administration/schooladministration/notices/Pages/index.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vcaa.vic.edu.au/news-and-events/bulletins-and-updates/seniorsecondaryupdate/Pages/index.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caa.vic.edu.au/curriculum/vce-curriculum/vce-study-designs/philosophy/philosophy" TargetMode="External"/><Relationship Id="rId14" Type="http://schemas.openxmlformats.org/officeDocument/2006/relationships/hyperlink" Target="https://www.vcaa.vic.edu.au/administration/schooladministr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2026-08-19T02:49:00Z</dcterms:created>
  <dcterms:modified xsi:type="dcterms:W3CDTF">2026-08-19T02:49:00Z</dcterms:modified>
</cp:coreProperties>
</file>