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9BE0" w14:textId="77777777" w:rsidR="00A171BA" w:rsidRPr="00D06B63" w:rsidRDefault="00A171BA" w:rsidP="008537F7">
      <w:pPr>
        <w:pStyle w:val="VCAADocumenttitle"/>
        <w:rPr>
          <w:noProof w:val="0"/>
        </w:rPr>
      </w:pPr>
      <w:r w:rsidRPr="00D06B63">
        <w:rPr>
          <w:noProof w:val="0"/>
        </w:rPr>
        <w:t>2023 VCE Business Management external assessment report</w:t>
      </w:r>
    </w:p>
    <w:p w14:paraId="0487D4E4" w14:textId="77777777" w:rsidR="00A171BA" w:rsidRPr="00D06B63" w:rsidRDefault="00A171BA" w:rsidP="008537F7">
      <w:pPr>
        <w:pStyle w:val="VCAAHeading1"/>
        <w:rPr>
          <w:lang w:val="en-AU"/>
        </w:rPr>
      </w:pPr>
      <w:bookmarkStart w:id="0" w:name="bookmark=id.gjdgxs" w:colFirst="0" w:colLast="0"/>
      <w:bookmarkEnd w:id="0"/>
      <w:r w:rsidRPr="00D06B63">
        <w:rPr>
          <w:lang w:val="en-AU"/>
        </w:rPr>
        <w:t>General comments</w:t>
      </w:r>
    </w:p>
    <w:p w14:paraId="74D49E21" w14:textId="79A4C0CC" w:rsidR="00A171BA" w:rsidRPr="0058340C" w:rsidRDefault="003350B0" w:rsidP="0058340C">
      <w:pPr>
        <w:pStyle w:val="VCAAbody"/>
      </w:pPr>
      <w:r>
        <w:t>In 2023, t</w:t>
      </w:r>
      <w:r w:rsidR="00A171BA" w:rsidRPr="0058340C">
        <w:t xml:space="preserve">he average score for the </w:t>
      </w:r>
      <w:r>
        <w:t xml:space="preserve">VCE </w:t>
      </w:r>
      <w:r w:rsidR="00A171BA" w:rsidRPr="0058340C">
        <w:t xml:space="preserve">Business Management examination was slightly higher than </w:t>
      </w:r>
      <w:r w:rsidR="008B660A">
        <w:t>that of</w:t>
      </w:r>
      <w:r w:rsidR="00A171BA" w:rsidRPr="0058340C">
        <w:t xml:space="preserve"> recent years.</w:t>
      </w:r>
      <w:r w:rsidR="00A767BA">
        <w:t xml:space="preserve"> </w:t>
      </w:r>
      <w:r w:rsidR="00AF63E0">
        <w:t>The following aspects of the paper were however notable and should be considered by both teachers and students when preparing for future examinations</w:t>
      </w:r>
      <w:r w:rsidR="00A171BA" w:rsidRPr="0058340C">
        <w:t>.</w:t>
      </w:r>
    </w:p>
    <w:p w14:paraId="1BC35EDD" w14:textId="75EFBCB6" w:rsidR="00A171BA" w:rsidRPr="0058340C" w:rsidRDefault="00A171BA" w:rsidP="00FD6836">
      <w:pPr>
        <w:pStyle w:val="VCAAbullet"/>
      </w:pPr>
      <w:r w:rsidRPr="0058340C">
        <w:t>Definitions: Students</w:t>
      </w:r>
      <w:r w:rsidR="00A767BA">
        <w:t xml:space="preserve"> </w:t>
      </w:r>
      <w:r w:rsidR="008B660A">
        <w:t>should</w:t>
      </w:r>
      <w:r w:rsidR="0058340C" w:rsidRPr="0058340C">
        <w:t xml:space="preserve"> be mindful </w:t>
      </w:r>
      <w:r w:rsidR="00AF63E0">
        <w:t xml:space="preserve">about when </w:t>
      </w:r>
      <w:r w:rsidR="008B660A">
        <w:t xml:space="preserve">the </w:t>
      </w:r>
      <w:r w:rsidR="00AF63E0">
        <w:t xml:space="preserve">inclusion of a </w:t>
      </w:r>
      <w:r w:rsidR="008B660A">
        <w:t xml:space="preserve">specific </w:t>
      </w:r>
      <w:r w:rsidR="00AF63E0">
        <w:t>definition is required</w:t>
      </w:r>
      <w:r w:rsidRPr="0058340C">
        <w:t xml:space="preserve"> </w:t>
      </w:r>
      <w:r w:rsidR="00AF63E0">
        <w:t>within a</w:t>
      </w:r>
      <w:r w:rsidRPr="0058340C">
        <w:t xml:space="preserve"> response. </w:t>
      </w:r>
      <w:r w:rsidR="008B660A">
        <w:t>A</w:t>
      </w:r>
      <w:r w:rsidRPr="0058340C">
        <w:t xml:space="preserve"> mark will </w:t>
      </w:r>
      <w:r w:rsidR="0062184F">
        <w:t xml:space="preserve">only </w:t>
      </w:r>
      <w:r w:rsidRPr="0058340C">
        <w:t xml:space="preserve">be awarded for a definition </w:t>
      </w:r>
      <w:r w:rsidR="008B660A">
        <w:t xml:space="preserve">either </w:t>
      </w:r>
      <w:r w:rsidRPr="0058340C">
        <w:t xml:space="preserve">when it is specifically requested </w:t>
      </w:r>
      <w:r w:rsidR="008B660A">
        <w:t xml:space="preserve">within the question itself </w:t>
      </w:r>
      <w:r w:rsidRPr="0058340C">
        <w:t>(such as in Section A, Question 1a</w:t>
      </w:r>
      <w:r w:rsidR="0058340C" w:rsidRPr="0058340C">
        <w:t>.</w:t>
      </w:r>
      <w:r w:rsidRPr="0058340C">
        <w:t>)</w:t>
      </w:r>
      <w:r w:rsidR="008B660A">
        <w:t>,</w:t>
      </w:r>
      <w:r w:rsidRPr="0058340C">
        <w:t xml:space="preserve"> or when the use of a definition </w:t>
      </w:r>
      <w:r w:rsidR="008B660A">
        <w:t>illuminates the response provided</w:t>
      </w:r>
      <w:r w:rsidRPr="0058340C">
        <w:t xml:space="preserve"> to the </w:t>
      </w:r>
      <w:r w:rsidR="008B660A">
        <w:t>question being asked</w:t>
      </w:r>
      <w:r w:rsidRPr="0058340C">
        <w:t xml:space="preserve">. For example, when </w:t>
      </w:r>
      <w:r w:rsidR="008B660A">
        <w:t>asked to compare</w:t>
      </w:r>
      <w:r w:rsidR="008B660A" w:rsidRPr="0058340C">
        <w:t xml:space="preserve"> </w:t>
      </w:r>
      <w:r w:rsidRPr="0058340C">
        <w:t>two items (such as entitlement and transition issues in Section B, Question 3)</w:t>
      </w:r>
      <w:r w:rsidR="0062184F">
        <w:t>,</w:t>
      </w:r>
      <w:r w:rsidRPr="0058340C">
        <w:t xml:space="preserve"> a </w:t>
      </w:r>
      <w:r w:rsidRPr="009A4B31">
        <w:t xml:space="preserve">student </w:t>
      </w:r>
      <w:r w:rsidRPr="003250D3">
        <w:rPr>
          <w:rStyle w:val="VCAAbold"/>
        </w:rPr>
        <w:t>might</w:t>
      </w:r>
      <w:r w:rsidRPr="003250D3">
        <w:t xml:space="preserve"> </w:t>
      </w:r>
      <w:r w:rsidR="003350B0" w:rsidRPr="009A4B31">
        <w:t>use</w:t>
      </w:r>
      <w:r w:rsidRPr="0058340C">
        <w:t xml:space="preserve"> the definitions to highlight similarities and differences. </w:t>
      </w:r>
      <w:r w:rsidR="008B660A">
        <w:t>Simpl</w:t>
      </w:r>
      <w:r w:rsidR="000E2D3C">
        <w:t>y</w:t>
      </w:r>
      <w:r w:rsidR="008B660A">
        <w:t xml:space="preserve"> s</w:t>
      </w:r>
      <w:r w:rsidRPr="0058340C">
        <w:t xml:space="preserve">tating </w:t>
      </w:r>
      <w:r w:rsidR="008B660A">
        <w:t>a</w:t>
      </w:r>
      <w:r w:rsidR="008B660A" w:rsidRPr="0058340C">
        <w:t xml:space="preserve"> </w:t>
      </w:r>
      <w:r w:rsidRPr="0058340C">
        <w:t xml:space="preserve">definition without added context </w:t>
      </w:r>
      <w:r w:rsidR="008B660A">
        <w:t>and application to the question being asked will</w:t>
      </w:r>
      <w:r w:rsidRPr="0058340C">
        <w:t xml:space="preserve"> not be enough</w:t>
      </w:r>
      <w:r w:rsidR="008B660A">
        <w:t xml:space="preserve"> </w:t>
      </w:r>
      <w:proofErr w:type="gramStart"/>
      <w:r w:rsidR="008B660A">
        <w:t xml:space="preserve">in itself </w:t>
      </w:r>
      <w:r w:rsidRPr="0058340C">
        <w:t>for</w:t>
      </w:r>
      <w:proofErr w:type="gramEnd"/>
      <w:r w:rsidR="00901908">
        <w:t xml:space="preserve"> students to receive</w:t>
      </w:r>
      <w:r w:rsidRPr="0058340C">
        <w:t xml:space="preserve"> a mark.</w:t>
      </w:r>
    </w:p>
    <w:p w14:paraId="311AF5F7" w14:textId="789B64CE" w:rsidR="00A171BA" w:rsidRPr="0058340C" w:rsidRDefault="00A171BA" w:rsidP="00FD6836">
      <w:pPr>
        <w:pStyle w:val="VCAAbullet"/>
      </w:pPr>
      <w:r w:rsidRPr="0058340C">
        <w:t>The 10</w:t>
      </w:r>
      <w:r w:rsidR="0058340C" w:rsidRPr="0058340C">
        <w:t>-</w:t>
      </w:r>
      <w:r w:rsidRPr="0058340C">
        <w:t xml:space="preserve">mark task: </w:t>
      </w:r>
      <w:r w:rsidR="0058340C" w:rsidRPr="0058340C">
        <w:t>M</w:t>
      </w:r>
      <w:r w:rsidRPr="0058340C">
        <w:t xml:space="preserve">any students </w:t>
      </w:r>
      <w:r w:rsidR="00901908">
        <w:t>found</w:t>
      </w:r>
      <w:r w:rsidR="00901908" w:rsidRPr="0058340C">
        <w:t xml:space="preserve"> </w:t>
      </w:r>
      <w:r w:rsidRPr="0058340C">
        <w:t>it difficult to sustain a piece of writing throughout an extended response. There is no set length for the 10</w:t>
      </w:r>
      <w:r w:rsidR="0058340C" w:rsidRPr="0058340C">
        <w:t>-</w:t>
      </w:r>
      <w:r w:rsidRPr="0058340C">
        <w:t>mark response</w:t>
      </w:r>
      <w:r w:rsidR="0058340C" w:rsidRPr="0058340C">
        <w:t>,</w:t>
      </w:r>
      <w:r w:rsidRPr="0058340C">
        <w:t xml:space="preserve"> but in </w:t>
      </w:r>
      <w:r w:rsidRPr="003250D3">
        <w:t xml:space="preserve">most </w:t>
      </w:r>
      <w:r w:rsidRPr="009A4B31">
        <w:t>cases</w:t>
      </w:r>
      <w:r w:rsidRPr="0058340C">
        <w:t xml:space="preserve"> </w:t>
      </w:r>
      <w:r w:rsidR="0058340C" w:rsidRPr="0058340C">
        <w:t xml:space="preserve">higher-scoring </w:t>
      </w:r>
      <w:r w:rsidRPr="0058340C">
        <w:t xml:space="preserve">students wrote a response </w:t>
      </w:r>
      <w:r w:rsidR="001069B2">
        <w:t>filling</w:t>
      </w:r>
      <w:r w:rsidRPr="0058340C">
        <w:t xml:space="preserve"> most of the lines </w:t>
      </w:r>
      <w:r w:rsidR="0058340C" w:rsidRPr="0058340C">
        <w:t>provided</w:t>
      </w:r>
      <w:r w:rsidRPr="0058340C">
        <w:t xml:space="preserve">. While this task is not an essay, many students did choose to use paragraphs. This helped to organise their response </w:t>
      </w:r>
      <w:r w:rsidR="001069B2">
        <w:t xml:space="preserve">in a more coherent and logical </w:t>
      </w:r>
      <w:r w:rsidR="000E2D3C">
        <w:t>way</w:t>
      </w:r>
      <w:r w:rsidR="0062184F">
        <w:t>,</w:t>
      </w:r>
      <w:r w:rsidR="000E2D3C">
        <w:t xml:space="preserve"> enabling </w:t>
      </w:r>
      <w:r w:rsidR="001069B2">
        <w:t xml:space="preserve">assessors </w:t>
      </w:r>
      <w:r w:rsidRPr="0058340C">
        <w:t>to understand</w:t>
      </w:r>
      <w:r w:rsidR="000E2D3C">
        <w:t xml:space="preserve"> the </w:t>
      </w:r>
      <w:r w:rsidR="00686111">
        <w:t>students’ responses</w:t>
      </w:r>
      <w:r w:rsidRPr="0058340C">
        <w:t xml:space="preserve">. </w:t>
      </w:r>
      <w:r w:rsidR="001069B2">
        <w:t>Many</w:t>
      </w:r>
      <w:r w:rsidRPr="0058340C">
        <w:t xml:space="preserve"> successful responses included a brief plan. Students who </w:t>
      </w:r>
      <w:r w:rsidR="001069B2">
        <w:t>adopted a systematic approach and planned a response to this question</w:t>
      </w:r>
      <w:r w:rsidRPr="0058340C">
        <w:t xml:space="preserve"> were </w:t>
      </w:r>
      <w:r w:rsidR="001069B2">
        <w:t xml:space="preserve">usually those </w:t>
      </w:r>
      <w:r w:rsidR="0093684A">
        <w:t xml:space="preserve">who </w:t>
      </w:r>
      <w:r w:rsidR="0093684A" w:rsidRPr="0058340C">
        <w:t>prepared</w:t>
      </w:r>
      <w:r w:rsidR="001069B2">
        <w:t xml:space="preserve"> </w:t>
      </w:r>
      <w:r w:rsidRPr="0058340C">
        <w:t xml:space="preserve">a targeted </w:t>
      </w:r>
      <w:r w:rsidR="001069B2">
        <w:t xml:space="preserve">and comprehensive </w:t>
      </w:r>
      <w:r w:rsidR="0093684A" w:rsidRPr="0058340C">
        <w:t>response (</w:t>
      </w:r>
      <w:r w:rsidRPr="0058340C">
        <w:t xml:space="preserve">although the plan </w:t>
      </w:r>
      <w:r w:rsidR="001069B2">
        <w:t>in isolation</w:t>
      </w:r>
      <w:r w:rsidR="001069B2" w:rsidRPr="0058340C">
        <w:t xml:space="preserve"> </w:t>
      </w:r>
      <w:r w:rsidRPr="0058340C">
        <w:t xml:space="preserve">was not awarded marks). Finally, the </w:t>
      </w:r>
      <w:r w:rsidR="0058340C" w:rsidRPr="0058340C">
        <w:t>10</w:t>
      </w:r>
      <w:r w:rsidR="0058340C">
        <w:t>-</w:t>
      </w:r>
      <w:r w:rsidRPr="0058340C">
        <w:t xml:space="preserve">mark task </w:t>
      </w:r>
      <w:r w:rsidR="001069B2">
        <w:t>is</w:t>
      </w:r>
      <w:r w:rsidRPr="0058340C">
        <w:t xml:space="preserve"> designed to allow students to draw various </w:t>
      </w:r>
      <w:r w:rsidR="001069B2">
        <w:t>aspects</w:t>
      </w:r>
      <w:r w:rsidR="001069B2" w:rsidRPr="0058340C">
        <w:t xml:space="preserve"> </w:t>
      </w:r>
      <w:r w:rsidRPr="0058340C">
        <w:t>of the course</w:t>
      </w:r>
      <w:r w:rsidR="001069B2">
        <w:t xml:space="preserve"> and integrate a broad cross</w:t>
      </w:r>
      <w:r w:rsidR="0062184F">
        <w:t>-</w:t>
      </w:r>
      <w:r w:rsidR="001069B2">
        <w:t>section of knowledge</w:t>
      </w:r>
      <w:r w:rsidRPr="0058340C">
        <w:t>; a skill that is worth practising</w:t>
      </w:r>
      <w:r w:rsidR="001069B2">
        <w:t xml:space="preserve"> throughout the year</w:t>
      </w:r>
      <w:r w:rsidRPr="0058340C">
        <w:t>.</w:t>
      </w:r>
    </w:p>
    <w:p w14:paraId="725AC89D" w14:textId="4AEB4F13" w:rsidR="00A171BA" w:rsidRPr="0058340C" w:rsidRDefault="00A171BA" w:rsidP="00FD6836">
      <w:pPr>
        <w:pStyle w:val="VCAAbullet"/>
      </w:pPr>
      <w:r w:rsidRPr="0058340C">
        <w:t xml:space="preserve">Command Terms: The VCAA has published a glossary of command terms. </w:t>
      </w:r>
      <w:r w:rsidR="0058340C">
        <w:t>Students</w:t>
      </w:r>
      <w:r w:rsidR="009D5407">
        <w:t xml:space="preserve"> and teachers</w:t>
      </w:r>
      <w:r w:rsidRPr="0058340C">
        <w:t xml:space="preserve"> are encouraged to use this resource</w:t>
      </w:r>
      <w:r w:rsidR="009D5407">
        <w:t xml:space="preserve"> during examination preparation and ensure that an understanding of the requirements implicit in each term </w:t>
      </w:r>
      <w:r w:rsidR="00D15909">
        <w:t xml:space="preserve">is </w:t>
      </w:r>
      <w:r w:rsidR="009D5407">
        <w:t>understood</w:t>
      </w:r>
      <w:r w:rsidRPr="0058340C">
        <w:t xml:space="preserve">. </w:t>
      </w:r>
      <w:r w:rsidR="009D5407">
        <w:t>Many</w:t>
      </w:r>
      <w:r w:rsidRPr="0058340C">
        <w:t xml:space="preserve"> students</w:t>
      </w:r>
      <w:r w:rsidR="009D5407">
        <w:t xml:space="preserve">, for </w:t>
      </w:r>
      <w:r w:rsidR="00826644">
        <w:t xml:space="preserve">example, </w:t>
      </w:r>
      <w:r w:rsidR="00826644" w:rsidRPr="0058340C">
        <w:t>failed</w:t>
      </w:r>
      <w:r w:rsidRPr="0058340C">
        <w:t xml:space="preserve"> to include </w:t>
      </w:r>
      <w:r w:rsidR="009D5407">
        <w:t xml:space="preserve">both </w:t>
      </w:r>
      <w:r w:rsidRPr="0058340C">
        <w:t xml:space="preserve">similarities and differences </w:t>
      </w:r>
      <w:r w:rsidR="009D5407">
        <w:t>in</w:t>
      </w:r>
      <w:r w:rsidR="009D5407" w:rsidRPr="0058340C">
        <w:t xml:space="preserve"> </w:t>
      </w:r>
      <w:r w:rsidRPr="0058340C">
        <w:t xml:space="preserve">responding to </w:t>
      </w:r>
      <w:r w:rsidR="009D5407">
        <w:t>questions</w:t>
      </w:r>
      <w:r w:rsidR="009D5407" w:rsidRPr="0058340C">
        <w:t xml:space="preserve"> </w:t>
      </w:r>
      <w:r w:rsidR="00826644">
        <w:t xml:space="preserve">designating </w:t>
      </w:r>
      <w:r w:rsidR="00826644" w:rsidRPr="0058340C">
        <w:t>the</w:t>
      </w:r>
      <w:r w:rsidRPr="0058340C">
        <w:t xml:space="preserve"> word </w:t>
      </w:r>
      <w:r w:rsidR="0058340C">
        <w:t>‘</w:t>
      </w:r>
      <w:r w:rsidRPr="0058340C">
        <w:t>compare</w:t>
      </w:r>
      <w:r w:rsidR="0058340C">
        <w:t>’</w:t>
      </w:r>
      <w:r w:rsidRPr="0058340C">
        <w:t xml:space="preserve">. </w:t>
      </w:r>
      <w:r w:rsidR="009D5407">
        <w:t>Similarly,</w:t>
      </w:r>
      <w:r w:rsidRPr="0058340C">
        <w:t xml:space="preserve"> a significant number of students </w:t>
      </w:r>
      <w:r w:rsidR="009D5407">
        <w:t xml:space="preserve">inaccurately discussed </w:t>
      </w:r>
      <w:r w:rsidRPr="0058340C">
        <w:t xml:space="preserve">strengths and weaknesses when responding to tasks </w:t>
      </w:r>
      <w:r w:rsidR="009D5407">
        <w:t>using</w:t>
      </w:r>
      <w:r w:rsidRPr="0058340C">
        <w:t xml:space="preserve"> the command term </w:t>
      </w:r>
      <w:r w:rsidR="0058340C">
        <w:t>‘</w:t>
      </w:r>
      <w:r w:rsidRPr="0058340C">
        <w:t>analyse</w:t>
      </w:r>
      <w:r w:rsidR="0058340C">
        <w:t>’</w:t>
      </w:r>
      <w:r w:rsidRPr="0058340C">
        <w:t xml:space="preserve">. When responding to an </w:t>
      </w:r>
      <w:r w:rsidR="0058340C">
        <w:t>‘</w:t>
      </w:r>
      <w:r w:rsidRPr="0058340C">
        <w:t>analyse</w:t>
      </w:r>
      <w:r w:rsidR="0058340C">
        <w:t>’</w:t>
      </w:r>
      <w:r w:rsidRPr="0058340C">
        <w:t xml:space="preserve"> task, students are required to </w:t>
      </w:r>
      <w:r w:rsidR="009D5407">
        <w:t>demonstrate</w:t>
      </w:r>
      <w:r w:rsidR="009D5407" w:rsidRPr="0058340C">
        <w:t xml:space="preserve"> </w:t>
      </w:r>
      <w:r w:rsidR="009D5407">
        <w:t>relationships and causal effects</w:t>
      </w:r>
      <w:r w:rsidRPr="0058340C">
        <w:t xml:space="preserve"> between </w:t>
      </w:r>
      <w:r w:rsidR="00D15909">
        <w:t>things/factors</w:t>
      </w:r>
      <w:r w:rsidR="009D5407">
        <w:t xml:space="preserve">. Simply pointing out </w:t>
      </w:r>
      <w:r w:rsidR="000E2D3C">
        <w:t xml:space="preserve">the </w:t>
      </w:r>
      <w:r w:rsidRPr="0058340C">
        <w:t>strengths and weaknesses</w:t>
      </w:r>
      <w:r w:rsidR="000E2D3C">
        <w:t xml:space="preserve"> </w:t>
      </w:r>
      <w:r w:rsidR="0093684A">
        <w:t>alone</w:t>
      </w:r>
      <w:r w:rsidR="0093684A" w:rsidRPr="0058340C">
        <w:t xml:space="preserve"> </w:t>
      </w:r>
      <w:r w:rsidR="0093684A">
        <w:t>is</w:t>
      </w:r>
      <w:r w:rsidR="009D5407">
        <w:t xml:space="preserve"> not a relevant response to an analysis question.</w:t>
      </w:r>
    </w:p>
    <w:p w14:paraId="1FCF1E9B" w14:textId="40F8773A" w:rsidR="00A171BA" w:rsidRPr="0058340C" w:rsidRDefault="00A171BA" w:rsidP="00FD6836">
      <w:pPr>
        <w:pStyle w:val="VCAAbullet"/>
      </w:pPr>
      <w:r w:rsidRPr="0058340C">
        <w:t xml:space="preserve">Contemporary </w:t>
      </w:r>
      <w:r w:rsidR="0058340C">
        <w:t>c</w:t>
      </w:r>
      <w:r w:rsidRPr="0058340C">
        <w:t xml:space="preserve">ase </w:t>
      </w:r>
      <w:r w:rsidR="0058340C">
        <w:t>s</w:t>
      </w:r>
      <w:r w:rsidRPr="0058340C">
        <w:t xml:space="preserve">tudies: The Business Management </w:t>
      </w:r>
      <w:r w:rsidR="003A5221">
        <w:t>s</w:t>
      </w:r>
      <w:r w:rsidRPr="0058340C">
        <w:t xml:space="preserve">tudy </w:t>
      </w:r>
      <w:r w:rsidR="003A5221">
        <w:t>d</w:t>
      </w:r>
      <w:r w:rsidRPr="0058340C">
        <w:t xml:space="preserve">esign mandates that contemporary business case studies must have occurred within the last four years. Many students used case studies that were outside this </w:t>
      </w:r>
      <w:proofErr w:type="gramStart"/>
      <w:r w:rsidRPr="0058340C">
        <w:t>time period</w:t>
      </w:r>
      <w:proofErr w:type="gramEnd"/>
      <w:r w:rsidRPr="0058340C">
        <w:t xml:space="preserve">. </w:t>
      </w:r>
      <w:r w:rsidR="0058340C">
        <w:t>Students</w:t>
      </w:r>
      <w:r w:rsidRPr="0058340C">
        <w:t xml:space="preserve"> </w:t>
      </w:r>
      <w:r w:rsidR="009D5407">
        <w:t xml:space="preserve">and teachers </w:t>
      </w:r>
      <w:r w:rsidRPr="0058340C">
        <w:t xml:space="preserve">must ensure that they </w:t>
      </w:r>
      <w:r w:rsidR="0058340C">
        <w:t xml:space="preserve">use </w:t>
      </w:r>
      <w:r w:rsidRPr="0058340C">
        <w:t>update</w:t>
      </w:r>
      <w:r w:rsidR="0058340C">
        <w:t>d</w:t>
      </w:r>
      <w:r w:rsidRPr="0058340C">
        <w:t xml:space="preserve"> case studies. For example, Coles and Woolworths began phasing out single-use plastic bags more than four years ago, </w:t>
      </w:r>
      <w:r w:rsidR="0058340C">
        <w:t>while</w:t>
      </w:r>
      <w:r w:rsidR="0058340C" w:rsidRPr="0058340C">
        <w:t xml:space="preserve"> </w:t>
      </w:r>
      <w:r w:rsidRPr="0058340C">
        <w:t>the introduction of artificial intelligence to examine the way in which customers are scanning items is a more recent event.</w:t>
      </w:r>
    </w:p>
    <w:p w14:paraId="67D5E59D" w14:textId="1702B32E" w:rsidR="00A171BA" w:rsidRPr="0058340C" w:rsidRDefault="009D5407" w:rsidP="008537F7">
      <w:pPr>
        <w:pStyle w:val="VCAAbody"/>
      </w:pPr>
      <w:r>
        <w:t>In 2023</w:t>
      </w:r>
      <w:r w:rsidR="00A171BA" w:rsidRPr="0058340C">
        <w:t xml:space="preserve"> </w:t>
      </w:r>
      <w:proofErr w:type="gramStart"/>
      <w:r w:rsidR="00A171BA" w:rsidRPr="0058340C">
        <w:t>the majority of</w:t>
      </w:r>
      <w:proofErr w:type="gramEnd"/>
      <w:r w:rsidR="00A171BA" w:rsidRPr="0058340C">
        <w:t xml:space="preserve"> students were able to complete the paper </w:t>
      </w:r>
      <w:r>
        <w:t>with</w:t>
      </w:r>
      <w:r w:rsidR="00A171BA" w:rsidRPr="0058340C">
        <w:t xml:space="preserve">in the </w:t>
      </w:r>
      <w:r w:rsidR="000E2D3C">
        <w:t xml:space="preserve">allocated </w:t>
      </w:r>
      <w:r w:rsidR="00A171BA" w:rsidRPr="0058340C">
        <w:t xml:space="preserve">time available. This suggests that </w:t>
      </w:r>
      <w:r w:rsidR="00E420C2">
        <w:t xml:space="preserve">students have </w:t>
      </w:r>
      <w:r w:rsidR="009E1C79">
        <w:t xml:space="preserve">worked on </w:t>
      </w:r>
      <w:r w:rsidR="000E2D3C">
        <w:t xml:space="preserve">the </w:t>
      </w:r>
      <w:r w:rsidR="009E1C79">
        <w:t>development of</w:t>
      </w:r>
      <w:r w:rsidR="00A171BA" w:rsidRPr="0058340C">
        <w:t xml:space="preserve"> </w:t>
      </w:r>
      <w:r>
        <w:t xml:space="preserve">appropriate and efficient </w:t>
      </w:r>
      <w:r w:rsidR="00A171BA" w:rsidRPr="0058340C">
        <w:t xml:space="preserve">examination </w:t>
      </w:r>
      <w:r w:rsidR="00D15909">
        <w:t>techniques</w:t>
      </w:r>
      <w:r w:rsidR="00A171BA" w:rsidRPr="0058340C">
        <w:t xml:space="preserve">. </w:t>
      </w:r>
      <w:proofErr w:type="gramStart"/>
      <w:r w:rsidR="00A171BA" w:rsidRPr="0058340C">
        <w:t>In order to</w:t>
      </w:r>
      <w:proofErr w:type="gramEnd"/>
      <w:r w:rsidR="00A171BA" w:rsidRPr="0058340C">
        <w:t xml:space="preserve"> continue refining </w:t>
      </w:r>
      <w:r w:rsidR="009E1C79">
        <w:t>this</w:t>
      </w:r>
      <w:r w:rsidR="00A171BA" w:rsidRPr="0058340C">
        <w:t xml:space="preserve">, </w:t>
      </w:r>
      <w:r w:rsidR="00E420C2">
        <w:t>students</w:t>
      </w:r>
      <w:r w:rsidR="00E420C2" w:rsidRPr="0058340C">
        <w:t xml:space="preserve"> </w:t>
      </w:r>
      <w:r w:rsidR="00A171BA" w:rsidRPr="0058340C">
        <w:t>should also consider the following:</w:t>
      </w:r>
    </w:p>
    <w:p w14:paraId="13D6B8EA" w14:textId="44122740" w:rsidR="00A171BA" w:rsidRPr="0058340C" w:rsidRDefault="002777DF" w:rsidP="00FD6836">
      <w:pPr>
        <w:pStyle w:val="VCAAbullet"/>
      </w:pPr>
      <w:r>
        <w:lastRenderedPageBreak/>
        <w:t xml:space="preserve">Using the reading time to </w:t>
      </w:r>
      <w:r w:rsidR="0093684A">
        <w:t>decide</w:t>
      </w:r>
      <w:r w:rsidR="0093684A" w:rsidRPr="0058340C">
        <w:t xml:space="preserve"> the</w:t>
      </w:r>
      <w:r w:rsidR="00A171BA" w:rsidRPr="0058340C">
        <w:t xml:space="preserve"> order in which </w:t>
      </w:r>
      <w:r w:rsidR="009E1C79">
        <w:t xml:space="preserve">the questions within the </w:t>
      </w:r>
      <w:r w:rsidR="0093684A">
        <w:t>paper will</w:t>
      </w:r>
      <w:r>
        <w:t xml:space="preserve"> </w:t>
      </w:r>
      <w:r w:rsidR="009E1C79">
        <w:t>be completed</w:t>
      </w:r>
      <w:r w:rsidR="00A171BA" w:rsidRPr="0058340C">
        <w:t xml:space="preserve">. It </w:t>
      </w:r>
      <w:r w:rsidR="009E1C79">
        <w:t>was</w:t>
      </w:r>
      <w:r w:rsidR="009E1C79" w:rsidRPr="0058340C">
        <w:t xml:space="preserve"> </w:t>
      </w:r>
      <w:r w:rsidR="00A171BA" w:rsidRPr="0058340C">
        <w:t xml:space="preserve">apparent many students </w:t>
      </w:r>
      <w:r w:rsidR="009E1C79">
        <w:t xml:space="preserve">had </w:t>
      </w:r>
      <w:r w:rsidR="00A171BA" w:rsidRPr="0058340C">
        <w:t xml:space="preserve">decided to </w:t>
      </w:r>
      <w:r w:rsidR="009E1C79">
        <w:t>attempt</w:t>
      </w:r>
      <w:r w:rsidR="009E1C79" w:rsidRPr="0058340C">
        <w:t xml:space="preserve"> </w:t>
      </w:r>
      <w:r w:rsidR="00A171BA" w:rsidRPr="0058340C">
        <w:t xml:space="preserve">Section B before Section A. </w:t>
      </w:r>
      <w:r w:rsidR="00826644">
        <w:t xml:space="preserve">The </w:t>
      </w:r>
      <w:r w:rsidR="00826644" w:rsidRPr="0058340C">
        <w:t>confidence</w:t>
      </w:r>
      <w:r w:rsidR="00A171BA" w:rsidRPr="0058340C">
        <w:t xml:space="preserve"> </w:t>
      </w:r>
      <w:r w:rsidR="0093684A">
        <w:t>this instilled</w:t>
      </w:r>
      <w:r w:rsidR="009E1C79">
        <w:t xml:space="preserve"> in these students </w:t>
      </w:r>
      <w:r w:rsidR="00A171BA" w:rsidRPr="0058340C">
        <w:t xml:space="preserve">was </w:t>
      </w:r>
      <w:r w:rsidR="00E420C2">
        <w:t>apparent</w:t>
      </w:r>
      <w:r w:rsidR="00E420C2" w:rsidRPr="0058340C">
        <w:t xml:space="preserve"> </w:t>
      </w:r>
      <w:r w:rsidR="00A171BA" w:rsidRPr="0058340C">
        <w:t>in their responses.</w:t>
      </w:r>
    </w:p>
    <w:p w14:paraId="2F80ACAB" w14:textId="78328D25" w:rsidR="00A171BA" w:rsidRPr="0058340C" w:rsidRDefault="009E1C79" w:rsidP="00FD6836">
      <w:pPr>
        <w:pStyle w:val="VCAAbullet"/>
      </w:pPr>
      <w:r>
        <w:t>Generally</w:t>
      </w:r>
      <w:r w:rsidR="00A171BA" w:rsidRPr="0058340C">
        <w:t>, dot</w:t>
      </w:r>
      <w:r w:rsidR="00E420C2">
        <w:t>-</w:t>
      </w:r>
      <w:r w:rsidR="00A171BA" w:rsidRPr="0058340C">
        <w:t>point answers are to be avoided</w:t>
      </w:r>
      <w:r>
        <w:t>. If students</w:t>
      </w:r>
      <w:r w:rsidR="00A171BA" w:rsidRPr="0058340C">
        <w:t xml:space="preserve"> feel they are running out of time, </w:t>
      </w:r>
      <w:r w:rsidR="00D15909">
        <w:t xml:space="preserve">the </w:t>
      </w:r>
      <w:r w:rsidR="00A171BA" w:rsidRPr="0058340C">
        <w:t>us</w:t>
      </w:r>
      <w:r>
        <w:t>e of</w:t>
      </w:r>
      <w:r w:rsidR="00A171BA" w:rsidRPr="0058340C">
        <w:t xml:space="preserve"> dot points </w:t>
      </w:r>
      <w:r w:rsidR="006F622F">
        <w:t>is potentially an</w:t>
      </w:r>
      <w:r w:rsidR="00A171BA" w:rsidRPr="0058340C">
        <w:t xml:space="preserve"> effective strategy to </w:t>
      </w:r>
      <w:r>
        <w:t>gain some extra marks quickly</w:t>
      </w:r>
      <w:r w:rsidR="00A171BA" w:rsidRPr="0058340C">
        <w:t>.</w:t>
      </w:r>
      <w:r>
        <w:t xml:space="preserve"> Full marks will not be awarded for responses </w:t>
      </w:r>
      <w:r w:rsidR="00D15909">
        <w:t xml:space="preserve">that </w:t>
      </w:r>
      <w:r w:rsidR="002777DF">
        <w:t xml:space="preserve">are </w:t>
      </w:r>
      <w:r>
        <w:t>not written in full sentences.</w:t>
      </w:r>
    </w:p>
    <w:p w14:paraId="4D444E9E" w14:textId="490689C7" w:rsidR="00A171BA" w:rsidRPr="00292B2B" w:rsidRDefault="00A171BA" w:rsidP="00FD6836">
      <w:pPr>
        <w:pStyle w:val="VCAAbullet"/>
      </w:pPr>
      <w:r w:rsidRPr="0058340C">
        <w:t>Responses that accurately use</w:t>
      </w:r>
      <w:r w:rsidR="006F622F">
        <w:t>d</w:t>
      </w:r>
      <w:r w:rsidRPr="0058340C">
        <w:t xml:space="preserve"> the language of the subject</w:t>
      </w:r>
      <w:r w:rsidR="006F622F">
        <w:t>, as expressed in the study design,</w:t>
      </w:r>
      <w:r w:rsidRPr="0058340C">
        <w:t xml:space="preserve"> were rewarded. </w:t>
      </w:r>
      <w:r w:rsidR="00E420C2">
        <w:t>Students</w:t>
      </w:r>
      <w:r w:rsidRPr="0058340C">
        <w:t xml:space="preserve"> </w:t>
      </w:r>
      <w:r w:rsidR="00E420C2">
        <w:t xml:space="preserve">should familiarise themselves with </w:t>
      </w:r>
      <w:r w:rsidR="006F622F">
        <w:t xml:space="preserve">appropriate </w:t>
      </w:r>
      <w:r w:rsidR="00E420C2">
        <w:t>language</w:t>
      </w:r>
      <w:r w:rsidR="006F622F">
        <w:t xml:space="preserve"> and terminology from the study design</w:t>
      </w:r>
      <w:r w:rsidRPr="0058340C">
        <w:t xml:space="preserve"> throughout the year. </w:t>
      </w:r>
    </w:p>
    <w:p w14:paraId="5088D5E5" w14:textId="77777777" w:rsidR="00A171BA" w:rsidRPr="00D06B63" w:rsidRDefault="00A171BA" w:rsidP="008537F7">
      <w:pPr>
        <w:pStyle w:val="VCAAHeading1"/>
        <w:rPr>
          <w:lang w:val="en-AU"/>
        </w:rPr>
      </w:pPr>
      <w:r w:rsidRPr="00D06B63">
        <w:rPr>
          <w:lang w:val="en-AU"/>
        </w:rPr>
        <w:t>Specific information</w:t>
      </w:r>
    </w:p>
    <w:p w14:paraId="6A43DAB3" w14:textId="77777777" w:rsidR="003A5221" w:rsidRDefault="003A5221" w:rsidP="008537F7">
      <w:pPr>
        <w:pStyle w:val="VCAAbody"/>
      </w:pPr>
      <w:r w:rsidRPr="003A5221">
        <w:t xml:space="preserve">Note: Student responses reproduced in this report have not been corrected for grammar, spelling or </w:t>
      </w:r>
      <w:proofErr w:type="gramStart"/>
      <w:r w:rsidRPr="003A5221">
        <w:t>factual information</w:t>
      </w:r>
      <w:proofErr w:type="gramEnd"/>
      <w:r w:rsidRPr="003A5221">
        <w:t>.</w:t>
      </w:r>
    </w:p>
    <w:p w14:paraId="272EC17C" w14:textId="465DCE76" w:rsidR="00A171BA" w:rsidRPr="0058340C" w:rsidRDefault="00A171BA" w:rsidP="008537F7">
      <w:pPr>
        <w:pStyle w:val="VCAAbody"/>
      </w:pPr>
      <w:r w:rsidRPr="0058340C">
        <w:t xml:space="preserve">This report provides sample </w:t>
      </w:r>
      <w:r w:rsidR="00D15909" w:rsidRPr="0058340C">
        <w:t>answers,</w:t>
      </w:r>
      <w:r w:rsidRPr="0058340C">
        <w:t xml:space="preserve"> or an indication of what answers may have included. Unless otherwise stated, these are not intended to be exemplary or complete responses. </w:t>
      </w:r>
    </w:p>
    <w:p w14:paraId="47C181EC" w14:textId="07AE7B93" w:rsidR="00A171BA" w:rsidRPr="0058340C" w:rsidRDefault="00A171BA" w:rsidP="008537F7">
      <w:pPr>
        <w:pStyle w:val="VCAAbody"/>
      </w:pPr>
      <w:r w:rsidRPr="0058340C">
        <w:t>The statistics in this report may be subject to rounding</w:t>
      </w:r>
      <w:r w:rsidR="00431839">
        <w:t>,</w:t>
      </w:r>
      <w:r w:rsidRPr="0058340C">
        <w:t xml:space="preserve"> resulting in a total </w:t>
      </w:r>
      <w:r w:rsidR="00431839">
        <w:t xml:space="preserve">of </w:t>
      </w:r>
      <w:r w:rsidRPr="0058340C">
        <w:t>more or less than 100 per cent.</w:t>
      </w:r>
    </w:p>
    <w:p w14:paraId="65A20656" w14:textId="77777777" w:rsidR="00A171BA" w:rsidRPr="00D06B63" w:rsidRDefault="00A171BA" w:rsidP="008537F7">
      <w:pPr>
        <w:pStyle w:val="VCAAHeading2"/>
        <w:rPr>
          <w:lang w:val="en-AU"/>
        </w:rPr>
      </w:pPr>
      <w:r w:rsidRPr="00D06B63">
        <w:rPr>
          <w:lang w:val="en-AU"/>
        </w:rPr>
        <w:t>Section A</w:t>
      </w:r>
    </w:p>
    <w:p w14:paraId="13D9F5A6" w14:textId="77777777" w:rsidR="00A171BA" w:rsidRPr="00D06B63" w:rsidRDefault="00A171BA" w:rsidP="008537F7">
      <w:pPr>
        <w:pStyle w:val="VCAAHeading3"/>
        <w:rPr>
          <w:lang w:val="en-AU"/>
        </w:rPr>
      </w:pPr>
      <w:r w:rsidRPr="00D06B63">
        <w:rPr>
          <w:lang w:val="en-AU"/>
        </w:rPr>
        <w:t>Question 1a.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292B2B" w:rsidRPr="00FD498C" w14:paraId="4CDF4CC3" w14:textId="77777777" w:rsidTr="00FB37DA">
        <w:trPr>
          <w:cnfStyle w:val="100000000000" w:firstRow="1" w:lastRow="0" w:firstColumn="0" w:lastColumn="0" w:oddVBand="0" w:evenVBand="0" w:oddHBand="0" w:evenHBand="0" w:firstRowFirstColumn="0" w:firstRowLastColumn="0" w:lastRowFirstColumn="0" w:lastRowLastColumn="0"/>
        </w:trPr>
        <w:tc>
          <w:tcPr>
            <w:tcW w:w="720" w:type="dxa"/>
          </w:tcPr>
          <w:p w14:paraId="1681D786" w14:textId="77777777" w:rsidR="00292B2B" w:rsidRPr="00FD498C" w:rsidRDefault="00292B2B" w:rsidP="00FB37DA">
            <w:pPr>
              <w:pStyle w:val="VCAAtablecondensedheading"/>
              <w:rPr>
                <w:lang w:val="en-AU"/>
              </w:rPr>
            </w:pPr>
            <w:r w:rsidRPr="00FD498C">
              <w:rPr>
                <w:lang w:val="en-AU"/>
              </w:rPr>
              <w:t>Mark</w:t>
            </w:r>
          </w:p>
        </w:tc>
        <w:tc>
          <w:tcPr>
            <w:tcW w:w="576" w:type="dxa"/>
          </w:tcPr>
          <w:p w14:paraId="0E35EF39" w14:textId="77777777" w:rsidR="00292B2B" w:rsidRPr="00FD498C" w:rsidRDefault="00292B2B" w:rsidP="00FB37DA">
            <w:pPr>
              <w:pStyle w:val="VCAAtablecondensedheading"/>
              <w:rPr>
                <w:lang w:val="en-AU"/>
              </w:rPr>
            </w:pPr>
            <w:r w:rsidRPr="00FD498C">
              <w:rPr>
                <w:lang w:val="en-AU"/>
              </w:rPr>
              <w:t>0</w:t>
            </w:r>
          </w:p>
        </w:tc>
        <w:tc>
          <w:tcPr>
            <w:tcW w:w="576" w:type="dxa"/>
          </w:tcPr>
          <w:p w14:paraId="46271262" w14:textId="77777777" w:rsidR="00292B2B" w:rsidRPr="00FD498C" w:rsidRDefault="00292B2B" w:rsidP="00FB37DA">
            <w:pPr>
              <w:pStyle w:val="VCAAtablecondensedheading"/>
              <w:rPr>
                <w:lang w:val="en-AU"/>
              </w:rPr>
            </w:pPr>
            <w:r w:rsidRPr="00FD498C">
              <w:rPr>
                <w:lang w:val="en-AU"/>
              </w:rPr>
              <w:t>1</w:t>
            </w:r>
          </w:p>
        </w:tc>
        <w:tc>
          <w:tcPr>
            <w:tcW w:w="576" w:type="dxa"/>
          </w:tcPr>
          <w:p w14:paraId="63F907AD" w14:textId="77777777" w:rsidR="00292B2B" w:rsidRPr="00FD498C" w:rsidRDefault="00292B2B" w:rsidP="00FB37DA">
            <w:pPr>
              <w:pStyle w:val="VCAAtablecondensedheading"/>
              <w:rPr>
                <w:lang w:val="en-AU"/>
              </w:rPr>
            </w:pPr>
            <w:r w:rsidRPr="00FD498C">
              <w:rPr>
                <w:lang w:val="en-AU"/>
              </w:rPr>
              <w:t>2</w:t>
            </w:r>
          </w:p>
        </w:tc>
        <w:tc>
          <w:tcPr>
            <w:tcW w:w="1008" w:type="dxa"/>
          </w:tcPr>
          <w:p w14:paraId="63A85C06" w14:textId="77777777" w:rsidR="00292B2B" w:rsidRPr="00FD498C" w:rsidRDefault="00292B2B" w:rsidP="00FB37DA">
            <w:pPr>
              <w:pStyle w:val="VCAAtablecondensedheading"/>
              <w:rPr>
                <w:lang w:val="en-AU"/>
              </w:rPr>
            </w:pPr>
            <w:r w:rsidRPr="00FD498C">
              <w:rPr>
                <w:lang w:val="en-AU"/>
              </w:rPr>
              <w:t>Average</w:t>
            </w:r>
          </w:p>
        </w:tc>
      </w:tr>
      <w:tr w:rsidR="00292B2B" w:rsidRPr="00FD498C" w14:paraId="7667684E" w14:textId="77777777" w:rsidTr="00FB37DA">
        <w:tc>
          <w:tcPr>
            <w:tcW w:w="720" w:type="dxa"/>
          </w:tcPr>
          <w:p w14:paraId="2D90B4F9" w14:textId="77777777" w:rsidR="00292B2B" w:rsidRPr="00FD498C" w:rsidRDefault="00292B2B" w:rsidP="00FB37DA">
            <w:pPr>
              <w:pStyle w:val="VCAAtablecondensed"/>
              <w:rPr>
                <w:lang w:val="en-AU"/>
              </w:rPr>
            </w:pPr>
            <w:r w:rsidRPr="00FD498C">
              <w:rPr>
                <w:lang w:val="en-AU"/>
              </w:rPr>
              <w:t>%</w:t>
            </w:r>
          </w:p>
        </w:tc>
        <w:tc>
          <w:tcPr>
            <w:tcW w:w="576" w:type="dxa"/>
          </w:tcPr>
          <w:p w14:paraId="237B9005" w14:textId="28C557DA" w:rsidR="00292B2B" w:rsidRPr="00FD498C" w:rsidRDefault="00292B2B" w:rsidP="00FB37DA">
            <w:pPr>
              <w:pStyle w:val="VCAAtablecondensed"/>
              <w:rPr>
                <w:lang w:val="en-AU"/>
              </w:rPr>
            </w:pPr>
            <w:r>
              <w:rPr>
                <w:lang w:val="en-AU"/>
              </w:rPr>
              <w:t>13</w:t>
            </w:r>
          </w:p>
        </w:tc>
        <w:tc>
          <w:tcPr>
            <w:tcW w:w="576" w:type="dxa"/>
          </w:tcPr>
          <w:p w14:paraId="5650E84E" w14:textId="5E1BB20F" w:rsidR="00292B2B" w:rsidRPr="00FD498C" w:rsidRDefault="00292B2B" w:rsidP="00FB37DA">
            <w:pPr>
              <w:pStyle w:val="VCAAtablecondensed"/>
              <w:rPr>
                <w:lang w:val="en-AU"/>
              </w:rPr>
            </w:pPr>
            <w:r>
              <w:rPr>
                <w:lang w:val="en-AU"/>
              </w:rPr>
              <w:t>28</w:t>
            </w:r>
          </w:p>
        </w:tc>
        <w:tc>
          <w:tcPr>
            <w:tcW w:w="576" w:type="dxa"/>
          </w:tcPr>
          <w:p w14:paraId="78ECE607" w14:textId="578F6673" w:rsidR="00292B2B" w:rsidRPr="00FD498C" w:rsidRDefault="00292B2B" w:rsidP="00FB37DA">
            <w:pPr>
              <w:pStyle w:val="VCAAtablecondensed"/>
              <w:rPr>
                <w:lang w:val="en-AU"/>
              </w:rPr>
            </w:pPr>
            <w:r>
              <w:rPr>
                <w:lang w:val="en-AU"/>
              </w:rPr>
              <w:t>59</w:t>
            </w:r>
          </w:p>
        </w:tc>
        <w:tc>
          <w:tcPr>
            <w:tcW w:w="1008" w:type="dxa"/>
          </w:tcPr>
          <w:p w14:paraId="334197C0" w14:textId="5CE54180" w:rsidR="00292B2B" w:rsidRPr="00FD498C" w:rsidRDefault="00292B2B" w:rsidP="00FB37DA">
            <w:pPr>
              <w:pStyle w:val="VCAAtablecondensed"/>
              <w:rPr>
                <w:lang w:val="en-AU"/>
              </w:rPr>
            </w:pPr>
            <w:r w:rsidRPr="00FD498C">
              <w:rPr>
                <w:lang w:val="en-AU"/>
              </w:rPr>
              <w:t>1.</w:t>
            </w:r>
            <w:r>
              <w:rPr>
                <w:lang w:val="en-AU"/>
              </w:rPr>
              <w:t>5</w:t>
            </w:r>
          </w:p>
        </w:tc>
      </w:tr>
    </w:tbl>
    <w:p w14:paraId="3A11576F" w14:textId="5C2EB1AE" w:rsidR="00A171BA" w:rsidRPr="0058340C" w:rsidRDefault="00A171BA" w:rsidP="008537F7">
      <w:pPr>
        <w:pStyle w:val="VCAAbody"/>
      </w:pPr>
      <w:r w:rsidRPr="0058340C">
        <w:t>This question required students to define corporate social responsibility</w:t>
      </w:r>
      <w:r w:rsidR="00292B2B">
        <w:t xml:space="preserve"> (CSR)</w:t>
      </w:r>
      <w:r w:rsidRPr="0058340C">
        <w:t>.</w:t>
      </w:r>
    </w:p>
    <w:p w14:paraId="29C961C9" w14:textId="543BD92A" w:rsidR="00A171BA" w:rsidRPr="0058340C" w:rsidRDefault="003A5221" w:rsidP="00D06B63">
      <w:pPr>
        <w:pStyle w:val="VCAAbody"/>
      </w:pPr>
      <w:r>
        <w:t>T</w:t>
      </w:r>
      <w:r w:rsidR="00A171BA" w:rsidRPr="003250D3">
        <w:t>o achieve full mar</w:t>
      </w:r>
      <w:r w:rsidR="00A171BA" w:rsidRPr="0058340C">
        <w:t>ks</w:t>
      </w:r>
      <w:r>
        <w:t>,</w:t>
      </w:r>
      <w:r w:rsidR="00A171BA" w:rsidRPr="0058340C">
        <w:t xml:space="preserve"> two </w:t>
      </w:r>
      <w:r w:rsidR="006F622F">
        <w:t xml:space="preserve">accurate </w:t>
      </w:r>
      <w:r w:rsidR="00A171BA" w:rsidRPr="0058340C">
        <w:t xml:space="preserve">pieces of information were required. </w:t>
      </w:r>
      <w:r w:rsidR="006F622F">
        <w:t>Most students noted</w:t>
      </w:r>
      <w:r w:rsidR="00D737EC" w:rsidRPr="003250D3">
        <w:t xml:space="preserve"> </w:t>
      </w:r>
      <w:r w:rsidR="00A171BA" w:rsidRPr="0058340C">
        <w:t>that CSR requires a business to act in a way that is above legal requirements</w:t>
      </w:r>
      <w:r w:rsidR="00D737EC">
        <w:t xml:space="preserve"> and ma</w:t>
      </w:r>
      <w:r w:rsidR="006F622F">
        <w:t>d</w:t>
      </w:r>
      <w:r w:rsidR="00D737EC">
        <w:t xml:space="preserve">e </w:t>
      </w:r>
      <w:r w:rsidR="006F622F">
        <w:t xml:space="preserve">some </w:t>
      </w:r>
      <w:r w:rsidR="00A171BA" w:rsidRPr="0058340C">
        <w:t>reference to stakeholders, the community and/or the environment</w:t>
      </w:r>
      <w:r w:rsidR="00D737EC">
        <w:t>.</w:t>
      </w:r>
    </w:p>
    <w:p w14:paraId="5AD21C3E" w14:textId="32F499A2" w:rsidR="00A171BA" w:rsidRPr="0058340C" w:rsidRDefault="00A171BA" w:rsidP="003A5221">
      <w:pPr>
        <w:pStyle w:val="VCAAbody"/>
      </w:pPr>
      <w:r w:rsidRPr="0058340C">
        <w:t>Th</w:t>
      </w:r>
      <w:r w:rsidR="003A5221">
        <w:t>e</w:t>
      </w:r>
      <w:r w:rsidRPr="0058340C">
        <w:t xml:space="preserve"> question required a generic definition, </w:t>
      </w:r>
      <w:r w:rsidR="00740941">
        <w:t>not just</w:t>
      </w:r>
      <w:r w:rsidRPr="0058340C">
        <w:t xml:space="preserve"> an example pulled from the stimulus material about how the business demonstrated CSR.</w:t>
      </w:r>
      <w:r w:rsidR="003A5221" w:rsidRPr="003A5221">
        <w:t xml:space="preserve"> </w:t>
      </w:r>
      <w:r w:rsidR="003A5221">
        <w:t>It</w:t>
      </w:r>
      <w:r w:rsidR="003A5221" w:rsidRPr="0058340C">
        <w:t xml:space="preserve"> was generally well answered, with most students able to access at least one mark.</w:t>
      </w:r>
    </w:p>
    <w:p w14:paraId="49925BE7" w14:textId="1B58123E" w:rsidR="00A171BA" w:rsidRDefault="00A171BA" w:rsidP="008537F7">
      <w:pPr>
        <w:pStyle w:val="VCAAbody"/>
      </w:pPr>
      <w:r w:rsidRPr="0058340C">
        <w:t>The following is an example of a high-scoring response.</w:t>
      </w:r>
    </w:p>
    <w:p w14:paraId="1CC0A06E" w14:textId="59119E1D" w:rsidR="00292B2B" w:rsidRPr="0058340C" w:rsidRDefault="00292B2B" w:rsidP="00D06B63">
      <w:pPr>
        <w:pStyle w:val="VCAAstudentresponse"/>
      </w:pPr>
      <w:r>
        <w:t>Corporate social responsibility (CSR) is where a business goes above and beyond their legal obligatio</w:t>
      </w:r>
      <w:r w:rsidR="00A33A50">
        <w:t>n</w:t>
      </w:r>
      <w:r>
        <w:t xml:space="preserve">s to demonstrate an </w:t>
      </w:r>
      <w:r w:rsidR="00A33A50">
        <w:t>ongoing</w:t>
      </w:r>
      <w:r>
        <w:t xml:space="preserve"> commitment to the </w:t>
      </w:r>
      <w:r w:rsidR="00A33A50">
        <w:t>economy</w:t>
      </w:r>
      <w:r>
        <w:t xml:space="preserve">, environment and community. Here, Furny-Chur demonstrates CSR through </w:t>
      </w:r>
      <w:r w:rsidR="00A33A50">
        <w:t>using locally sourced inputs and materials, hence displaying an ongoing commitment to the local Australian economy above their legal obligations.</w:t>
      </w:r>
    </w:p>
    <w:p w14:paraId="2960B4A5" w14:textId="77777777" w:rsidR="00A171BA" w:rsidRPr="00D06B63" w:rsidRDefault="00A171BA" w:rsidP="008537F7">
      <w:pPr>
        <w:pStyle w:val="VCAAHeading3"/>
        <w:rPr>
          <w:lang w:val="en-AU"/>
        </w:rPr>
      </w:pPr>
      <w:r w:rsidRPr="00D06B63">
        <w:rPr>
          <w:lang w:val="en-AU"/>
        </w:rPr>
        <w:t>Question 1b.</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A33A50" w:rsidRPr="00FD498C" w14:paraId="36025709" w14:textId="77777777" w:rsidTr="00FB37DA">
        <w:trPr>
          <w:cnfStyle w:val="100000000000" w:firstRow="1" w:lastRow="0" w:firstColumn="0" w:lastColumn="0" w:oddVBand="0" w:evenVBand="0" w:oddHBand="0" w:evenHBand="0" w:firstRowFirstColumn="0" w:firstRowLastColumn="0" w:lastRowFirstColumn="0" w:lastRowLastColumn="0"/>
        </w:trPr>
        <w:tc>
          <w:tcPr>
            <w:tcW w:w="720" w:type="dxa"/>
          </w:tcPr>
          <w:p w14:paraId="34BDE06D" w14:textId="77777777" w:rsidR="00A33A50" w:rsidRPr="00FD498C" w:rsidRDefault="00A33A50" w:rsidP="00FB37DA">
            <w:pPr>
              <w:pStyle w:val="VCAAtablecondensedheading"/>
              <w:rPr>
                <w:lang w:val="en-AU"/>
              </w:rPr>
            </w:pPr>
            <w:r w:rsidRPr="00FD498C">
              <w:rPr>
                <w:lang w:val="en-AU"/>
              </w:rPr>
              <w:t>Mark</w:t>
            </w:r>
          </w:p>
        </w:tc>
        <w:tc>
          <w:tcPr>
            <w:tcW w:w="576" w:type="dxa"/>
          </w:tcPr>
          <w:p w14:paraId="73578279" w14:textId="77777777" w:rsidR="00A33A50" w:rsidRPr="00FD498C" w:rsidRDefault="00A33A50" w:rsidP="00FB37DA">
            <w:pPr>
              <w:pStyle w:val="VCAAtablecondensedheading"/>
              <w:rPr>
                <w:lang w:val="en-AU"/>
              </w:rPr>
            </w:pPr>
            <w:r w:rsidRPr="00FD498C">
              <w:rPr>
                <w:lang w:val="en-AU"/>
              </w:rPr>
              <w:t>0</w:t>
            </w:r>
          </w:p>
        </w:tc>
        <w:tc>
          <w:tcPr>
            <w:tcW w:w="576" w:type="dxa"/>
          </w:tcPr>
          <w:p w14:paraId="7F3543BB" w14:textId="77777777" w:rsidR="00A33A50" w:rsidRPr="00FD498C" w:rsidRDefault="00A33A50" w:rsidP="00FB37DA">
            <w:pPr>
              <w:pStyle w:val="VCAAtablecondensedheading"/>
              <w:rPr>
                <w:lang w:val="en-AU"/>
              </w:rPr>
            </w:pPr>
            <w:r w:rsidRPr="00FD498C">
              <w:rPr>
                <w:lang w:val="en-AU"/>
              </w:rPr>
              <w:t>1</w:t>
            </w:r>
          </w:p>
        </w:tc>
        <w:tc>
          <w:tcPr>
            <w:tcW w:w="576" w:type="dxa"/>
          </w:tcPr>
          <w:p w14:paraId="39744CCD" w14:textId="77777777" w:rsidR="00A33A50" w:rsidRPr="00FD498C" w:rsidRDefault="00A33A50" w:rsidP="00FB37DA">
            <w:pPr>
              <w:pStyle w:val="VCAAtablecondensedheading"/>
              <w:rPr>
                <w:lang w:val="en-AU"/>
              </w:rPr>
            </w:pPr>
            <w:r w:rsidRPr="00FD498C">
              <w:rPr>
                <w:lang w:val="en-AU"/>
              </w:rPr>
              <w:t>2</w:t>
            </w:r>
          </w:p>
        </w:tc>
        <w:tc>
          <w:tcPr>
            <w:tcW w:w="576" w:type="dxa"/>
          </w:tcPr>
          <w:p w14:paraId="3DB335A8" w14:textId="77777777" w:rsidR="00A33A50" w:rsidRPr="00FD498C" w:rsidRDefault="00A33A50" w:rsidP="00FB37DA">
            <w:pPr>
              <w:pStyle w:val="VCAAtablecondensedheading"/>
              <w:rPr>
                <w:lang w:val="en-AU"/>
              </w:rPr>
            </w:pPr>
            <w:r w:rsidRPr="00FD498C">
              <w:rPr>
                <w:lang w:val="en-AU"/>
              </w:rPr>
              <w:t>3</w:t>
            </w:r>
          </w:p>
        </w:tc>
        <w:tc>
          <w:tcPr>
            <w:tcW w:w="576" w:type="dxa"/>
          </w:tcPr>
          <w:p w14:paraId="1F1E3810" w14:textId="77777777" w:rsidR="00A33A50" w:rsidRPr="00FD498C" w:rsidRDefault="00A33A50" w:rsidP="00FB37DA">
            <w:pPr>
              <w:pStyle w:val="VCAAtablecondensedheading"/>
              <w:rPr>
                <w:lang w:val="en-AU"/>
              </w:rPr>
            </w:pPr>
            <w:r w:rsidRPr="00FD498C">
              <w:rPr>
                <w:lang w:val="en-AU"/>
              </w:rPr>
              <w:t>4</w:t>
            </w:r>
          </w:p>
        </w:tc>
        <w:tc>
          <w:tcPr>
            <w:tcW w:w="1008" w:type="dxa"/>
          </w:tcPr>
          <w:p w14:paraId="655982F8" w14:textId="77777777" w:rsidR="00A33A50" w:rsidRPr="00FD498C" w:rsidRDefault="00A33A50" w:rsidP="00FB37DA">
            <w:pPr>
              <w:pStyle w:val="VCAAtablecondensedheading"/>
              <w:rPr>
                <w:lang w:val="en-AU"/>
              </w:rPr>
            </w:pPr>
            <w:r w:rsidRPr="00FD498C">
              <w:rPr>
                <w:lang w:val="en-AU"/>
              </w:rPr>
              <w:t>Average</w:t>
            </w:r>
          </w:p>
        </w:tc>
      </w:tr>
      <w:tr w:rsidR="00A33A50" w:rsidRPr="00FD498C" w14:paraId="245D1615" w14:textId="77777777" w:rsidTr="00FB37DA">
        <w:tc>
          <w:tcPr>
            <w:tcW w:w="720" w:type="dxa"/>
          </w:tcPr>
          <w:p w14:paraId="12D1C02D" w14:textId="77777777" w:rsidR="00A33A50" w:rsidRPr="00FD498C" w:rsidRDefault="00A33A50" w:rsidP="00FB37DA">
            <w:pPr>
              <w:pStyle w:val="VCAAtablecondensed"/>
              <w:rPr>
                <w:lang w:val="en-AU"/>
              </w:rPr>
            </w:pPr>
            <w:r w:rsidRPr="00FD498C">
              <w:rPr>
                <w:lang w:val="en-AU"/>
              </w:rPr>
              <w:t>%</w:t>
            </w:r>
          </w:p>
        </w:tc>
        <w:tc>
          <w:tcPr>
            <w:tcW w:w="576" w:type="dxa"/>
            <w:vAlign w:val="center"/>
          </w:tcPr>
          <w:p w14:paraId="13C631E7" w14:textId="7D8EA294" w:rsidR="00A33A50" w:rsidRPr="00FD498C" w:rsidRDefault="00A33A50" w:rsidP="00FB37DA">
            <w:pPr>
              <w:pStyle w:val="VCAAtablecondensed"/>
              <w:rPr>
                <w:lang w:val="en-AU"/>
              </w:rPr>
            </w:pPr>
            <w:r>
              <w:rPr>
                <w:lang w:val="en-AU"/>
              </w:rPr>
              <w:t>11</w:t>
            </w:r>
          </w:p>
        </w:tc>
        <w:tc>
          <w:tcPr>
            <w:tcW w:w="576" w:type="dxa"/>
            <w:vAlign w:val="center"/>
          </w:tcPr>
          <w:p w14:paraId="35751D32" w14:textId="7F02DF4F" w:rsidR="00A33A50" w:rsidRPr="00FD498C" w:rsidRDefault="00A33A50" w:rsidP="00FB37DA">
            <w:pPr>
              <w:pStyle w:val="VCAAtablecondensed"/>
              <w:rPr>
                <w:lang w:val="en-AU"/>
              </w:rPr>
            </w:pPr>
            <w:r>
              <w:rPr>
                <w:lang w:val="en-AU"/>
              </w:rPr>
              <w:t>14</w:t>
            </w:r>
          </w:p>
        </w:tc>
        <w:tc>
          <w:tcPr>
            <w:tcW w:w="576" w:type="dxa"/>
            <w:vAlign w:val="center"/>
          </w:tcPr>
          <w:p w14:paraId="68EDDC6E" w14:textId="41E607E6" w:rsidR="00A33A50" w:rsidRPr="00FD498C" w:rsidRDefault="00A33A50" w:rsidP="00FB37DA">
            <w:pPr>
              <w:pStyle w:val="VCAAtablecondensed"/>
              <w:rPr>
                <w:lang w:val="en-AU"/>
              </w:rPr>
            </w:pPr>
            <w:r w:rsidRPr="00FD498C">
              <w:rPr>
                <w:lang w:val="en-AU"/>
              </w:rPr>
              <w:t>2</w:t>
            </w:r>
            <w:r>
              <w:rPr>
                <w:lang w:val="en-AU"/>
              </w:rPr>
              <w:t>6</w:t>
            </w:r>
          </w:p>
        </w:tc>
        <w:tc>
          <w:tcPr>
            <w:tcW w:w="576" w:type="dxa"/>
            <w:vAlign w:val="center"/>
          </w:tcPr>
          <w:p w14:paraId="082E5CED" w14:textId="700E849A" w:rsidR="00A33A50" w:rsidRPr="00FD498C" w:rsidRDefault="00A33A50" w:rsidP="00FB37DA">
            <w:pPr>
              <w:pStyle w:val="VCAAtablecondensed"/>
              <w:rPr>
                <w:lang w:val="en-AU"/>
              </w:rPr>
            </w:pPr>
            <w:r>
              <w:rPr>
                <w:lang w:val="en-AU"/>
              </w:rPr>
              <w:t>24</w:t>
            </w:r>
          </w:p>
        </w:tc>
        <w:tc>
          <w:tcPr>
            <w:tcW w:w="576" w:type="dxa"/>
            <w:vAlign w:val="center"/>
          </w:tcPr>
          <w:p w14:paraId="75AFB853" w14:textId="3F803773" w:rsidR="00A33A50" w:rsidRPr="00FD498C" w:rsidRDefault="00A33A50" w:rsidP="00FB37DA">
            <w:pPr>
              <w:pStyle w:val="VCAAtablecondensed"/>
              <w:rPr>
                <w:lang w:val="en-AU"/>
              </w:rPr>
            </w:pPr>
            <w:r>
              <w:rPr>
                <w:lang w:val="en-AU"/>
              </w:rPr>
              <w:t>25</w:t>
            </w:r>
          </w:p>
        </w:tc>
        <w:tc>
          <w:tcPr>
            <w:tcW w:w="1008" w:type="dxa"/>
          </w:tcPr>
          <w:p w14:paraId="713F4C40" w14:textId="4614094A" w:rsidR="00A33A50" w:rsidRPr="00FD498C" w:rsidRDefault="00A33A50" w:rsidP="00FB37DA">
            <w:pPr>
              <w:pStyle w:val="VCAAtablecondensed"/>
              <w:rPr>
                <w:lang w:val="en-AU"/>
              </w:rPr>
            </w:pPr>
            <w:r>
              <w:rPr>
                <w:lang w:val="en-AU"/>
              </w:rPr>
              <w:t>2.4</w:t>
            </w:r>
          </w:p>
        </w:tc>
      </w:tr>
    </w:tbl>
    <w:p w14:paraId="777FBA3C" w14:textId="3D903D43" w:rsidR="00904096" w:rsidRPr="0058340C" w:rsidRDefault="00A171BA" w:rsidP="00904096">
      <w:pPr>
        <w:pStyle w:val="VCAAbody"/>
      </w:pPr>
      <w:r w:rsidRPr="0058340C">
        <w:t xml:space="preserve">This question required students to explain how two of the four given </w:t>
      </w:r>
      <w:r w:rsidR="006F622F">
        <w:t>l</w:t>
      </w:r>
      <w:r w:rsidRPr="0058340C">
        <w:t xml:space="preserve">ean </w:t>
      </w:r>
      <w:r w:rsidR="006F622F">
        <w:t xml:space="preserve">management </w:t>
      </w:r>
      <w:r w:rsidRPr="0058340C">
        <w:t xml:space="preserve">principles could be used to reduce waste at Furny-Chur. </w:t>
      </w:r>
      <w:r w:rsidR="00904096" w:rsidRPr="0058340C">
        <w:t>To earn full marks</w:t>
      </w:r>
      <w:r w:rsidR="00904096">
        <w:t xml:space="preserve"> for this question,</w:t>
      </w:r>
      <w:r w:rsidR="00904096" w:rsidRPr="0058340C">
        <w:t xml:space="preserve"> students were required to</w:t>
      </w:r>
      <w:r w:rsidR="00817CD3">
        <w:t>:</w:t>
      </w:r>
    </w:p>
    <w:p w14:paraId="7A188009" w14:textId="6A7C9D8B" w:rsidR="00904096" w:rsidRPr="0058340C" w:rsidRDefault="00904096" w:rsidP="00FD6836">
      <w:pPr>
        <w:pStyle w:val="VCAAbullet"/>
      </w:pPr>
      <w:r>
        <w:lastRenderedPageBreak/>
        <w:t>e</w:t>
      </w:r>
      <w:r w:rsidRPr="0058340C">
        <w:t>xplain how the strategy minimises waste</w:t>
      </w:r>
    </w:p>
    <w:p w14:paraId="18F4DD5F" w14:textId="77777777" w:rsidR="00904096" w:rsidRPr="0058340C" w:rsidRDefault="00904096" w:rsidP="00FD6836">
      <w:pPr>
        <w:pStyle w:val="VCAAbullet"/>
      </w:pPr>
      <w:r>
        <w:t>e</w:t>
      </w:r>
      <w:r w:rsidRPr="0058340C">
        <w:t>xplain how Furny-Chur specifically could use the strategy</w:t>
      </w:r>
      <w:r>
        <w:t>.</w:t>
      </w:r>
      <w:r w:rsidRPr="0058340C">
        <w:t xml:space="preserve"> </w:t>
      </w:r>
    </w:p>
    <w:p w14:paraId="04DD41FC" w14:textId="77777777" w:rsidR="00904096" w:rsidRPr="0027138F" w:rsidRDefault="00904096" w:rsidP="00904096">
      <w:pPr>
        <w:pStyle w:val="VCAAbody"/>
      </w:pPr>
      <w:r w:rsidRPr="0058340C">
        <w:t>As two principles were required, these two criteria were applied to each principle.</w:t>
      </w:r>
    </w:p>
    <w:p w14:paraId="466561E9" w14:textId="49B4E03F" w:rsidR="00904096" w:rsidRDefault="00904096" w:rsidP="00904096">
      <w:pPr>
        <w:pStyle w:val="VCAAbody"/>
      </w:pPr>
      <w:r w:rsidRPr="0058340C">
        <w:t xml:space="preserve">It was important </w:t>
      </w:r>
      <w:r>
        <w:t xml:space="preserve">that </w:t>
      </w:r>
      <w:r w:rsidRPr="0058340C">
        <w:t xml:space="preserve">students noted the command term </w:t>
      </w:r>
      <w:r>
        <w:t>as well as</w:t>
      </w:r>
      <w:r w:rsidRPr="0058340C">
        <w:t xml:space="preserve"> the specifi</w:t>
      </w:r>
      <w:r>
        <w:t>ed</w:t>
      </w:r>
      <w:r w:rsidRPr="0058340C">
        <w:t xml:space="preserve"> parameters of this question</w:t>
      </w:r>
      <w:r>
        <w:t>. Specifically,</w:t>
      </w:r>
      <w:r w:rsidRPr="0058340C">
        <w:t xml:space="preserve"> </w:t>
      </w:r>
      <w:r w:rsidRPr="0027138F">
        <w:rPr>
          <w:rStyle w:val="VCAAbold"/>
        </w:rPr>
        <w:t>how</w:t>
      </w:r>
      <w:r w:rsidRPr="0058340C">
        <w:t xml:space="preserve"> waste </w:t>
      </w:r>
      <w:r>
        <w:t>c</w:t>
      </w:r>
      <w:r w:rsidRPr="0058340C">
        <w:t xml:space="preserve">ould be reduced at the stadium seating manufacturer. Simply stating that it would be reduced, without giving </w:t>
      </w:r>
      <w:r>
        <w:t xml:space="preserve">a </w:t>
      </w:r>
      <w:r w:rsidRPr="0058340C">
        <w:t xml:space="preserve">specific explanation as to how, was </w:t>
      </w:r>
      <w:r>
        <w:t>insufficient</w:t>
      </w:r>
      <w:r w:rsidRPr="0058340C">
        <w:t xml:space="preserve"> to be awarded full marks.</w:t>
      </w:r>
    </w:p>
    <w:p w14:paraId="2E11B10A" w14:textId="7D5EA3F9" w:rsidR="00A171BA" w:rsidRPr="0058340C" w:rsidRDefault="00A171BA" w:rsidP="008537F7">
      <w:pPr>
        <w:pStyle w:val="VCAAbody"/>
      </w:pPr>
      <w:r w:rsidRPr="0058340C">
        <w:t xml:space="preserve">As </w:t>
      </w:r>
      <w:r w:rsidR="00D15909">
        <w:t xml:space="preserve">a specific application to the business was specifically requested within the question, explanations referring </w:t>
      </w:r>
      <w:r w:rsidRPr="0058340C">
        <w:t>to the reduction of a specific waste (such as metal, paint or labour) in making chairs were generally awarded higher marks.</w:t>
      </w:r>
    </w:p>
    <w:p w14:paraId="77C199CE" w14:textId="3F12C6A5" w:rsidR="00A171BA" w:rsidRPr="0058340C" w:rsidRDefault="00A171BA" w:rsidP="008537F7">
      <w:pPr>
        <w:pStyle w:val="VCAAbody"/>
      </w:pPr>
      <w:r w:rsidRPr="0058340C">
        <w:t xml:space="preserve">A common </w:t>
      </w:r>
      <w:r w:rsidR="00817014">
        <w:t>error</w:t>
      </w:r>
      <w:r w:rsidR="00817014" w:rsidRPr="0058340C">
        <w:t xml:space="preserve"> </w:t>
      </w:r>
      <w:r w:rsidR="00817014">
        <w:t xml:space="preserve">appeared </w:t>
      </w:r>
      <w:r w:rsidR="00813F77">
        <w:t xml:space="preserve">to </w:t>
      </w:r>
      <w:r w:rsidR="00817014">
        <w:t xml:space="preserve">come from </w:t>
      </w:r>
      <w:r w:rsidR="00813F77">
        <w:t xml:space="preserve">the </w:t>
      </w:r>
      <w:r w:rsidR="00817014">
        <w:t xml:space="preserve">apparent </w:t>
      </w:r>
      <w:r w:rsidRPr="0058340C">
        <w:t xml:space="preserve">confusion </w:t>
      </w:r>
      <w:r w:rsidR="00817014">
        <w:t>about</w:t>
      </w:r>
      <w:r w:rsidR="00817014" w:rsidRPr="0058340C">
        <w:t xml:space="preserve"> </w:t>
      </w:r>
      <w:r w:rsidRPr="0058340C">
        <w:t xml:space="preserve">the meaning of different Lean management principles. Definitions and explanations of each of these principles can be found in the </w:t>
      </w:r>
      <w:r w:rsidR="00947B5B">
        <w:t>‘</w:t>
      </w:r>
      <w:r w:rsidRPr="0058340C">
        <w:t xml:space="preserve">Resources and </w:t>
      </w:r>
      <w:r w:rsidR="00740941">
        <w:t>t</w:t>
      </w:r>
      <w:r w:rsidRPr="0058340C">
        <w:t>erminology</w:t>
      </w:r>
      <w:r w:rsidR="00947B5B">
        <w:t>’</w:t>
      </w:r>
      <w:r w:rsidRPr="0058340C">
        <w:t xml:space="preserve"> section of the </w:t>
      </w:r>
      <w:hyperlink r:id="rId8" w:history="1">
        <w:r w:rsidRPr="0093684A">
          <w:rPr>
            <w:rStyle w:val="Hyperlink"/>
          </w:rPr>
          <w:t xml:space="preserve">Planning </w:t>
        </w:r>
        <w:r w:rsidR="00F06AE0" w:rsidRPr="0093684A">
          <w:rPr>
            <w:rStyle w:val="Hyperlink"/>
          </w:rPr>
          <w:t xml:space="preserve">– </w:t>
        </w:r>
        <w:r w:rsidRPr="0093684A">
          <w:rPr>
            <w:rStyle w:val="Hyperlink"/>
          </w:rPr>
          <w:t>Developing a Program</w:t>
        </w:r>
      </w:hyperlink>
      <w:r w:rsidRPr="0058340C">
        <w:t xml:space="preserve"> </w:t>
      </w:r>
      <w:r w:rsidR="00740941">
        <w:t xml:space="preserve">section of the support materials </w:t>
      </w:r>
      <w:r w:rsidRPr="0058340C">
        <w:t xml:space="preserve">on the </w:t>
      </w:r>
      <w:r w:rsidR="00740941">
        <w:t xml:space="preserve">VCAA </w:t>
      </w:r>
      <w:r w:rsidRPr="0058340C">
        <w:t xml:space="preserve">Business Management </w:t>
      </w:r>
      <w:r w:rsidR="0093684A">
        <w:t>web</w:t>
      </w:r>
      <w:r w:rsidRPr="0058340C">
        <w:t xml:space="preserve">page. There was also </w:t>
      </w:r>
      <w:r w:rsidR="00817014">
        <w:t xml:space="preserve">apparent </w:t>
      </w:r>
      <w:r w:rsidRPr="0058340C">
        <w:t xml:space="preserve">confusion </w:t>
      </w:r>
      <w:r w:rsidR="00817014">
        <w:t>about</w:t>
      </w:r>
      <w:r w:rsidR="00817014" w:rsidRPr="0058340C">
        <w:t xml:space="preserve"> </w:t>
      </w:r>
      <w:r w:rsidRPr="0058340C">
        <w:t xml:space="preserve">the </w:t>
      </w:r>
      <w:r w:rsidR="00817014">
        <w:t xml:space="preserve">distinction between </w:t>
      </w:r>
      <w:r w:rsidR="00904096">
        <w:t xml:space="preserve">the </w:t>
      </w:r>
      <w:r w:rsidRPr="0058340C">
        <w:t xml:space="preserve">principles of </w:t>
      </w:r>
      <w:r w:rsidR="00964B75">
        <w:t>p</w:t>
      </w:r>
      <w:r w:rsidRPr="0058340C">
        <w:t>ull and Just</w:t>
      </w:r>
      <w:r w:rsidR="00FE17C2">
        <w:t xml:space="preserve"> </w:t>
      </w:r>
      <w:proofErr w:type="gramStart"/>
      <w:r w:rsidR="00FE17C2">
        <w:t>I</w:t>
      </w:r>
      <w:r w:rsidRPr="0058340C">
        <w:t>n</w:t>
      </w:r>
      <w:proofErr w:type="gramEnd"/>
      <w:r w:rsidR="00FE17C2">
        <w:t xml:space="preserve"> T</w:t>
      </w:r>
      <w:r w:rsidRPr="0058340C">
        <w:t>ime</w:t>
      </w:r>
      <w:r w:rsidR="00947B5B">
        <w:t xml:space="preserve"> (JIT)</w:t>
      </w:r>
      <w:r w:rsidR="00904096">
        <w:t xml:space="preserve">, the latter being </w:t>
      </w:r>
      <w:r w:rsidRPr="0058340C">
        <w:t>a materials management strategy.</w:t>
      </w:r>
    </w:p>
    <w:p w14:paraId="5936777C" w14:textId="3653F4C7" w:rsidR="00A171BA" w:rsidRPr="0058340C" w:rsidRDefault="00A171BA" w:rsidP="008537F7">
      <w:pPr>
        <w:pStyle w:val="VCAAbody"/>
      </w:pPr>
      <w:r w:rsidRPr="0058340C">
        <w:t xml:space="preserve">It is also important to note that students should avoid using </w:t>
      </w:r>
      <w:r w:rsidR="00817014">
        <w:t xml:space="preserve">the actual word or </w:t>
      </w:r>
      <w:r w:rsidR="009921E9">
        <w:t>concept</w:t>
      </w:r>
      <w:r w:rsidR="00817014">
        <w:t xml:space="preserve"> being explain</w:t>
      </w:r>
      <w:r w:rsidR="00904096">
        <w:t>ed</w:t>
      </w:r>
      <w:r w:rsidR="00817014">
        <w:t xml:space="preserve"> within its definition or</w:t>
      </w:r>
      <w:r w:rsidRPr="0058340C">
        <w:t xml:space="preserve"> explanation. For example, stating that the principle of </w:t>
      </w:r>
      <w:r w:rsidR="00964B75">
        <w:t>z</w:t>
      </w:r>
      <w:r w:rsidRPr="0058340C">
        <w:t xml:space="preserve">ero </w:t>
      </w:r>
      <w:r w:rsidR="00964B75">
        <w:t>d</w:t>
      </w:r>
      <w:r w:rsidRPr="0058340C">
        <w:t xml:space="preserve">efects ‘reduces waste because it has zero defects’ does not </w:t>
      </w:r>
      <w:r w:rsidR="00817014">
        <w:t xml:space="preserve">in any way </w:t>
      </w:r>
      <w:r w:rsidRPr="0058340C">
        <w:t xml:space="preserve">demonstrate </w:t>
      </w:r>
      <w:r w:rsidR="00817014">
        <w:t>an</w:t>
      </w:r>
      <w:r w:rsidRPr="0058340C">
        <w:t xml:space="preserve"> understanding or </w:t>
      </w:r>
      <w:r w:rsidR="00817014">
        <w:t>ability to accurately apply</w:t>
      </w:r>
      <w:r w:rsidRPr="0058340C">
        <w:t xml:space="preserve"> the principle.</w:t>
      </w:r>
    </w:p>
    <w:p w14:paraId="47BF473C" w14:textId="25774AEB" w:rsidR="00A171BA" w:rsidRDefault="00A171BA" w:rsidP="008537F7">
      <w:pPr>
        <w:pStyle w:val="VCAAbody"/>
      </w:pPr>
      <w:r w:rsidRPr="0058340C">
        <w:t xml:space="preserve">The following is an example of a high-scoring response. </w:t>
      </w:r>
    </w:p>
    <w:p w14:paraId="6C81DCBB" w14:textId="6A8800A8" w:rsidR="000C64AE" w:rsidRPr="0058340C" w:rsidRDefault="000C64AE" w:rsidP="00D06B63">
      <w:pPr>
        <w:pStyle w:val="VCAAstudentresponse"/>
      </w:pPr>
      <w:r>
        <w:t xml:space="preserve">Zero-defects is where a business such as Furny-Cur strives for perfection in that none of the products are below selling standard or (defective). This means that Furny-Chur’s manufacturing process for the seats is consistent and thus won’t produce defective seats (seats that can’t be sold and </w:t>
      </w:r>
      <w:proofErr w:type="gramStart"/>
      <w:r>
        <w:t>have to</w:t>
      </w:r>
      <w:proofErr w:type="gramEnd"/>
      <w:r>
        <w:t xml:space="preserve"> be discarded or recycled). This reduces waste of the materials (</w:t>
      </w:r>
      <w:r w:rsidR="00826644">
        <w:t>i.e.,</w:t>
      </w:r>
      <w:r>
        <w:t xml:space="preserve"> plastic) that is used to make the unsellable chairs as they will instead always be used with zero-defects implemented. Pull refers to customer demand to determine quantity of production. In conjunction with lean management (the systematic reduction of all processes that don’t add value), pull ensures that Furny-Chur does not overproduce seats, thus mitigating the need for storage. This reduces wastage of the labour and time used in managing the storage of overproduced chairs.</w:t>
      </w:r>
    </w:p>
    <w:p w14:paraId="65BCB7C6" w14:textId="7828A125" w:rsidR="00701616" w:rsidRPr="00D357E3" w:rsidRDefault="00A171BA" w:rsidP="00D06B63">
      <w:pPr>
        <w:pStyle w:val="VCAAHeading3"/>
      </w:pPr>
      <w:r w:rsidRPr="00D06B63">
        <w:rPr>
          <w:lang w:val="en-AU"/>
        </w:rPr>
        <w:t>Question 1c.</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701616" w:rsidRPr="00FD498C" w14:paraId="16B1C7E4" w14:textId="77777777" w:rsidTr="002F7973">
        <w:trPr>
          <w:cnfStyle w:val="100000000000" w:firstRow="1" w:lastRow="0" w:firstColumn="0" w:lastColumn="0" w:oddVBand="0" w:evenVBand="0" w:oddHBand="0" w:evenHBand="0" w:firstRowFirstColumn="0" w:firstRowLastColumn="0" w:lastRowFirstColumn="0" w:lastRowLastColumn="0"/>
        </w:trPr>
        <w:tc>
          <w:tcPr>
            <w:tcW w:w="720" w:type="dxa"/>
          </w:tcPr>
          <w:p w14:paraId="0AA1E2FE" w14:textId="77777777" w:rsidR="00701616" w:rsidRPr="00FD498C" w:rsidRDefault="00701616" w:rsidP="002F7973">
            <w:pPr>
              <w:pStyle w:val="VCAAtablecondensedheading"/>
              <w:rPr>
                <w:lang w:val="en-AU"/>
              </w:rPr>
            </w:pPr>
            <w:r w:rsidRPr="00FD498C">
              <w:rPr>
                <w:lang w:val="en-AU"/>
              </w:rPr>
              <w:t>Mark</w:t>
            </w:r>
          </w:p>
        </w:tc>
        <w:tc>
          <w:tcPr>
            <w:tcW w:w="576" w:type="dxa"/>
          </w:tcPr>
          <w:p w14:paraId="7F8DDCD9" w14:textId="77777777" w:rsidR="00701616" w:rsidRPr="00FD498C" w:rsidRDefault="00701616" w:rsidP="002F7973">
            <w:pPr>
              <w:pStyle w:val="VCAAtablecondensedheading"/>
              <w:rPr>
                <w:lang w:val="en-AU"/>
              </w:rPr>
            </w:pPr>
            <w:r w:rsidRPr="00FD498C">
              <w:rPr>
                <w:lang w:val="en-AU"/>
              </w:rPr>
              <w:t>0</w:t>
            </w:r>
          </w:p>
        </w:tc>
        <w:tc>
          <w:tcPr>
            <w:tcW w:w="576" w:type="dxa"/>
          </w:tcPr>
          <w:p w14:paraId="005E61FA" w14:textId="77777777" w:rsidR="00701616" w:rsidRPr="00FD498C" w:rsidRDefault="00701616" w:rsidP="002F7973">
            <w:pPr>
              <w:pStyle w:val="VCAAtablecondensedheading"/>
              <w:rPr>
                <w:lang w:val="en-AU"/>
              </w:rPr>
            </w:pPr>
            <w:r w:rsidRPr="00FD498C">
              <w:rPr>
                <w:lang w:val="en-AU"/>
              </w:rPr>
              <w:t>1</w:t>
            </w:r>
          </w:p>
        </w:tc>
        <w:tc>
          <w:tcPr>
            <w:tcW w:w="576" w:type="dxa"/>
          </w:tcPr>
          <w:p w14:paraId="3FE17216" w14:textId="77777777" w:rsidR="00701616" w:rsidRPr="00FD498C" w:rsidRDefault="00701616" w:rsidP="002F7973">
            <w:pPr>
              <w:pStyle w:val="VCAAtablecondensedheading"/>
              <w:rPr>
                <w:lang w:val="en-AU"/>
              </w:rPr>
            </w:pPr>
            <w:r w:rsidRPr="00FD498C">
              <w:rPr>
                <w:lang w:val="en-AU"/>
              </w:rPr>
              <w:t>2</w:t>
            </w:r>
          </w:p>
        </w:tc>
        <w:tc>
          <w:tcPr>
            <w:tcW w:w="576" w:type="dxa"/>
          </w:tcPr>
          <w:p w14:paraId="46E28DA9" w14:textId="77777777" w:rsidR="00701616" w:rsidRPr="00FD498C" w:rsidRDefault="00701616" w:rsidP="002F7973">
            <w:pPr>
              <w:pStyle w:val="VCAAtablecondensedheading"/>
              <w:rPr>
                <w:lang w:val="en-AU"/>
              </w:rPr>
            </w:pPr>
            <w:r w:rsidRPr="00FD498C">
              <w:rPr>
                <w:lang w:val="en-AU"/>
              </w:rPr>
              <w:t>3</w:t>
            </w:r>
          </w:p>
        </w:tc>
        <w:tc>
          <w:tcPr>
            <w:tcW w:w="1008" w:type="dxa"/>
          </w:tcPr>
          <w:p w14:paraId="3F00A474" w14:textId="77777777" w:rsidR="00701616" w:rsidRPr="00FD498C" w:rsidRDefault="00701616" w:rsidP="002F7973">
            <w:pPr>
              <w:pStyle w:val="VCAAtablecondensedheading"/>
              <w:rPr>
                <w:lang w:val="en-AU"/>
              </w:rPr>
            </w:pPr>
            <w:r w:rsidRPr="00FD498C">
              <w:rPr>
                <w:lang w:val="en-AU"/>
              </w:rPr>
              <w:t>Average</w:t>
            </w:r>
          </w:p>
        </w:tc>
      </w:tr>
      <w:tr w:rsidR="00701616" w:rsidRPr="00FD498C" w14:paraId="18FF2CB6" w14:textId="77777777" w:rsidTr="002F7973">
        <w:tc>
          <w:tcPr>
            <w:tcW w:w="720" w:type="dxa"/>
          </w:tcPr>
          <w:p w14:paraId="3D4E2FD3" w14:textId="77777777" w:rsidR="00701616" w:rsidRPr="00FD498C" w:rsidRDefault="00701616" w:rsidP="002F7973">
            <w:pPr>
              <w:pStyle w:val="VCAAtablecondensed"/>
              <w:rPr>
                <w:lang w:val="en-AU"/>
              </w:rPr>
            </w:pPr>
            <w:r w:rsidRPr="00FD498C">
              <w:rPr>
                <w:lang w:val="en-AU"/>
              </w:rPr>
              <w:t>%</w:t>
            </w:r>
          </w:p>
        </w:tc>
        <w:tc>
          <w:tcPr>
            <w:tcW w:w="576" w:type="dxa"/>
            <w:vAlign w:val="center"/>
          </w:tcPr>
          <w:p w14:paraId="7B8D7BC1" w14:textId="585BADD2" w:rsidR="00701616" w:rsidRPr="00FD498C" w:rsidRDefault="00701616" w:rsidP="002F7973">
            <w:pPr>
              <w:pStyle w:val="VCAAtablecondensed"/>
              <w:rPr>
                <w:lang w:val="en-AU"/>
              </w:rPr>
            </w:pPr>
            <w:r>
              <w:rPr>
                <w:lang w:val="en-AU"/>
              </w:rPr>
              <w:t>25</w:t>
            </w:r>
          </w:p>
        </w:tc>
        <w:tc>
          <w:tcPr>
            <w:tcW w:w="576" w:type="dxa"/>
            <w:vAlign w:val="center"/>
          </w:tcPr>
          <w:p w14:paraId="7DD18D9A" w14:textId="2BAE14B6" w:rsidR="00701616" w:rsidRPr="00FD498C" w:rsidRDefault="00701616" w:rsidP="002F7973">
            <w:pPr>
              <w:pStyle w:val="VCAAtablecondensed"/>
              <w:rPr>
                <w:lang w:val="en-AU"/>
              </w:rPr>
            </w:pPr>
            <w:r>
              <w:rPr>
                <w:lang w:val="en-AU"/>
              </w:rPr>
              <w:t>17</w:t>
            </w:r>
          </w:p>
        </w:tc>
        <w:tc>
          <w:tcPr>
            <w:tcW w:w="576" w:type="dxa"/>
            <w:vAlign w:val="center"/>
          </w:tcPr>
          <w:p w14:paraId="6B323BC3" w14:textId="616140C0" w:rsidR="00701616" w:rsidRPr="00FD498C" w:rsidRDefault="00701616" w:rsidP="002F7973">
            <w:pPr>
              <w:pStyle w:val="VCAAtablecondensed"/>
              <w:rPr>
                <w:lang w:val="en-AU"/>
              </w:rPr>
            </w:pPr>
            <w:r w:rsidRPr="00FD498C">
              <w:rPr>
                <w:lang w:val="en-AU"/>
              </w:rPr>
              <w:t>2</w:t>
            </w:r>
            <w:r>
              <w:rPr>
                <w:lang w:val="en-AU"/>
              </w:rPr>
              <w:t>7</w:t>
            </w:r>
          </w:p>
        </w:tc>
        <w:tc>
          <w:tcPr>
            <w:tcW w:w="576" w:type="dxa"/>
            <w:vAlign w:val="center"/>
          </w:tcPr>
          <w:p w14:paraId="012B9A8F" w14:textId="4F7694D3" w:rsidR="00701616" w:rsidRPr="00FD498C" w:rsidRDefault="00701616" w:rsidP="002F7973">
            <w:pPr>
              <w:pStyle w:val="VCAAtablecondensed"/>
              <w:rPr>
                <w:lang w:val="en-AU"/>
              </w:rPr>
            </w:pPr>
            <w:r>
              <w:rPr>
                <w:lang w:val="en-AU"/>
              </w:rPr>
              <w:t>31</w:t>
            </w:r>
          </w:p>
        </w:tc>
        <w:tc>
          <w:tcPr>
            <w:tcW w:w="1008" w:type="dxa"/>
          </w:tcPr>
          <w:p w14:paraId="09E10811" w14:textId="7E8E0FA2" w:rsidR="00701616" w:rsidRPr="00FD498C" w:rsidRDefault="00701616" w:rsidP="002F7973">
            <w:pPr>
              <w:pStyle w:val="VCAAtablecondensed"/>
              <w:rPr>
                <w:lang w:val="en-AU"/>
              </w:rPr>
            </w:pPr>
            <w:r>
              <w:rPr>
                <w:lang w:val="en-AU"/>
              </w:rPr>
              <w:t>1.</w:t>
            </w:r>
            <w:r w:rsidR="00FA0B26">
              <w:rPr>
                <w:lang w:val="en-AU"/>
              </w:rPr>
              <w:t>7</w:t>
            </w:r>
          </w:p>
        </w:tc>
      </w:tr>
    </w:tbl>
    <w:p w14:paraId="605249B3" w14:textId="77777777" w:rsidR="00A171BA" w:rsidRPr="0058340C" w:rsidRDefault="00A171BA" w:rsidP="008537F7">
      <w:pPr>
        <w:pStyle w:val="VCAAbody"/>
      </w:pPr>
      <w:r w:rsidRPr="0058340C">
        <w:t xml:space="preserve">In this question students were required to explain one disadvantage of using agreements when determining wages at Furny-Chur. </w:t>
      </w:r>
    </w:p>
    <w:p w14:paraId="57E4E6E7" w14:textId="5708246F" w:rsidR="00A171BA" w:rsidRPr="0058340C" w:rsidRDefault="00701616" w:rsidP="008537F7">
      <w:pPr>
        <w:pStyle w:val="VCAAbody"/>
      </w:pPr>
      <w:r>
        <w:t>Higher-scoring</w:t>
      </w:r>
      <w:r w:rsidRPr="0058340C">
        <w:t xml:space="preserve"> </w:t>
      </w:r>
      <w:r w:rsidR="00A171BA" w:rsidRPr="0058340C">
        <w:t xml:space="preserve">responses were able to identify </w:t>
      </w:r>
      <w:r w:rsidR="00817014">
        <w:t xml:space="preserve">what </w:t>
      </w:r>
      <w:r w:rsidR="00A171BA" w:rsidRPr="0058340C">
        <w:t xml:space="preserve">enterprise agreements </w:t>
      </w:r>
      <w:r w:rsidR="00817014">
        <w:t>are as well as</w:t>
      </w:r>
      <w:r w:rsidR="00A171BA" w:rsidRPr="0058340C">
        <w:t xml:space="preserve"> </w:t>
      </w:r>
      <w:r w:rsidR="0093684A" w:rsidRPr="0058340C">
        <w:t xml:space="preserve">explain </w:t>
      </w:r>
      <w:r w:rsidR="00DD28A4">
        <w:t xml:space="preserve">that </w:t>
      </w:r>
      <w:r w:rsidR="00D15909">
        <w:t xml:space="preserve">because </w:t>
      </w:r>
      <w:r w:rsidR="00A171BA" w:rsidRPr="0058340C">
        <w:t>agreements are negotiated between the employer and the employees (or their union representatives)</w:t>
      </w:r>
      <w:r w:rsidR="0000526E">
        <w:t>, the process</w:t>
      </w:r>
      <w:r w:rsidR="00A171BA" w:rsidRPr="0058340C">
        <w:t xml:space="preserve"> is time consuming and may result in disputes. </w:t>
      </w:r>
    </w:p>
    <w:p w14:paraId="037B034A" w14:textId="6E6A94F5" w:rsidR="00A171BA" w:rsidRPr="0058340C" w:rsidRDefault="00A171BA" w:rsidP="008537F7">
      <w:pPr>
        <w:pStyle w:val="VCAAbody"/>
      </w:pPr>
      <w:r w:rsidRPr="0058340C">
        <w:t xml:space="preserve">Common errors </w:t>
      </w:r>
      <w:r w:rsidR="00817014">
        <w:t>included</w:t>
      </w:r>
      <w:r w:rsidR="00817014" w:rsidRPr="0058340C">
        <w:t xml:space="preserve"> </w:t>
      </w:r>
      <w:r w:rsidR="00817014">
        <w:t xml:space="preserve">incorrectly </w:t>
      </w:r>
      <w:r w:rsidR="0093684A">
        <w:t xml:space="preserve">stating </w:t>
      </w:r>
      <w:r w:rsidR="0093684A" w:rsidRPr="0058340C">
        <w:t>that</w:t>
      </w:r>
      <w:r w:rsidRPr="0058340C">
        <w:t xml:space="preserve"> agreements are not legally </w:t>
      </w:r>
      <w:proofErr w:type="gramStart"/>
      <w:r w:rsidRPr="0058340C">
        <w:t>binding, or</w:t>
      </w:r>
      <w:proofErr w:type="gramEnd"/>
      <w:r w:rsidRPr="0058340C">
        <w:t xml:space="preserve"> </w:t>
      </w:r>
      <w:r w:rsidR="00817014">
        <w:t xml:space="preserve">involved general </w:t>
      </w:r>
      <w:r w:rsidRPr="0058340C">
        <w:t xml:space="preserve">references to agreements </w:t>
      </w:r>
      <w:r w:rsidR="00817014">
        <w:t xml:space="preserve">as simply </w:t>
      </w:r>
      <w:r w:rsidRPr="0058340C">
        <w:t xml:space="preserve">being </w:t>
      </w:r>
      <w:r w:rsidR="00817014">
        <w:t xml:space="preserve">those </w:t>
      </w:r>
      <w:r w:rsidRPr="0058340C">
        <w:t xml:space="preserve">discussed between </w:t>
      </w:r>
      <w:r w:rsidR="00817014">
        <w:t>an</w:t>
      </w:r>
      <w:r w:rsidR="00817014" w:rsidRPr="0058340C">
        <w:t xml:space="preserve"> </w:t>
      </w:r>
      <w:r w:rsidRPr="0058340C">
        <w:t xml:space="preserve">individual employee and the employer, without specifying </w:t>
      </w:r>
      <w:r w:rsidR="00817014">
        <w:t>which</w:t>
      </w:r>
      <w:r w:rsidRPr="0058340C">
        <w:t xml:space="preserve"> type of agreement they were referring</w:t>
      </w:r>
      <w:r w:rsidR="00817014">
        <w:t xml:space="preserve"> to</w:t>
      </w:r>
      <w:r w:rsidRPr="0058340C">
        <w:t>.</w:t>
      </w:r>
    </w:p>
    <w:p w14:paraId="4356A5CD" w14:textId="09E164A8" w:rsidR="00A171BA" w:rsidRDefault="00A171BA" w:rsidP="008537F7">
      <w:pPr>
        <w:pStyle w:val="VCAAbody"/>
      </w:pPr>
      <w:r w:rsidRPr="0058340C">
        <w:t>The following is an example of a high-scoring response</w:t>
      </w:r>
      <w:r w:rsidR="00DD28A4">
        <w:t>.</w:t>
      </w:r>
    </w:p>
    <w:p w14:paraId="65994CE7" w14:textId="059314E0" w:rsidR="00A171BA" w:rsidRPr="003250D3" w:rsidRDefault="000861F9" w:rsidP="00D06B63">
      <w:pPr>
        <w:pStyle w:val="VCAAstudentresponse"/>
      </w:pPr>
      <w:r>
        <w:t xml:space="preserve">Agreements are decided and negotiated on at the workplace level between groups of employees and/or their unions and employers. They outline the conditions and pay for this workplace. A disadvantage of </w:t>
      </w:r>
      <w:r>
        <w:lastRenderedPageBreak/>
        <w:t>using agreements when determining wages is that it can take Furny Chur a very long time to negotiate the terms and conditions. This means less time is spent on other parts of the business, such as producing the seating.</w:t>
      </w:r>
    </w:p>
    <w:p w14:paraId="452821D8" w14:textId="628923BB" w:rsidR="00A171BA" w:rsidRDefault="00A171BA" w:rsidP="008537F7">
      <w:pPr>
        <w:pStyle w:val="VCAAHeading3"/>
        <w:rPr>
          <w:lang w:val="en-AU"/>
        </w:rPr>
      </w:pPr>
      <w:r w:rsidRPr="00D06B63">
        <w:rPr>
          <w:lang w:val="en-AU"/>
        </w:rPr>
        <w:t>Question 2a.</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B93DE3" w:rsidRPr="00FD498C" w14:paraId="142363C8" w14:textId="77777777" w:rsidTr="002F7973">
        <w:trPr>
          <w:cnfStyle w:val="100000000000" w:firstRow="1" w:lastRow="0" w:firstColumn="0" w:lastColumn="0" w:oddVBand="0" w:evenVBand="0" w:oddHBand="0" w:evenHBand="0" w:firstRowFirstColumn="0" w:firstRowLastColumn="0" w:lastRowFirstColumn="0" w:lastRowLastColumn="0"/>
        </w:trPr>
        <w:tc>
          <w:tcPr>
            <w:tcW w:w="720" w:type="dxa"/>
          </w:tcPr>
          <w:p w14:paraId="22E05A15" w14:textId="77777777" w:rsidR="00B93DE3" w:rsidRPr="00FD498C" w:rsidRDefault="00B93DE3" w:rsidP="002F7973">
            <w:pPr>
              <w:pStyle w:val="VCAAtablecondensedheading"/>
              <w:rPr>
                <w:lang w:val="en-AU"/>
              </w:rPr>
            </w:pPr>
            <w:r w:rsidRPr="00FD498C">
              <w:rPr>
                <w:lang w:val="en-AU"/>
              </w:rPr>
              <w:t>Mark</w:t>
            </w:r>
          </w:p>
        </w:tc>
        <w:tc>
          <w:tcPr>
            <w:tcW w:w="576" w:type="dxa"/>
          </w:tcPr>
          <w:p w14:paraId="13EC9898" w14:textId="77777777" w:rsidR="00B93DE3" w:rsidRPr="00FD498C" w:rsidRDefault="00B93DE3" w:rsidP="002F7973">
            <w:pPr>
              <w:pStyle w:val="VCAAtablecondensedheading"/>
              <w:rPr>
                <w:lang w:val="en-AU"/>
              </w:rPr>
            </w:pPr>
            <w:r w:rsidRPr="00FD498C">
              <w:rPr>
                <w:lang w:val="en-AU"/>
              </w:rPr>
              <w:t>0</w:t>
            </w:r>
          </w:p>
        </w:tc>
        <w:tc>
          <w:tcPr>
            <w:tcW w:w="576" w:type="dxa"/>
          </w:tcPr>
          <w:p w14:paraId="76A6C533" w14:textId="77777777" w:rsidR="00B93DE3" w:rsidRPr="00FD498C" w:rsidRDefault="00B93DE3" w:rsidP="002F7973">
            <w:pPr>
              <w:pStyle w:val="VCAAtablecondensedheading"/>
              <w:rPr>
                <w:lang w:val="en-AU"/>
              </w:rPr>
            </w:pPr>
            <w:r w:rsidRPr="00FD498C">
              <w:rPr>
                <w:lang w:val="en-AU"/>
              </w:rPr>
              <w:t>1</w:t>
            </w:r>
          </w:p>
        </w:tc>
        <w:tc>
          <w:tcPr>
            <w:tcW w:w="576" w:type="dxa"/>
          </w:tcPr>
          <w:p w14:paraId="76E82864" w14:textId="77777777" w:rsidR="00B93DE3" w:rsidRPr="00FD498C" w:rsidRDefault="00B93DE3" w:rsidP="002F7973">
            <w:pPr>
              <w:pStyle w:val="VCAAtablecondensedheading"/>
              <w:rPr>
                <w:lang w:val="en-AU"/>
              </w:rPr>
            </w:pPr>
            <w:r w:rsidRPr="00FD498C">
              <w:rPr>
                <w:lang w:val="en-AU"/>
              </w:rPr>
              <w:t>2</w:t>
            </w:r>
          </w:p>
        </w:tc>
        <w:tc>
          <w:tcPr>
            <w:tcW w:w="576" w:type="dxa"/>
          </w:tcPr>
          <w:p w14:paraId="43626FB3" w14:textId="77777777" w:rsidR="00B93DE3" w:rsidRPr="00FD498C" w:rsidRDefault="00B93DE3" w:rsidP="002F7973">
            <w:pPr>
              <w:pStyle w:val="VCAAtablecondensedheading"/>
              <w:rPr>
                <w:lang w:val="en-AU"/>
              </w:rPr>
            </w:pPr>
            <w:r w:rsidRPr="00FD498C">
              <w:rPr>
                <w:lang w:val="en-AU"/>
              </w:rPr>
              <w:t>3</w:t>
            </w:r>
          </w:p>
        </w:tc>
        <w:tc>
          <w:tcPr>
            <w:tcW w:w="576" w:type="dxa"/>
          </w:tcPr>
          <w:p w14:paraId="32640B1B" w14:textId="77777777" w:rsidR="00B93DE3" w:rsidRPr="00FD498C" w:rsidRDefault="00B93DE3" w:rsidP="002F7973">
            <w:pPr>
              <w:pStyle w:val="VCAAtablecondensedheading"/>
              <w:rPr>
                <w:lang w:val="en-AU"/>
              </w:rPr>
            </w:pPr>
            <w:r w:rsidRPr="00FD498C">
              <w:rPr>
                <w:lang w:val="en-AU"/>
              </w:rPr>
              <w:t>4</w:t>
            </w:r>
          </w:p>
        </w:tc>
        <w:tc>
          <w:tcPr>
            <w:tcW w:w="1008" w:type="dxa"/>
          </w:tcPr>
          <w:p w14:paraId="430AE5EC" w14:textId="77777777" w:rsidR="00B93DE3" w:rsidRPr="00FD498C" w:rsidRDefault="00B93DE3" w:rsidP="002F7973">
            <w:pPr>
              <w:pStyle w:val="VCAAtablecondensedheading"/>
              <w:rPr>
                <w:lang w:val="en-AU"/>
              </w:rPr>
            </w:pPr>
            <w:r w:rsidRPr="00FD498C">
              <w:rPr>
                <w:lang w:val="en-AU"/>
              </w:rPr>
              <w:t>Average</w:t>
            </w:r>
          </w:p>
        </w:tc>
      </w:tr>
      <w:tr w:rsidR="00B93DE3" w:rsidRPr="00FD498C" w14:paraId="096D1DD1" w14:textId="77777777" w:rsidTr="002F7973">
        <w:tc>
          <w:tcPr>
            <w:tcW w:w="720" w:type="dxa"/>
          </w:tcPr>
          <w:p w14:paraId="2CB7A95A" w14:textId="77777777" w:rsidR="00B93DE3" w:rsidRPr="00FD498C" w:rsidRDefault="00B93DE3" w:rsidP="002F7973">
            <w:pPr>
              <w:pStyle w:val="VCAAtablecondensed"/>
              <w:rPr>
                <w:lang w:val="en-AU"/>
              </w:rPr>
            </w:pPr>
            <w:r w:rsidRPr="00FD498C">
              <w:rPr>
                <w:lang w:val="en-AU"/>
              </w:rPr>
              <w:t>%</w:t>
            </w:r>
          </w:p>
        </w:tc>
        <w:tc>
          <w:tcPr>
            <w:tcW w:w="576" w:type="dxa"/>
            <w:vAlign w:val="center"/>
          </w:tcPr>
          <w:p w14:paraId="1CE8B64B" w14:textId="6127DD9D" w:rsidR="00B93DE3" w:rsidRPr="00FD498C" w:rsidRDefault="00B93DE3" w:rsidP="002F7973">
            <w:pPr>
              <w:pStyle w:val="VCAAtablecondensed"/>
              <w:rPr>
                <w:lang w:val="en-AU"/>
              </w:rPr>
            </w:pPr>
            <w:r>
              <w:rPr>
                <w:lang w:val="en-AU"/>
              </w:rPr>
              <w:t>17</w:t>
            </w:r>
          </w:p>
        </w:tc>
        <w:tc>
          <w:tcPr>
            <w:tcW w:w="576" w:type="dxa"/>
            <w:vAlign w:val="center"/>
          </w:tcPr>
          <w:p w14:paraId="26A6117F" w14:textId="45EE2110" w:rsidR="00B93DE3" w:rsidRPr="00FD498C" w:rsidRDefault="00B93DE3" w:rsidP="002F7973">
            <w:pPr>
              <w:pStyle w:val="VCAAtablecondensed"/>
              <w:rPr>
                <w:lang w:val="en-AU"/>
              </w:rPr>
            </w:pPr>
            <w:r>
              <w:rPr>
                <w:lang w:val="en-AU"/>
              </w:rPr>
              <w:t>18</w:t>
            </w:r>
          </w:p>
        </w:tc>
        <w:tc>
          <w:tcPr>
            <w:tcW w:w="576" w:type="dxa"/>
            <w:vAlign w:val="center"/>
          </w:tcPr>
          <w:p w14:paraId="4BF9FC18" w14:textId="0617E1FF" w:rsidR="00B93DE3" w:rsidRPr="00FD498C" w:rsidRDefault="00B93DE3" w:rsidP="002F7973">
            <w:pPr>
              <w:pStyle w:val="VCAAtablecondensed"/>
              <w:rPr>
                <w:lang w:val="en-AU"/>
              </w:rPr>
            </w:pPr>
            <w:r>
              <w:rPr>
                <w:lang w:val="en-AU"/>
              </w:rPr>
              <w:t>34</w:t>
            </w:r>
          </w:p>
        </w:tc>
        <w:tc>
          <w:tcPr>
            <w:tcW w:w="576" w:type="dxa"/>
            <w:vAlign w:val="center"/>
          </w:tcPr>
          <w:p w14:paraId="5048FF15" w14:textId="342BD00A" w:rsidR="00B93DE3" w:rsidRPr="00FD498C" w:rsidRDefault="00B93DE3" w:rsidP="002F7973">
            <w:pPr>
              <w:pStyle w:val="VCAAtablecondensed"/>
              <w:rPr>
                <w:lang w:val="en-AU"/>
              </w:rPr>
            </w:pPr>
            <w:r>
              <w:rPr>
                <w:lang w:val="en-AU"/>
              </w:rPr>
              <w:t>17</w:t>
            </w:r>
          </w:p>
        </w:tc>
        <w:tc>
          <w:tcPr>
            <w:tcW w:w="576" w:type="dxa"/>
            <w:vAlign w:val="center"/>
          </w:tcPr>
          <w:p w14:paraId="1B6EA4B8" w14:textId="58D79EF1" w:rsidR="00B93DE3" w:rsidRPr="00FD498C" w:rsidRDefault="00B93DE3" w:rsidP="002F7973">
            <w:pPr>
              <w:pStyle w:val="VCAAtablecondensed"/>
              <w:rPr>
                <w:lang w:val="en-AU"/>
              </w:rPr>
            </w:pPr>
            <w:r>
              <w:rPr>
                <w:lang w:val="en-AU"/>
              </w:rPr>
              <w:t>14</w:t>
            </w:r>
          </w:p>
        </w:tc>
        <w:tc>
          <w:tcPr>
            <w:tcW w:w="1008" w:type="dxa"/>
          </w:tcPr>
          <w:p w14:paraId="7EB1E362" w14:textId="223EF983" w:rsidR="00B93DE3" w:rsidRPr="00FD498C" w:rsidRDefault="00B93DE3" w:rsidP="002F7973">
            <w:pPr>
              <w:pStyle w:val="VCAAtablecondensed"/>
              <w:rPr>
                <w:lang w:val="en-AU"/>
              </w:rPr>
            </w:pPr>
            <w:r>
              <w:rPr>
                <w:lang w:val="en-AU"/>
              </w:rPr>
              <w:t>1.9</w:t>
            </w:r>
          </w:p>
        </w:tc>
      </w:tr>
    </w:tbl>
    <w:p w14:paraId="3AB87283" w14:textId="77777777" w:rsidR="002D3983" w:rsidRPr="0058340C" w:rsidRDefault="00A171BA" w:rsidP="002D3983">
      <w:pPr>
        <w:pStyle w:val="VCAAbody"/>
      </w:pPr>
      <w:r w:rsidRPr="0058340C">
        <w:t xml:space="preserve">This </w:t>
      </w:r>
      <w:r w:rsidR="00817014">
        <w:t>question</w:t>
      </w:r>
      <w:r w:rsidR="00817014" w:rsidRPr="0058340C">
        <w:t xml:space="preserve"> </w:t>
      </w:r>
      <w:r w:rsidRPr="0058340C">
        <w:t xml:space="preserve">required students to justify the decision by Blue Berry Juice to </w:t>
      </w:r>
      <w:r w:rsidR="004F6D95">
        <w:t>become</w:t>
      </w:r>
      <w:r w:rsidR="00817014">
        <w:t xml:space="preserve"> </w:t>
      </w:r>
      <w:r w:rsidRPr="0058340C">
        <w:t>a public</w:t>
      </w:r>
      <w:r w:rsidR="00B93DE3">
        <w:t>-</w:t>
      </w:r>
      <w:r w:rsidRPr="0058340C">
        <w:t xml:space="preserve">listed company. </w:t>
      </w:r>
      <w:r w:rsidR="002D3983">
        <w:t xml:space="preserve">Possible justification for adopting </w:t>
      </w:r>
      <w:r w:rsidR="002D3983" w:rsidRPr="0058340C">
        <w:t>a public</w:t>
      </w:r>
      <w:r w:rsidR="002D3983">
        <w:t>-</w:t>
      </w:r>
      <w:r w:rsidR="002D3983" w:rsidRPr="0058340C">
        <w:t xml:space="preserve">listed company </w:t>
      </w:r>
      <w:r w:rsidR="002D3983">
        <w:t xml:space="preserve">structure for </w:t>
      </w:r>
      <w:r w:rsidR="002D3983" w:rsidRPr="0058340C">
        <w:t>this business include</w:t>
      </w:r>
      <w:r w:rsidR="002D3983">
        <w:t>d</w:t>
      </w:r>
      <w:r w:rsidR="002D3983" w:rsidRPr="0058340C">
        <w:t xml:space="preserve"> the funds that </w:t>
      </w:r>
      <w:r w:rsidR="002D3983">
        <w:t>might</w:t>
      </w:r>
      <w:r w:rsidR="002D3983" w:rsidRPr="0058340C">
        <w:t xml:space="preserve"> be generated through selling shares (which </w:t>
      </w:r>
      <w:r w:rsidR="002D3983">
        <w:t xml:space="preserve">could </w:t>
      </w:r>
      <w:r w:rsidR="002D3983" w:rsidRPr="0058340C">
        <w:t>help finance the expansion into overseas markets), the benefit of operating with limited liability and the taxation implications.</w:t>
      </w:r>
    </w:p>
    <w:p w14:paraId="4307F635" w14:textId="1E979E4F" w:rsidR="00A171BA" w:rsidRPr="0058340C" w:rsidRDefault="00A171BA" w:rsidP="008537F7">
      <w:pPr>
        <w:pStyle w:val="VCAAbody"/>
      </w:pPr>
      <w:r w:rsidRPr="0058340C">
        <w:t>As noted in the general comments</w:t>
      </w:r>
      <w:r w:rsidR="00817014">
        <w:t xml:space="preserve"> above</w:t>
      </w:r>
      <w:r w:rsidRPr="0058340C">
        <w:t xml:space="preserve">, </w:t>
      </w:r>
      <w:r w:rsidR="004F6D95">
        <w:t xml:space="preserve">the correct </w:t>
      </w:r>
      <w:r w:rsidR="00817014">
        <w:t>use of</w:t>
      </w:r>
      <w:r w:rsidR="00817014" w:rsidRPr="0058340C">
        <w:t xml:space="preserve"> </w:t>
      </w:r>
      <w:r w:rsidRPr="0058340C">
        <w:t>the command term</w:t>
      </w:r>
      <w:r w:rsidR="00817014">
        <w:t xml:space="preserve"> ‘justify’</w:t>
      </w:r>
      <w:r w:rsidRPr="0058340C">
        <w:t xml:space="preserve"> was important </w:t>
      </w:r>
      <w:r w:rsidR="002D3983">
        <w:t>for</w:t>
      </w:r>
      <w:r w:rsidR="003057D3">
        <w:t xml:space="preserve"> gaining</w:t>
      </w:r>
      <w:r w:rsidRPr="0058340C">
        <w:t xml:space="preserve"> the marks available. The term ‘justify’ means </w:t>
      </w:r>
      <w:r w:rsidR="00B93DE3">
        <w:t>‘</w:t>
      </w:r>
      <w:r w:rsidRPr="0058340C">
        <w:t>show, prove or defend, with reasoning and evidence, an argument, decision and/or point of view using given data and/or other information</w:t>
      </w:r>
      <w:r w:rsidR="00B93DE3">
        <w:t>’</w:t>
      </w:r>
      <w:r w:rsidR="00B93DE3" w:rsidRPr="0058340C">
        <w:t xml:space="preserve"> </w:t>
      </w:r>
      <w:r w:rsidRPr="0058340C">
        <w:t xml:space="preserve">(VCAA Glossary of Command Terms). </w:t>
      </w:r>
      <w:r w:rsidR="003057D3">
        <w:t>Thus,</w:t>
      </w:r>
      <w:r w:rsidR="000E1379">
        <w:t xml:space="preserve"> in</w:t>
      </w:r>
      <w:r w:rsidRPr="0058340C">
        <w:t xml:space="preserve"> </w:t>
      </w:r>
      <w:r w:rsidR="0093684A">
        <w:t>their</w:t>
      </w:r>
      <w:r w:rsidR="0093684A" w:rsidRPr="0058340C">
        <w:t xml:space="preserve"> </w:t>
      </w:r>
      <w:r w:rsidR="0093684A">
        <w:t>response</w:t>
      </w:r>
      <w:r w:rsidRPr="0058340C">
        <w:t xml:space="preserve">, students </w:t>
      </w:r>
      <w:r w:rsidR="003057D3">
        <w:t xml:space="preserve">were required </w:t>
      </w:r>
      <w:r w:rsidRPr="0058340C">
        <w:t>to explain why the change to a public</w:t>
      </w:r>
      <w:r w:rsidR="004F6D95">
        <w:t>-</w:t>
      </w:r>
      <w:r w:rsidRPr="0058340C">
        <w:t>listed company was appropriate</w:t>
      </w:r>
      <w:r w:rsidR="003057D3">
        <w:t>,</w:t>
      </w:r>
      <w:r w:rsidRPr="0058340C">
        <w:t xml:space="preserve"> in this situation</w:t>
      </w:r>
      <w:r w:rsidR="003057D3">
        <w:t xml:space="preserve"> as specified within the stimulus,</w:t>
      </w:r>
      <w:r w:rsidRPr="0058340C">
        <w:t xml:space="preserve"> for this business. </w:t>
      </w:r>
    </w:p>
    <w:p w14:paraId="237D2E57" w14:textId="0AAFD236" w:rsidR="00A171BA" w:rsidRPr="0058340C" w:rsidRDefault="00A171BA" w:rsidP="008537F7">
      <w:pPr>
        <w:pStyle w:val="VCAAbody"/>
      </w:pPr>
      <w:r w:rsidRPr="0058340C">
        <w:t xml:space="preserve">The most common error was </w:t>
      </w:r>
      <w:r w:rsidR="000E1379">
        <w:t xml:space="preserve">the </w:t>
      </w:r>
      <w:r w:rsidR="003057D3" w:rsidRPr="0058340C">
        <w:t>mis</w:t>
      </w:r>
      <w:r w:rsidR="003057D3">
        <w:t>interpretation</w:t>
      </w:r>
      <w:r w:rsidR="003057D3" w:rsidRPr="0058340C">
        <w:t xml:space="preserve"> </w:t>
      </w:r>
      <w:r w:rsidRPr="0058340C">
        <w:t xml:space="preserve">of the command term </w:t>
      </w:r>
      <w:r w:rsidR="003057D3">
        <w:t>shown usually through</w:t>
      </w:r>
      <w:r w:rsidR="000E1379">
        <w:t xml:space="preserve"> </w:t>
      </w:r>
      <w:r w:rsidRPr="0058340C">
        <w:t xml:space="preserve">listing strengths and weaknesses, rather than </w:t>
      </w:r>
      <w:r w:rsidR="003057D3">
        <w:t xml:space="preserve">justification of the </w:t>
      </w:r>
      <w:r w:rsidRPr="0058340C">
        <w:t>suitability</w:t>
      </w:r>
      <w:r w:rsidR="003057D3">
        <w:t xml:space="preserve"> of adopting a public listed company structure in this scenario</w:t>
      </w:r>
      <w:r w:rsidRPr="0058340C">
        <w:t>.</w:t>
      </w:r>
    </w:p>
    <w:p w14:paraId="4D2C3D11" w14:textId="532E7EDC" w:rsidR="00A171BA" w:rsidRDefault="00A171BA" w:rsidP="008537F7">
      <w:pPr>
        <w:pStyle w:val="VCAAbody"/>
      </w:pPr>
      <w:r w:rsidRPr="0058340C">
        <w:t>The following is an example of a high-scoring response</w:t>
      </w:r>
      <w:r w:rsidR="002D3983">
        <w:t>.</w:t>
      </w:r>
    </w:p>
    <w:p w14:paraId="4919AC98" w14:textId="07B71A6E" w:rsidR="00B93DE3" w:rsidRPr="0058340C" w:rsidRDefault="00B93DE3" w:rsidP="00D06B63">
      <w:pPr>
        <w:pStyle w:val="VCAAstudentresponse"/>
      </w:pPr>
      <w:r>
        <w:t>A public listed company is an incorporated business with many shareholders that is listed on the Australian Securities Exchange (ASX). The owners of Blue Berry Juice may wish to change from a partnership to a public listed company to pay company tax on revenue, which is usually taxed at a lower rate than personal income tax, which is what revenue</w:t>
      </w:r>
      <w:r w:rsidR="00F427FA">
        <w:t>s</w:t>
      </w:r>
      <w:r>
        <w:t xml:space="preserve"> for partnerships are taxed on, </w:t>
      </w:r>
      <w:r w:rsidR="00826644">
        <w:t>thus,</w:t>
      </w:r>
      <w:r>
        <w:t xml:space="preserve"> to maximise Blue Berry</w:t>
      </w:r>
      <w:r w:rsidR="00F427FA">
        <w:t xml:space="preserve"> Juice</w:t>
      </w:r>
      <w:r>
        <w:t>’s profits. Another advantage is Blue Berry Juice may receive increased funding from the Australian public purchasing company shares, which was impossible as a partnership. Hence, Blue Berry Juice could raise more money to facilitate the business’</w:t>
      </w:r>
      <w:r w:rsidR="0000526E">
        <w:t>s</w:t>
      </w:r>
      <w:r>
        <w:t xml:space="preserve"> expansion into overseas markets. Another advantage is public listed companies are incorporated with limited liability, meaning the owners of Blue Berry Juice are not personally responsible for all business debts, which is not the case for partnerships, hence benefits the owners.</w:t>
      </w:r>
    </w:p>
    <w:p w14:paraId="293FEFAD" w14:textId="6C2EB560" w:rsidR="00A171BA" w:rsidRDefault="00A171BA" w:rsidP="008537F7">
      <w:pPr>
        <w:pStyle w:val="VCAAHeading3"/>
        <w:rPr>
          <w:lang w:val="en-AU"/>
        </w:rPr>
      </w:pPr>
      <w:bookmarkStart w:id="1" w:name="bookmark=id.30j0zll" w:colFirst="0" w:colLast="0"/>
      <w:bookmarkEnd w:id="1"/>
      <w:r w:rsidRPr="00D06B63">
        <w:rPr>
          <w:lang w:val="en-AU"/>
        </w:rPr>
        <w:t>Question 2b.</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F427FA" w:rsidRPr="00FD498C" w14:paraId="2965565B" w14:textId="77777777" w:rsidTr="002F7973">
        <w:trPr>
          <w:cnfStyle w:val="100000000000" w:firstRow="1" w:lastRow="0" w:firstColumn="0" w:lastColumn="0" w:oddVBand="0" w:evenVBand="0" w:oddHBand="0" w:evenHBand="0" w:firstRowFirstColumn="0" w:firstRowLastColumn="0" w:lastRowFirstColumn="0" w:lastRowLastColumn="0"/>
        </w:trPr>
        <w:tc>
          <w:tcPr>
            <w:tcW w:w="720" w:type="dxa"/>
          </w:tcPr>
          <w:p w14:paraId="4FC2928C" w14:textId="77777777" w:rsidR="00F427FA" w:rsidRPr="00FD498C" w:rsidRDefault="00F427FA" w:rsidP="002F7973">
            <w:pPr>
              <w:pStyle w:val="VCAAtablecondensedheading"/>
              <w:rPr>
                <w:lang w:val="en-AU"/>
              </w:rPr>
            </w:pPr>
            <w:r w:rsidRPr="00FD498C">
              <w:rPr>
                <w:lang w:val="en-AU"/>
              </w:rPr>
              <w:t>Mark</w:t>
            </w:r>
          </w:p>
        </w:tc>
        <w:tc>
          <w:tcPr>
            <w:tcW w:w="576" w:type="dxa"/>
          </w:tcPr>
          <w:p w14:paraId="767CE238" w14:textId="77777777" w:rsidR="00F427FA" w:rsidRPr="00FD498C" w:rsidRDefault="00F427FA" w:rsidP="002F7973">
            <w:pPr>
              <w:pStyle w:val="VCAAtablecondensedheading"/>
              <w:rPr>
                <w:lang w:val="en-AU"/>
              </w:rPr>
            </w:pPr>
            <w:r w:rsidRPr="00FD498C">
              <w:rPr>
                <w:lang w:val="en-AU"/>
              </w:rPr>
              <w:t>0</w:t>
            </w:r>
          </w:p>
        </w:tc>
        <w:tc>
          <w:tcPr>
            <w:tcW w:w="576" w:type="dxa"/>
          </w:tcPr>
          <w:p w14:paraId="2FFF649F" w14:textId="77777777" w:rsidR="00F427FA" w:rsidRPr="00FD498C" w:rsidRDefault="00F427FA" w:rsidP="002F7973">
            <w:pPr>
              <w:pStyle w:val="VCAAtablecondensedheading"/>
              <w:rPr>
                <w:lang w:val="en-AU"/>
              </w:rPr>
            </w:pPr>
            <w:r w:rsidRPr="00FD498C">
              <w:rPr>
                <w:lang w:val="en-AU"/>
              </w:rPr>
              <w:t>1</w:t>
            </w:r>
          </w:p>
        </w:tc>
        <w:tc>
          <w:tcPr>
            <w:tcW w:w="576" w:type="dxa"/>
          </w:tcPr>
          <w:p w14:paraId="73C3FF5A" w14:textId="77777777" w:rsidR="00F427FA" w:rsidRPr="00FD498C" w:rsidRDefault="00F427FA" w:rsidP="002F7973">
            <w:pPr>
              <w:pStyle w:val="VCAAtablecondensedheading"/>
              <w:rPr>
                <w:lang w:val="en-AU"/>
              </w:rPr>
            </w:pPr>
            <w:r w:rsidRPr="00FD498C">
              <w:rPr>
                <w:lang w:val="en-AU"/>
              </w:rPr>
              <w:t>2</w:t>
            </w:r>
          </w:p>
        </w:tc>
        <w:tc>
          <w:tcPr>
            <w:tcW w:w="576" w:type="dxa"/>
          </w:tcPr>
          <w:p w14:paraId="4128067F" w14:textId="77777777" w:rsidR="00F427FA" w:rsidRPr="00FD498C" w:rsidRDefault="00F427FA" w:rsidP="002F7973">
            <w:pPr>
              <w:pStyle w:val="VCAAtablecondensedheading"/>
              <w:rPr>
                <w:lang w:val="en-AU"/>
              </w:rPr>
            </w:pPr>
            <w:r w:rsidRPr="00FD498C">
              <w:rPr>
                <w:lang w:val="en-AU"/>
              </w:rPr>
              <w:t>3</w:t>
            </w:r>
          </w:p>
        </w:tc>
        <w:tc>
          <w:tcPr>
            <w:tcW w:w="576" w:type="dxa"/>
          </w:tcPr>
          <w:p w14:paraId="378E1812" w14:textId="77777777" w:rsidR="00F427FA" w:rsidRPr="00FD498C" w:rsidRDefault="00F427FA" w:rsidP="002F7973">
            <w:pPr>
              <w:pStyle w:val="VCAAtablecondensedheading"/>
              <w:rPr>
                <w:lang w:val="en-AU"/>
              </w:rPr>
            </w:pPr>
            <w:r w:rsidRPr="00FD498C">
              <w:rPr>
                <w:lang w:val="en-AU"/>
              </w:rPr>
              <w:t>4</w:t>
            </w:r>
          </w:p>
        </w:tc>
        <w:tc>
          <w:tcPr>
            <w:tcW w:w="1008" w:type="dxa"/>
          </w:tcPr>
          <w:p w14:paraId="613E2D86" w14:textId="77777777" w:rsidR="00F427FA" w:rsidRPr="00FD498C" w:rsidRDefault="00F427FA" w:rsidP="002F7973">
            <w:pPr>
              <w:pStyle w:val="VCAAtablecondensedheading"/>
              <w:rPr>
                <w:lang w:val="en-AU"/>
              </w:rPr>
            </w:pPr>
            <w:r w:rsidRPr="00FD498C">
              <w:rPr>
                <w:lang w:val="en-AU"/>
              </w:rPr>
              <w:t>Average</w:t>
            </w:r>
          </w:p>
        </w:tc>
      </w:tr>
      <w:tr w:rsidR="00F427FA" w:rsidRPr="00FD498C" w14:paraId="118A4613" w14:textId="77777777" w:rsidTr="002F7973">
        <w:tc>
          <w:tcPr>
            <w:tcW w:w="720" w:type="dxa"/>
          </w:tcPr>
          <w:p w14:paraId="2FAEB162" w14:textId="77777777" w:rsidR="00F427FA" w:rsidRPr="00FD498C" w:rsidRDefault="00F427FA" w:rsidP="002F7973">
            <w:pPr>
              <w:pStyle w:val="VCAAtablecondensed"/>
              <w:rPr>
                <w:lang w:val="en-AU"/>
              </w:rPr>
            </w:pPr>
            <w:r w:rsidRPr="00FD498C">
              <w:rPr>
                <w:lang w:val="en-AU"/>
              </w:rPr>
              <w:t>%</w:t>
            </w:r>
          </w:p>
        </w:tc>
        <w:tc>
          <w:tcPr>
            <w:tcW w:w="576" w:type="dxa"/>
            <w:vAlign w:val="center"/>
          </w:tcPr>
          <w:p w14:paraId="5BD7CBA6" w14:textId="77CDF3A6" w:rsidR="00F427FA" w:rsidRPr="00FD498C" w:rsidRDefault="00F427FA" w:rsidP="002F7973">
            <w:pPr>
              <w:pStyle w:val="VCAAtablecondensed"/>
              <w:rPr>
                <w:lang w:val="en-AU"/>
              </w:rPr>
            </w:pPr>
            <w:r>
              <w:rPr>
                <w:lang w:val="en-AU"/>
              </w:rPr>
              <w:t>18</w:t>
            </w:r>
          </w:p>
        </w:tc>
        <w:tc>
          <w:tcPr>
            <w:tcW w:w="576" w:type="dxa"/>
            <w:vAlign w:val="center"/>
          </w:tcPr>
          <w:p w14:paraId="00AC915A" w14:textId="022B1B47" w:rsidR="00F427FA" w:rsidRPr="00FD498C" w:rsidRDefault="00F427FA" w:rsidP="002F7973">
            <w:pPr>
              <w:pStyle w:val="VCAAtablecondensed"/>
              <w:rPr>
                <w:lang w:val="en-AU"/>
              </w:rPr>
            </w:pPr>
            <w:r>
              <w:rPr>
                <w:lang w:val="en-AU"/>
              </w:rPr>
              <w:t>10</w:t>
            </w:r>
          </w:p>
        </w:tc>
        <w:tc>
          <w:tcPr>
            <w:tcW w:w="576" w:type="dxa"/>
            <w:vAlign w:val="center"/>
          </w:tcPr>
          <w:p w14:paraId="7750C857" w14:textId="59A7CCC9" w:rsidR="00F427FA" w:rsidRPr="00FD498C" w:rsidRDefault="00F427FA" w:rsidP="002F7973">
            <w:pPr>
              <w:pStyle w:val="VCAAtablecondensed"/>
              <w:rPr>
                <w:lang w:val="en-AU"/>
              </w:rPr>
            </w:pPr>
            <w:r w:rsidRPr="00FD498C">
              <w:rPr>
                <w:lang w:val="en-AU"/>
              </w:rPr>
              <w:t>2</w:t>
            </w:r>
            <w:r>
              <w:rPr>
                <w:lang w:val="en-AU"/>
              </w:rPr>
              <w:t>2</w:t>
            </w:r>
          </w:p>
        </w:tc>
        <w:tc>
          <w:tcPr>
            <w:tcW w:w="576" w:type="dxa"/>
            <w:vAlign w:val="center"/>
          </w:tcPr>
          <w:p w14:paraId="7122969B" w14:textId="3BFEDB34" w:rsidR="00F427FA" w:rsidRPr="00FD498C" w:rsidRDefault="00F427FA" w:rsidP="002F7973">
            <w:pPr>
              <w:pStyle w:val="VCAAtablecondensed"/>
              <w:rPr>
                <w:lang w:val="en-AU"/>
              </w:rPr>
            </w:pPr>
            <w:r>
              <w:rPr>
                <w:lang w:val="en-AU"/>
              </w:rPr>
              <w:t>29</w:t>
            </w:r>
          </w:p>
        </w:tc>
        <w:tc>
          <w:tcPr>
            <w:tcW w:w="576" w:type="dxa"/>
            <w:vAlign w:val="center"/>
          </w:tcPr>
          <w:p w14:paraId="56F8BE5B" w14:textId="012C40CA" w:rsidR="00F427FA" w:rsidRPr="00FD498C" w:rsidRDefault="00F427FA" w:rsidP="002F7973">
            <w:pPr>
              <w:pStyle w:val="VCAAtablecondensed"/>
              <w:rPr>
                <w:lang w:val="en-AU"/>
              </w:rPr>
            </w:pPr>
            <w:r>
              <w:rPr>
                <w:lang w:val="en-AU"/>
              </w:rPr>
              <w:t>21</w:t>
            </w:r>
          </w:p>
        </w:tc>
        <w:tc>
          <w:tcPr>
            <w:tcW w:w="1008" w:type="dxa"/>
          </w:tcPr>
          <w:p w14:paraId="1FAB8140" w14:textId="496BC223" w:rsidR="00F427FA" w:rsidRPr="00FD498C" w:rsidRDefault="00F427FA" w:rsidP="002F7973">
            <w:pPr>
              <w:pStyle w:val="VCAAtablecondensed"/>
              <w:rPr>
                <w:lang w:val="en-AU"/>
              </w:rPr>
            </w:pPr>
            <w:r>
              <w:rPr>
                <w:lang w:val="en-AU"/>
              </w:rPr>
              <w:t>2.3</w:t>
            </w:r>
          </w:p>
        </w:tc>
      </w:tr>
    </w:tbl>
    <w:p w14:paraId="64D6A4C1" w14:textId="39C59092" w:rsidR="00A171BA" w:rsidRPr="0058340C" w:rsidRDefault="00A171BA" w:rsidP="003160DC">
      <w:pPr>
        <w:pStyle w:val="VCAAbody"/>
      </w:pPr>
      <w:r w:rsidRPr="0058340C">
        <w:t xml:space="preserve">In this question students were required to explain how Blue Berry Juice could use Porter’s </w:t>
      </w:r>
      <w:r w:rsidR="002A3355">
        <w:t>d</w:t>
      </w:r>
      <w:r w:rsidRPr="0058340C">
        <w:t xml:space="preserve">ifferentiation </w:t>
      </w:r>
      <w:r w:rsidR="002A3355">
        <w:t>s</w:t>
      </w:r>
      <w:r w:rsidRPr="0058340C">
        <w:t xml:space="preserve">trategy to meet shareholder expectations. There were two </w:t>
      </w:r>
      <w:r w:rsidR="003057D3">
        <w:t>aspects</w:t>
      </w:r>
      <w:r w:rsidRPr="0058340C">
        <w:t xml:space="preserve"> to this question, the first being </w:t>
      </w:r>
      <w:r w:rsidR="00D15909">
        <w:t xml:space="preserve">the application of the theory and </w:t>
      </w:r>
      <w:r w:rsidRPr="0058340C">
        <w:t>the second being how that application would help to meet shareholder expectations.</w:t>
      </w:r>
    </w:p>
    <w:p w14:paraId="442CB896" w14:textId="77777777" w:rsidR="002D3983" w:rsidRPr="003250D3" w:rsidRDefault="002D3983" w:rsidP="002D3983">
      <w:pPr>
        <w:pStyle w:val="VCAAbody"/>
      </w:pPr>
      <w:r w:rsidRPr="0058340C">
        <w:t xml:space="preserve">For full marks, </w:t>
      </w:r>
      <w:r w:rsidRPr="003250D3">
        <w:t>students were required to</w:t>
      </w:r>
      <w:r w:rsidRPr="0058340C">
        <w:t>:</w:t>
      </w:r>
      <w:r w:rsidRPr="003250D3">
        <w:t xml:space="preserve"> </w:t>
      </w:r>
    </w:p>
    <w:p w14:paraId="02B2345A" w14:textId="6B47F1ED" w:rsidR="002D3983" w:rsidRPr="0058340C" w:rsidRDefault="002D3983" w:rsidP="00FD6836">
      <w:pPr>
        <w:pStyle w:val="VCAAbullet"/>
      </w:pPr>
      <w:r>
        <w:t>d</w:t>
      </w:r>
      <w:r w:rsidRPr="0058340C">
        <w:t>emonstrate an understanding of the differentiation strategy</w:t>
      </w:r>
    </w:p>
    <w:p w14:paraId="098F1CB7" w14:textId="4218F67A" w:rsidR="002D3983" w:rsidRPr="0058340C" w:rsidRDefault="002D3983" w:rsidP="00FD6836">
      <w:pPr>
        <w:pStyle w:val="VCAAbullet"/>
      </w:pPr>
      <w:r>
        <w:t>e</w:t>
      </w:r>
      <w:r w:rsidRPr="0058340C">
        <w:t>xplain a suitable example of how Blue Berry Juice could use the differentiation strategy</w:t>
      </w:r>
    </w:p>
    <w:p w14:paraId="524D5EEA" w14:textId="52B47704" w:rsidR="002D3983" w:rsidRPr="0058340C" w:rsidRDefault="002D3983" w:rsidP="00FD6836">
      <w:pPr>
        <w:pStyle w:val="VCAAbullet"/>
      </w:pPr>
      <w:r>
        <w:t>o</w:t>
      </w:r>
      <w:r w:rsidRPr="0058340C">
        <w:t xml:space="preserve">utline </w:t>
      </w:r>
      <w:r>
        <w:t>at least one</w:t>
      </w:r>
      <w:r w:rsidRPr="0058340C">
        <w:t xml:space="preserve"> shareholder expectation</w:t>
      </w:r>
    </w:p>
    <w:p w14:paraId="7D3F1DF2" w14:textId="1A42C712" w:rsidR="002D3983" w:rsidRPr="00E877E9" w:rsidRDefault="002D3983" w:rsidP="00FD6836">
      <w:pPr>
        <w:pStyle w:val="VCAAbullet"/>
      </w:pPr>
      <w:r>
        <w:t>l</w:t>
      </w:r>
      <w:r w:rsidRPr="0058340C">
        <w:t>ink the results of using the theory to achievement of ‘meeting shareholder expectations’ at Blue Berry Juice (such as increased dividends/return on investment over time)</w:t>
      </w:r>
      <w:r>
        <w:t>.</w:t>
      </w:r>
    </w:p>
    <w:p w14:paraId="197B68DE" w14:textId="73408BBC" w:rsidR="00A171BA" w:rsidRPr="003250D3" w:rsidRDefault="00A171BA" w:rsidP="003160DC">
      <w:pPr>
        <w:pStyle w:val="VCAAbody"/>
        <w:rPr>
          <w:highlight w:val="white"/>
        </w:rPr>
      </w:pPr>
      <w:r w:rsidRPr="0058340C">
        <w:lastRenderedPageBreak/>
        <w:t>As this question required students to ‘explain how’, higher</w:t>
      </w:r>
      <w:r w:rsidR="00F427FA">
        <w:t>-</w:t>
      </w:r>
      <w:r w:rsidRPr="0058340C">
        <w:t xml:space="preserve">scoring answers were able to not only explain the principles of the theory, but </w:t>
      </w:r>
      <w:r w:rsidR="00F06AE0">
        <w:t xml:space="preserve">also </w:t>
      </w:r>
      <w:r w:rsidRPr="0058340C">
        <w:t xml:space="preserve">make a specific suggestion, usually through packaging or ingredient changes, on how </w:t>
      </w:r>
      <w:r w:rsidR="00F06AE0">
        <w:t>the company</w:t>
      </w:r>
      <w:r w:rsidR="00F06AE0" w:rsidRPr="0058340C">
        <w:t xml:space="preserve"> </w:t>
      </w:r>
      <w:r w:rsidRPr="0058340C">
        <w:t xml:space="preserve">could change their healthy juice product </w:t>
      </w:r>
      <w:r w:rsidR="002A3355">
        <w:t>to make</w:t>
      </w:r>
      <w:r w:rsidRPr="0058340C">
        <w:t xml:space="preserve"> it unique in the market. They were then </w:t>
      </w:r>
      <w:r w:rsidR="003057D3">
        <w:t xml:space="preserve">required </w:t>
      </w:r>
      <w:r w:rsidRPr="0058340C">
        <w:t xml:space="preserve">to link this to meeting shareholder expectations by referencing that </w:t>
      </w:r>
      <w:r w:rsidR="002A3355">
        <w:t>‘</w:t>
      </w:r>
      <w:r w:rsidRPr="003250D3">
        <w:rPr>
          <w:highlight w:val="white"/>
        </w:rPr>
        <w:t>if this point of difference is valued, their customers may be willing to pay higher prices for this product, rather than those offered by competitors at a lower cost</w:t>
      </w:r>
      <w:r w:rsidR="002A3355" w:rsidRPr="003250D3">
        <w:rPr>
          <w:highlight w:val="white"/>
        </w:rPr>
        <w:t>’</w:t>
      </w:r>
      <w:r w:rsidRPr="003250D3">
        <w:rPr>
          <w:highlight w:val="white"/>
        </w:rPr>
        <w:t xml:space="preserve"> (</w:t>
      </w:r>
      <w:r w:rsidR="002D3983">
        <w:t>from the ‘</w:t>
      </w:r>
      <w:r w:rsidR="002D3983" w:rsidRPr="0058340C">
        <w:t xml:space="preserve">Resources and </w:t>
      </w:r>
      <w:r w:rsidR="002D3983">
        <w:t>t</w:t>
      </w:r>
      <w:r w:rsidR="002D3983" w:rsidRPr="0058340C">
        <w:t>erminology</w:t>
      </w:r>
      <w:r w:rsidR="002D3983">
        <w:t>’</w:t>
      </w:r>
      <w:r w:rsidR="002D3983" w:rsidRPr="0058340C">
        <w:t xml:space="preserve"> section of the </w:t>
      </w:r>
      <w:hyperlink r:id="rId9" w:history="1">
        <w:r w:rsidRPr="004F6D95">
          <w:rPr>
            <w:rStyle w:val="Hyperlink"/>
            <w:highlight w:val="white"/>
          </w:rPr>
          <w:t xml:space="preserve">Planning </w:t>
        </w:r>
        <w:r w:rsidR="00F06AE0" w:rsidRPr="004F6D95">
          <w:rPr>
            <w:rStyle w:val="Hyperlink"/>
            <w:highlight w:val="white"/>
          </w:rPr>
          <w:t xml:space="preserve">– </w:t>
        </w:r>
        <w:r w:rsidRPr="004F6D95">
          <w:rPr>
            <w:rStyle w:val="Hyperlink"/>
            <w:highlight w:val="white"/>
          </w:rPr>
          <w:t>Developing a Program</w:t>
        </w:r>
      </w:hyperlink>
      <w:r w:rsidRPr="003250D3">
        <w:rPr>
          <w:highlight w:val="white"/>
        </w:rPr>
        <w:t>). This should</w:t>
      </w:r>
      <w:r w:rsidR="004F6D95" w:rsidRPr="003250D3">
        <w:rPr>
          <w:highlight w:val="white"/>
        </w:rPr>
        <w:t>,</w:t>
      </w:r>
      <w:r w:rsidR="003057D3" w:rsidRPr="003250D3">
        <w:rPr>
          <w:highlight w:val="white"/>
        </w:rPr>
        <w:t xml:space="preserve"> in turn,</w:t>
      </w:r>
      <w:r w:rsidRPr="003250D3">
        <w:rPr>
          <w:highlight w:val="white"/>
        </w:rPr>
        <w:t xml:space="preserve"> increase sales and revenue and therefore </w:t>
      </w:r>
      <w:r w:rsidR="003057D3" w:rsidRPr="003250D3">
        <w:rPr>
          <w:highlight w:val="white"/>
        </w:rPr>
        <w:t xml:space="preserve">also </w:t>
      </w:r>
      <w:r w:rsidRPr="003250D3">
        <w:rPr>
          <w:highlight w:val="white"/>
        </w:rPr>
        <w:t>profit, leading to an increase in dividends to shareholders.</w:t>
      </w:r>
    </w:p>
    <w:p w14:paraId="2E72BD94" w14:textId="0E3DAC07" w:rsidR="00A171BA" w:rsidRPr="0058340C" w:rsidRDefault="00A171BA" w:rsidP="003160DC">
      <w:pPr>
        <w:pStyle w:val="VCAAbody"/>
        <w:rPr>
          <w:highlight w:val="white"/>
        </w:rPr>
      </w:pPr>
      <w:r w:rsidRPr="0058340C">
        <w:rPr>
          <w:highlight w:val="white"/>
        </w:rPr>
        <w:t xml:space="preserve">Students </w:t>
      </w:r>
      <w:r w:rsidR="003057D3">
        <w:rPr>
          <w:highlight w:val="white"/>
        </w:rPr>
        <w:t>are reminded</w:t>
      </w:r>
      <w:r w:rsidRPr="0058340C">
        <w:rPr>
          <w:highlight w:val="white"/>
        </w:rPr>
        <w:t xml:space="preserve"> that there are </w:t>
      </w:r>
      <w:r w:rsidR="00252E31">
        <w:rPr>
          <w:highlight w:val="white"/>
        </w:rPr>
        <w:t>numerous</w:t>
      </w:r>
      <w:r w:rsidR="00252E31" w:rsidRPr="0058340C">
        <w:rPr>
          <w:highlight w:val="white"/>
        </w:rPr>
        <w:t xml:space="preserve"> </w:t>
      </w:r>
      <w:r w:rsidR="00FE17C2">
        <w:rPr>
          <w:highlight w:val="white"/>
        </w:rPr>
        <w:t xml:space="preserve">acceptable </w:t>
      </w:r>
      <w:r w:rsidRPr="0058340C">
        <w:rPr>
          <w:highlight w:val="white"/>
        </w:rPr>
        <w:t xml:space="preserve">ways </w:t>
      </w:r>
      <w:r w:rsidR="00252E31">
        <w:rPr>
          <w:highlight w:val="white"/>
        </w:rPr>
        <w:t>by which</w:t>
      </w:r>
      <w:r w:rsidRPr="0058340C">
        <w:rPr>
          <w:highlight w:val="white"/>
        </w:rPr>
        <w:t xml:space="preserve"> a business can differentiate its product, not </w:t>
      </w:r>
      <w:r w:rsidR="00252E31">
        <w:rPr>
          <w:highlight w:val="white"/>
        </w:rPr>
        <w:t>just</w:t>
      </w:r>
      <w:r w:rsidR="00252E31" w:rsidRPr="0058340C">
        <w:rPr>
          <w:highlight w:val="white"/>
        </w:rPr>
        <w:t xml:space="preserve"> </w:t>
      </w:r>
      <w:r w:rsidRPr="0058340C">
        <w:rPr>
          <w:highlight w:val="white"/>
        </w:rPr>
        <w:t xml:space="preserve">by increasing the quality of the inputs to create a luxury product. </w:t>
      </w:r>
    </w:p>
    <w:p w14:paraId="3F1306E5" w14:textId="19809A74" w:rsidR="00A171BA" w:rsidRDefault="00A171BA" w:rsidP="003160DC">
      <w:pPr>
        <w:pStyle w:val="VCAAbody"/>
      </w:pPr>
      <w:r w:rsidRPr="0058340C">
        <w:t>The following is an example of a high-scoring response</w:t>
      </w:r>
      <w:r w:rsidR="00FE17C2">
        <w:t>.</w:t>
      </w:r>
    </w:p>
    <w:p w14:paraId="2F966D64" w14:textId="27D3841C" w:rsidR="002A3355" w:rsidRPr="0058340C" w:rsidRDefault="002A3355" w:rsidP="00D06B63">
      <w:pPr>
        <w:pStyle w:val="VCAAstudentresponse"/>
      </w:pPr>
      <w:r>
        <w:t xml:space="preserve">Porter’s differentiation strategy involves Blue Berry Juice offering a unique </w:t>
      </w:r>
      <w:r w:rsidR="00A03473">
        <w:t>service</w:t>
      </w:r>
      <w:r>
        <w:t xml:space="preserve"> or product feature, that is of </w:t>
      </w:r>
      <w:r w:rsidR="00AE06FF">
        <w:t>perceived</w:t>
      </w:r>
      <w:r>
        <w:t xml:space="preserve"> value to customers, and thus they </w:t>
      </w:r>
      <w:proofErr w:type="gramStart"/>
      <w:r>
        <w:t>are able to</w:t>
      </w:r>
      <w:proofErr w:type="gramEnd"/>
      <w:r>
        <w:t xml:space="preserve"> charge higher prices for it. For example, Blue Berry Juice could offer healthy fruit juices that have unique </w:t>
      </w:r>
      <w:r w:rsidR="00AE06FF">
        <w:t>flavours</w:t>
      </w:r>
      <w:r>
        <w:t xml:space="preserve"> that other competitors don’t sell, such a</w:t>
      </w:r>
      <w:r w:rsidR="00AE06FF">
        <w:t>s</w:t>
      </w:r>
      <w:r>
        <w:t xml:space="preserve"> </w:t>
      </w:r>
      <w:r w:rsidR="00AE06FF">
        <w:t>‘</w:t>
      </w:r>
      <w:r>
        <w:t>Boost Juice</w:t>
      </w:r>
      <w:r w:rsidR="00AE06FF">
        <w:t xml:space="preserve">’. This would not [be] available at other competitors. Because they </w:t>
      </w:r>
      <w:proofErr w:type="gramStart"/>
      <w:r w:rsidR="00AE06FF">
        <w:t>are able to</w:t>
      </w:r>
      <w:proofErr w:type="gramEnd"/>
      <w:r w:rsidR="00AE06FF">
        <w:t xml:space="preserve"> charge premium prices, this can increase Blue Berry Juice’s revenue, and thus their profit. This ultimately gives them more money to pay their shareholders (owners) regular sums of money in the form of dividends, which can also increase the value of the shares over time in capital gain due to increased popularity, meeting their shareholders expectations.</w:t>
      </w:r>
    </w:p>
    <w:p w14:paraId="12F00A96" w14:textId="4BD2ED63" w:rsidR="00A171BA" w:rsidRDefault="00A171BA" w:rsidP="003160DC">
      <w:pPr>
        <w:pStyle w:val="VCAAHeading3"/>
        <w:rPr>
          <w:lang w:val="en-AU"/>
        </w:rPr>
      </w:pPr>
      <w:r w:rsidRPr="00D06B63">
        <w:rPr>
          <w:lang w:val="en-AU"/>
        </w:rPr>
        <w:t>Question 3</w:t>
      </w:r>
    </w:p>
    <w:tbl>
      <w:tblPr>
        <w:tblStyle w:val="VCAATableClosed"/>
        <w:tblW w:w="6091" w:type="dxa"/>
        <w:tblLayout w:type="fixed"/>
        <w:tblLook w:val="0420" w:firstRow="1" w:lastRow="0" w:firstColumn="0" w:lastColumn="0" w:noHBand="0" w:noVBand="1"/>
      </w:tblPr>
      <w:tblGrid>
        <w:gridCol w:w="640"/>
        <w:gridCol w:w="640"/>
        <w:gridCol w:w="640"/>
        <w:gridCol w:w="640"/>
        <w:gridCol w:w="640"/>
        <w:gridCol w:w="640"/>
        <w:gridCol w:w="640"/>
        <w:gridCol w:w="640"/>
        <w:gridCol w:w="971"/>
      </w:tblGrid>
      <w:tr w:rsidR="0058340C" w:rsidRPr="0058340C" w14:paraId="30831DA6" w14:textId="77777777" w:rsidTr="00D06B63">
        <w:trPr>
          <w:cnfStyle w:val="100000000000" w:firstRow="1" w:lastRow="0" w:firstColumn="0" w:lastColumn="0" w:oddVBand="0" w:evenVBand="0" w:oddHBand="0" w:evenHBand="0" w:firstRowFirstColumn="0" w:firstRowLastColumn="0" w:lastRowFirstColumn="0" w:lastRowLastColumn="0"/>
        </w:trPr>
        <w:tc>
          <w:tcPr>
            <w:tcW w:w="640" w:type="dxa"/>
          </w:tcPr>
          <w:p w14:paraId="1DD2C88D" w14:textId="77777777" w:rsidR="00A171BA" w:rsidRPr="003250D3" w:rsidRDefault="00A171BA" w:rsidP="003250D3">
            <w:pPr>
              <w:pStyle w:val="VCAAtablecondensedheading"/>
            </w:pPr>
            <w:r w:rsidRPr="003250D3">
              <w:t>Mark</w:t>
            </w:r>
          </w:p>
        </w:tc>
        <w:tc>
          <w:tcPr>
            <w:tcW w:w="640" w:type="dxa"/>
          </w:tcPr>
          <w:p w14:paraId="3A649B92" w14:textId="77777777" w:rsidR="00A171BA" w:rsidRPr="003250D3" w:rsidRDefault="00A171BA" w:rsidP="003250D3">
            <w:pPr>
              <w:pStyle w:val="VCAAtablecondensedheading"/>
            </w:pPr>
            <w:r w:rsidRPr="003250D3">
              <w:t>0</w:t>
            </w:r>
          </w:p>
        </w:tc>
        <w:tc>
          <w:tcPr>
            <w:tcW w:w="640" w:type="dxa"/>
          </w:tcPr>
          <w:p w14:paraId="40B0FB6B" w14:textId="77777777" w:rsidR="00A171BA" w:rsidRPr="003250D3" w:rsidRDefault="00A171BA" w:rsidP="003250D3">
            <w:pPr>
              <w:pStyle w:val="VCAAtablecondensedheading"/>
            </w:pPr>
            <w:r w:rsidRPr="003250D3">
              <w:t>1</w:t>
            </w:r>
          </w:p>
        </w:tc>
        <w:tc>
          <w:tcPr>
            <w:tcW w:w="640" w:type="dxa"/>
          </w:tcPr>
          <w:p w14:paraId="60AA075E" w14:textId="77777777" w:rsidR="00A171BA" w:rsidRPr="003250D3" w:rsidRDefault="00A171BA" w:rsidP="003250D3">
            <w:pPr>
              <w:pStyle w:val="VCAAtablecondensedheading"/>
            </w:pPr>
            <w:r w:rsidRPr="003250D3">
              <w:t>2</w:t>
            </w:r>
          </w:p>
        </w:tc>
        <w:tc>
          <w:tcPr>
            <w:tcW w:w="640" w:type="dxa"/>
          </w:tcPr>
          <w:p w14:paraId="75E996A2" w14:textId="77777777" w:rsidR="00A171BA" w:rsidRPr="003250D3" w:rsidRDefault="00A171BA" w:rsidP="003250D3">
            <w:pPr>
              <w:pStyle w:val="VCAAtablecondensedheading"/>
            </w:pPr>
            <w:r w:rsidRPr="003250D3">
              <w:t>3</w:t>
            </w:r>
          </w:p>
        </w:tc>
        <w:tc>
          <w:tcPr>
            <w:tcW w:w="640" w:type="dxa"/>
          </w:tcPr>
          <w:p w14:paraId="1D44BDDD" w14:textId="77777777" w:rsidR="00A171BA" w:rsidRPr="003250D3" w:rsidRDefault="00A171BA" w:rsidP="003250D3">
            <w:pPr>
              <w:pStyle w:val="VCAAtablecondensedheading"/>
            </w:pPr>
            <w:r w:rsidRPr="003250D3">
              <w:t>4</w:t>
            </w:r>
          </w:p>
        </w:tc>
        <w:tc>
          <w:tcPr>
            <w:tcW w:w="640" w:type="dxa"/>
          </w:tcPr>
          <w:p w14:paraId="7134883F" w14:textId="77777777" w:rsidR="00A171BA" w:rsidRPr="003250D3" w:rsidRDefault="00A171BA" w:rsidP="003250D3">
            <w:pPr>
              <w:pStyle w:val="VCAAtablecondensedheading"/>
            </w:pPr>
            <w:r w:rsidRPr="003250D3">
              <w:t>5</w:t>
            </w:r>
          </w:p>
        </w:tc>
        <w:tc>
          <w:tcPr>
            <w:tcW w:w="640" w:type="dxa"/>
          </w:tcPr>
          <w:p w14:paraId="075BC53D" w14:textId="77777777" w:rsidR="00A171BA" w:rsidRPr="003250D3" w:rsidRDefault="00A171BA" w:rsidP="003250D3">
            <w:pPr>
              <w:pStyle w:val="VCAAtablecondensedheading"/>
            </w:pPr>
            <w:r w:rsidRPr="003250D3">
              <w:t>6</w:t>
            </w:r>
          </w:p>
        </w:tc>
        <w:tc>
          <w:tcPr>
            <w:tcW w:w="971" w:type="dxa"/>
          </w:tcPr>
          <w:p w14:paraId="66AA5B72" w14:textId="77777777" w:rsidR="00A171BA" w:rsidRPr="003250D3" w:rsidRDefault="00A171BA" w:rsidP="003250D3">
            <w:pPr>
              <w:pStyle w:val="VCAAtablecondensedheading"/>
            </w:pPr>
            <w:r w:rsidRPr="003250D3">
              <w:t>Average</w:t>
            </w:r>
          </w:p>
        </w:tc>
      </w:tr>
      <w:tr w:rsidR="00A171BA" w:rsidRPr="0058340C" w14:paraId="3057F412" w14:textId="77777777" w:rsidTr="00D06B63">
        <w:tc>
          <w:tcPr>
            <w:tcW w:w="640" w:type="dxa"/>
          </w:tcPr>
          <w:p w14:paraId="31153F19" w14:textId="77777777" w:rsidR="00A171BA" w:rsidRPr="003250D3" w:rsidRDefault="00A171BA" w:rsidP="003250D3">
            <w:pPr>
              <w:pStyle w:val="VCAAtablecondensed"/>
            </w:pPr>
            <w:r w:rsidRPr="003250D3">
              <w:t>%</w:t>
            </w:r>
          </w:p>
        </w:tc>
        <w:tc>
          <w:tcPr>
            <w:tcW w:w="640" w:type="dxa"/>
          </w:tcPr>
          <w:p w14:paraId="17227B1A" w14:textId="75E9C009" w:rsidR="00A171BA" w:rsidRPr="003250D3" w:rsidRDefault="00A171BA" w:rsidP="003250D3">
            <w:pPr>
              <w:pStyle w:val="VCAAtablecondensed"/>
            </w:pPr>
            <w:r w:rsidRPr="003250D3">
              <w:t>16</w:t>
            </w:r>
          </w:p>
        </w:tc>
        <w:tc>
          <w:tcPr>
            <w:tcW w:w="640" w:type="dxa"/>
          </w:tcPr>
          <w:p w14:paraId="20D93FD5" w14:textId="237907A4" w:rsidR="00A171BA" w:rsidRPr="003250D3" w:rsidRDefault="00A171BA" w:rsidP="003250D3">
            <w:pPr>
              <w:pStyle w:val="VCAAtablecondensed"/>
            </w:pPr>
            <w:r w:rsidRPr="003250D3">
              <w:t>9</w:t>
            </w:r>
          </w:p>
        </w:tc>
        <w:tc>
          <w:tcPr>
            <w:tcW w:w="640" w:type="dxa"/>
          </w:tcPr>
          <w:p w14:paraId="49728860" w14:textId="7526E77B" w:rsidR="00A171BA" w:rsidRPr="003250D3" w:rsidRDefault="00A171BA" w:rsidP="003250D3">
            <w:pPr>
              <w:pStyle w:val="VCAAtablecondensed"/>
            </w:pPr>
            <w:r w:rsidRPr="003250D3">
              <w:t>1</w:t>
            </w:r>
            <w:r w:rsidR="00677F2E" w:rsidRPr="003250D3">
              <w:t>6</w:t>
            </w:r>
          </w:p>
        </w:tc>
        <w:tc>
          <w:tcPr>
            <w:tcW w:w="640" w:type="dxa"/>
          </w:tcPr>
          <w:p w14:paraId="49E694FB" w14:textId="708B4FC5" w:rsidR="00A171BA" w:rsidRPr="003250D3" w:rsidRDefault="00A171BA" w:rsidP="003250D3">
            <w:pPr>
              <w:pStyle w:val="VCAAtablecondensed"/>
            </w:pPr>
            <w:r w:rsidRPr="003250D3">
              <w:t>20</w:t>
            </w:r>
          </w:p>
        </w:tc>
        <w:tc>
          <w:tcPr>
            <w:tcW w:w="640" w:type="dxa"/>
          </w:tcPr>
          <w:p w14:paraId="2DEE2D50" w14:textId="2B801C99" w:rsidR="00A171BA" w:rsidRPr="003250D3" w:rsidRDefault="00A171BA" w:rsidP="003250D3">
            <w:pPr>
              <w:pStyle w:val="VCAAtablecondensed"/>
            </w:pPr>
            <w:r w:rsidRPr="003250D3">
              <w:t>2</w:t>
            </w:r>
            <w:r w:rsidR="00677F2E" w:rsidRPr="003250D3">
              <w:t>3</w:t>
            </w:r>
          </w:p>
        </w:tc>
        <w:tc>
          <w:tcPr>
            <w:tcW w:w="640" w:type="dxa"/>
          </w:tcPr>
          <w:p w14:paraId="254D1E85" w14:textId="6CD5DFF0" w:rsidR="00A171BA" w:rsidRPr="003250D3" w:rsidRDefault="00A171BA" w:rsidP="003250D3">
            <w:pPr>
              <w:pStyle w:val="VCAAtablecondensed"/>
            </w:pPr>
            <w:r w:rsidRPr="003250D3">
              <w:t>12</w:t>
            </w:r>
          </w:p>
        </w:tc>
        <w:tc>
          <w:tcPr>
            <w:tcW w:w="640" w:type="dxa"/>
          </w:tcPr>
          <w:p w14:paraId="1A98A099" w14:textId="63FCE987" w:rsidR="00A171BA" w:rsidRPr="003250D3" w:rsidRDefault="00677F2E" w:rsidP="003250D3">
            <w:pPr>
              <w:pStyle w:val="VCAAtablecondensed"/>
            </w:pPr>
            <w:r w:rsidRPr="003250D3">
              <w:t>4</w:t>
            </w:r>
          </w:p>
        </w:tc>
        <w:tc>
          <w:tcPr>
            <w:tcW w:w="971" w:type="dxa"/>
          </w:tcPr>
          <w:p w14:paraId="6C55BD9C" w14:textId="6894C26A" w:rsidR="00A171BA" w:rsidRPr="003250D3" w:rsidRDefault="00A171BA" w:rsidP="003250D3">
            <w:pPr>
              <w:pStyle w:val="VCAAtablecondensed"/>
            </w:pPr>
            <w:r w:rsidRPr="003250D3">
              <w:t>2.</w:t>
            </w:r>
            <w:r w:rsidR="00FA0B26" w:rsidRPr="003250D3">
              <w:t>8</w:t>
            </w:r>
          </w:p>
        </w:tc>
      </w:tr>
    </w:tbl>
    <w:p w14:paraId="393B2DAE" w14:textId="77777777" w:rsidR="00A171BA" w:rsidRPr="0058340C" w:rsidRDefault="00A171BA" w:rsidP="003160DC">
      <w:pPr>
        <w:pStyle w:val="VCAAbody"/>
      </w:pPr>
      <w:r w:rsidRPr="0058340C">
        <w:t>Students were required to compare Maslow’s Hierarchy of Needs with one other motivational theory, with reference to a statement about money as a motivator.</w:t>
      </w:r>
    </w:p>
    <w:p w14:paraId="68D2A97F" w14:textId="77777777" w:rsidR="00FE17C2" w:rsidRPr="0058340C" w:rsidRDefault="00FE17C2" w:rsidP="00FE17C2">
      <w:pPr>
        <w:pStyle w:val="VCAAbody"/>
      </w:pPr>
      <w:r w:rsidRPr="0058340C">
        <w:t>For full marks, students needed to:</w:t>
      </w:r>
    </w:p>
    <w:p w14:paraId="74BD5B81" w14:textId="75B215ED" w:rsidR="00FE17C2" w:rsidRPr="0058340C" w:rsidRDefault="00FE17C2" w:rsidP="00FD6836">
      <w:pPr>
        <w:pStyle w:val="VCAAbullet"/>
      </w:pPr>
      <w:r>
        <w:t>p</w:t>
      </w:r>
      <w:r w:rsidRPr="0058340C">
        <w:t xml:space="preserve">rovide a detailed explanation of at least </w:t>
      </w:r>
      <w:r w:rsidRPr="003250D3">
        <w:rPr>
          <w:rStyle w:val="VCAAbold"/>
        </w:rPr>
        <w:t>three</w:t>
      </w:r>
      <w:r w:rsidRPr="0058340C">
        <w:t xml:space="preserve"> items, either two similarities and one difference, or vice versa, demonstrating a strong understanding of the principles of Maslow’s motivation theory and one other motivation theory studied</w:t>
      </w:r>
    </w:p>
    <w:p w14:paraId="1F6C530F" w14:textId="77777777" w:rsidR="00FE17C2" w:rsidRPr="0058340C" w:rsidRDefault="00FE17C2" w:rsidP="00FD6836">
      <w:pPr>
        <w:pStyle w:val="VCAAbullet"/>
      </w:pPr>
      <w:r>
        <w:t>make specific r</w:t>
      </w:r>
      <w:r w:rsidRPr="0058340C">
        <w:t xml:space="preserve">eference to the statement </w:t>
      </w:r>
      <w:r w:rsidRPr="003250D3">
        <w:rPr>
          <w:rStyle w:val="VCAAbold"/>
        </w:rPr>
        <w:t xml:space="preserve">in both </w:t>
      </w:r>
      <w:r w:rsidRPr="0058340C">
        <w:t>the similarities explanations and the differences explanations.</w:t>
      </w:r>
    </w:p>
    <w:p w14:paraId="2E544F91" w14:textId="5396205A" w:rsidR="00A171BA" w:rsidRPr="0058340C" w:rsidRDefault="00A171BA" w:rsidP="003160DC">
      <w:pPr>
        <w:pStyle w:val="VCAAbody"/>
      </w:pPr>
      <w:r w:rsidRPr="0058340C">
        <w:t>As this question was marked globally, higher</w:t>
      </w:r>
      <w:r w:rsidR="00C34D45">
        <w:t>-</w:t>
      </w:r>
      <w:r w:rsidRPr="0058340C">
        <w:t xml:space="preserve">scoring answers were able to not only describe multiple similarities and differences between Maslow and another </w:t>
      </w:r>
      <w:r w:rsidR="00817CD3" w:rsidRPr="0058340C">
        <w:t>theory but</w:t>
      </w:r>
      <w:r w:rsidR="00C34D45" w:rsidRPr="0058340C">
        <w:t xml:space="preserve"> </w:t>
      </w:r>
      <w:r w:rsidRPr="0058340C">
        <w:t>were also able to interweave aspects of the statement about money into their similarities and differences.</w:t>
      </w:r>
    </w:p>
    <w:p w14:paraId="737D41F8" w14:textId="6DB9430C" w:rsidR="00A171BA" w:rsidRPr="0058340C" w:rsidRDefault="00A171BA" w:rsidP="003160DC">
      <w:pPr>
        <w:pStyle w:val="VCAAbody"/>
      </w:pPr>
      <w:r w:rsidRPr="0058340C">
        <w:t>Most students demonstrated a sound level of understanding of Maslow’s theory and either the Goal Setting or Four Drive theories</w:t>
      </w:r>
      <w:r w:rsidR="00252E31">
        <w:t>. B</w:t>
      </w:r>
      <w:r w:rsidRPr="0058340C">
        <w:t xml:space="preserve">etter responses were then able to break these theories </w:t>
      </w:r>
      <w:r w:rsidR="00252E31">
        <w:t>down i</w:t>
      </w:r>
      <w:r w:rsidRPr="0058340C">
        <w:t>n</w:t>
      </w:r>
      <w:r w:rsidR="00252E31">
        <w:t xml:space="preserve"> explaining aspects of similarity and difference</w:t>
      </w:r>
      <w:r w:rsidRPr="0058340C">
        <w:t>.</w:t>
      </w:r>
    </w:p>
    <w:p w14:paraId="2758AE32" w14:textId="6E00D479" w:rsidR="00A171BA" w:rsidRPr="0058340C" w:rsidRDefault="00A171BA" w:rsidP="003160DC">
      <w:pPr>
        <w:pStyle w:val="VCAAbody"/>
      </w:pPr>
      <w:r w:rsidRPr="0058340C">
        <w:t xml:space="preserve">Correct use of the command term was vital </w:t>
      </w:r>
      <w:r w:rsidR="00252E31">
        <w:t>to</w:t>
      </w:r>
      <w:r w:rsidR="00252E31" w:rsidRPr="0058340C">
        <w:t xml:space="preserve"> </w:t>
      </w:r>
      <w:r w:rsidRPr="0058340C">
        <w:t xml:space="preserve">gaining full marks for this question. </w:t>
      </w:r>
      <w:r w:rsidR="00252E31">
        <w:t>A simple</w:t>
      </w:r>
      <w:r w:rsidRPr="0058340C">
        <w:t xml:space="preserve"> definition and/or straight explanation of the theories did not </w:t>
      </w:r>
      <w:r w:rsidR="00252E31">
        <w:t xml:space="preserve">in itself </w:t>
      </w:r>
      <w:r w:rsidRPr="0058340C">
        <w:t xml:space="preserve">attract </w:t>
      </w:r>
      <w:r w:rsidR="00252E31">
        <w:t xml:space="preserve">full </w:t>
      </w:r>
      <w:r w:rsidRPr="0058340C">
        <w:t xml:space="preserve">marks. Many wasted </w:t>
      </w:r>
      <w:proofErr w:type="gramStart"/>
      <w:r w:rsidRPr="0058340C">
        <w:t>time</w:t>
      </w:r>
      <w:proofErr w:type="gramEnd"/>
      <w:r w:rsidRPr="0058340C">
        <w:t xml:space="preserve"> writing long descriptions rather than </w:t>
      </w:r>
      <w:r w:rsidR="00252E31">
        <w:t xml:space="preserve">explaining </w:t>
      </w:r>
      <w:r w:rsidRPr="0058340C">
        <w:t xml:space="preserve">the similarities and differences between the theories. </w:t>
      </w:r>
    </w:p>
    <w:p w14:paraId="00BEB8B6" w14:textId="0AEAF09D" w:rsidR="00A171BA" w:rsidRDefault="00A171BA" w:rsidP="003160DC">
      <w:pPr>
        <w:pStyle w:val="VCAAbody"/>
      </w:pPr>
      <w:r w:rsidRPr="0058340C">
        <w:t xml:space="preserve">The following is an example of a high-scoring response. </w:t>
      </w:r>
    </w:p>
    <w:p w14:paraId="01DE58CB" w14:textId="67736CC5" w:rsidR="00CD37D1" w:rsidRDefault="00C34D45" w:rsidP="00CD37D1">
      <w:pPr>
        <w:pStyle w:val="VCAAstudentresponse"/>
      </w:pPr>
      <w:r>
        <w:t>A key difference is that Maslows Hierarchy of Needs (MHON) suggests employees strive to achieve 5 fundamental desires in a specific order, while Lawrence and Noh</w:t>
      </w:r>
      <w:r w:rsidR="005D7F28">
        <w:t>ri</w:t>
      </w:r>
      <w:r>
        <w:t xml:space="preserve">a’s 4 drive </w:t>
      </w:r>
      <w:r w:rsidR="005D7F28">
        <w:t>theory</w:t>
      </w:r>
      <w:r>
        <w:t xml:space="preserve"> (4DT) </w:t>
      </w:r>
      <w:r w:rsidR="005D7F28">
        <w:t>suggests</w:t>
      </w:r>
      <w:r>
        <w:t xml:space="preserve"> employees strive to achieve and balance 4 fundamental </w:t>
      </w:r>
      <w:r w:rsidR="00CD37D1">
        <w:t xml:space="preserve">drives all at once. This suggests in MHON, employees may only be motivated by money initially via the physiological needs, while in 4DT employees </w:t>
      </w:r>
      <w:r w:rsidR="00CD37D1">
        <w:lastRenderedPageBreak/>
        <w:t xml:space="preserve">may be motivated by money via the drive to acquire alongside other drives, such as the drive to bond, learn and </w:t>
      </w:r>
      <w:r w:rsidR="0030753D">
        <w:t>defend</w:t>
      </w:r>
      <w:r w:rsidR="00BA35E1" w:rsidRPr="003250D3">
        <w:t>.</w:t>
      </w:r>
      <w:r w:rsidR="00CD37D1">
        <w:t xml:space="preserve"> Another key difference is MHON suggests once a need is fulfilled it no longer motivates employees and the next needs drive their behaviour, while for 4DT employees may continuously be </w:t>
      </w:r>
      <w:r w:rsidR="005D7F28">
        <w:t>motivated</w:t>
      </w:r>
      <w:r w:rsidR="00CD37D1">
        <w:t xml:space="preserve"> by all 4 drives. This suggests in MHON money may only be a temporary motivator </w:t>
      </w:r>
      <w:r w:rsidR="005D7F28">
        <w:t>for</w:t>
      </w:r>
      <w:r w:rsidR="00CD37D1">
        <w:t xml:space="preserve"> employees for the physiological and esteem needs, whilst for 4DT employees may be continuously motivated by money via the dri</w:t>
      </w:r>
      <w:r w:rsidR="00BA247E">
        <w:t>ve</w:t>
      </w:r>
      <w:r w:rsidR="00CD37D1">
        <w:t xml:space="preserve"> to </w:t>
      </w:r>
      <w:r w:rsidR="00BA247E">
        <w:t>acquire</w:t>
      </w:r>
      <w:r w:rsidR="00D2431E">
        <w:t>.</w:t>
      </w:r>
    </w:p>
    <w:p w14:paraId="721D7FB6" w14:textId="56EC25A3" w:rsidR="00C34D45" w:rsidRPr="0058340C" w:rsidRDefault="00CD37D1" w:rsidP="00D06B63">
      <w:pPr>
        <w:pStyle w:val="VCAAstudentresponse"/>
      </w:pPr>
      <w:r>
        <w:t>A key similarity is both MHON and 4DT recognise that employees are motivated by a range of motivat</w:t>
      </w:r>
      <w:r w:rsidR="0030753D">
        <w:t>or</w:t>
      </w:r>
      <w:r>
        <w:t xml:space="preserve">s, </w:t>
      </w:r>
      <w:r w:rsidR="00BA247E">
        <w:t>such as money through the drive to acquire and physiological needs, but also social factors through the drive to b</w:t>
      </w:r>
      <w:r w:rsidR="00BA35E1">
        <w:t>o</w:t>
      </w:r>
      <w:r w:rsidR="00BA247E">
        <w:t xml:space="preserve">nd and social needs, where money may be less </w:t>
      </w:r>
      <w:r w:rsidR="00BA35E1">
        <w:t>o</w:t>
      </w:r>
      <w:r w:rsidR="00BA247E">
        <w:t xml:space="preserve">f a </w:t>
      </w:r>
      <w:r w:rsidR="00D2431E">
        <w:t>motivator</w:t>
      </w:r>
      <w:r w:rsidR="00BA247E">
        <w:t xml:space="preserve"> for employees. Another similarity is both MHON and 4DT aim to appeal to the personal desires of employees, through esteem needs and the drive to acquire, which may </w:t>
      </w:r>
      <w:r w:rsidR="00D2431E">
        <w:t>involve</w:t>
      </w:r>
      <w:r w:rsidR="00BA247E">
        <w:t xml:space="preserve"> money and other motivators such as desire for respect and </w:t>
      </w:r>
      <w:r w:rsidR="00E648E2">
        <w:t>to be noticed and distinguished within a business. Hence, the statement that money can be the main motivator is true for some employees in some cases, but other motivators may also motivate employees in other scenarios.</w:t>
      </w:r>
    </w:p>
    <w:p w14:paraId="1134B616" w14:textId="77777777" w:rsidR="00A171BA" w:rsidRPr="00D06B63" w:rsidRDefault="00A171BA" w:rsidP="003160DC">
      <w:pPr>
        <w:pStyle w:val="VCAAHeading3"/>
        <w:rPr>
          <w:lang w:val="en-AU"/>
        </w:rPr>
      </w:pPr>
      <w:r w:rsidRPr="00D06B63">
        <w:rPr>
          <w:lang w:val="en-AU"/>
        </w:rPr>
        <w:t>Question 4a.</w:t>
      </w:r>
    </w:p>
    <w:tbl>
      <w:tblPr>
        <w:tblStyle w:val="VCAATableClosed"/>
        <w:tblW w:w="4248" w:type="dxa"/>
        <w:tblLayout w:type="fixed"/>
        <w:tblLook w:val="0420" w:firstRow="1" w:lastRow="0" w:firstColumn="0" w:lastColumn="0" w:noHBand="0" w:noVBand="1"/>
      </w:tblPr>
      <w:tblGrid>
        <w:gridCol w:w="672"/>
        <w:gridCol w:w="672"/>
        <w:gridCol w:w="672"/>
        <w:gridCol w:w="672"/>
        <w:gridCol w:w="672"/>
        <w:gridCol w:w="888"/>
      </w:tblGrid>
      <w:tr w:rsidR="00A171BA" w:rsidRPr="0058340C" w14:paraId="5B4698BF" w14:textId="77777777" w:rsidTr="00D06B63">
        <w:trPr>
          <w:cnfStyle w:val="100000000000" w:firstRow="1" w:lastRow="0" w:firstColumn="0" w:lastColumn="0" w:oddVBand="0" w:evenVBand="0" w:oddHBand="0" w:evenHBand="0" w:firstRowFirstColumn="0" w:firstRowLastColumn="0" w:lastRowFirstColumn="0" w:lastRowLastColumn="0"/>
        </w:trPr>
        <w:tc>
          <w:tcPr>
            <w:tcW w:w="672" w:type="dxa"/>
          </w:tcPr>
          <w:p w14:paraId="2E3A159A" w14:textId="77777777" w:rsidR="00A171BA" w:rsidRPr="003250D3" w:rsidRDefault="00A171BA" w:rsidP="003250D3">
            <w:pPr>
              <w:pStyle w:val="VCAAtablecondensedheading"/>
            </w:pPr>
            <w:r w:rsidRPr="003250D3">
              <w:t>Mark</w:t>
            </w:r>
          </w:p>
        </w:tc>
        <w:tc>
          <w:tcPr>
            <w:tcW w:w="672" w:type="dxa"/>
          </w:tcPr>
          <w:p w14:paraId="055B83D9" w14:textId="77777777" w:rsidR="00A171BA" w:rsidRPr="003250D3" w:rsidRDefault="00A171BA" w:rsidP="003250D3">
            <w:pPr>
              <w:pStyle w:val="VCAAtablecondensedheading"/>
            </w:pPr>
            <w:r w:rsidRPr="003250D3">
              <w:t>0</w:t>
            </w:r>
          </w:p>
        </w:tc>
        <w:tc>
          <w:tcPr>
            <w:tcW w:w="672" w:type="dxa"/>
          </w:tcPr>
          <w:p w14:paraId="22DDD993" w14:textId="77777777" w:rsidR="00A171BA" w:rsidRPr="003250D3" w:rsidRDefault="00A171BA" w:rsidP="003250D3">
            <w:pPr>
              <w:pStyle w:val="VCAAtablecondensedheading"/>
            </w:pPr>
            <w:r w:rsidRPr="003250D3">
              <w:t>1</w:t>
            </w:r>
          </w:p>
        </w:tc>
        <w:tc>
          <w:tcPr>
            <w:tcW w:w="672" w:type="dxa"/>
          </w:tcPr>
          <w:p w14:paraId="33F0A9A8" w14:textId="77777777" w:rsidR="00A171BA" w:rsidRPr="003250D3" w:rsidRDefault="00A171BA" w:rsidP="003250D3">
            <w:pPr>
              <w:pStyle w:val="VCAAtablecondensedheading"/>
            </w:pPr>
            <w:r w:rsidRPr="003250D3">
              <w:t>2</w:t>
            </w:r>
          </w:p>
        </w:tc>
        <w:tc>
          <w:tcPr>
            <w:tcW w:w="672" w:type="dxa"/>
          </w:tcPr>
          <w:p w14:paraId="32A94FEC" w14:textId="77777777" w:rsidR="00A171BA" w:rsidRPr="003250D3" w:rsidRDefault="00A171BA" w:rsidP="003250D3">
            <w:pPr>
              <w:pStyle w:val="VCAAtablecondensedheading"/>
            </w:pPr>
            <w:r w:rsidRPr="003250D3">
              <w:t>3</w:t>
            </w:r>
          </w:p>
        </w:tc>
        <w:tc>
          <w:tcPr>
            <w:tcW w:w="888" w:type="dxa"/>
          </w:tcPr>
          <w:p w14:paraId="246BEBED" w14:textId="77777777" w:rsidR="00A171BA" w:rsidRPr="003250D3" w:rsidRDefault="00A171BA" w:rsidP="003250D3">
            <w:pPr>
              <w:pStyle w:val="VCAAtablecondensedheading"/>
            </w:pPr>
            <w:r w:rsidRPr="003250D3">
              <w:t>Average</w:t>
            </w:r>
          </w:p>
        </w:tc>
      </w:tr>
      <w:tr w:rsidR="00A171BA" w:rsidRPr="0058340C" w14:paraId="74787B3B" w14:textId="77777777" w:rsidTr="00D06B63">
        <w:tc>
          <w:tcPr>
            <w:tcW w:w="672" w:type="dxa"/>
          </w:tcPr>
          <w:p w14:paraId="3E5EB353" w14:textId="77777777" w:rsidR="00A171BA" w:rsidRPr="003250D3" w:rsidRDefault="00A171BA" w:rsidP="003250D3">
            <w:pPr>
              <w:pStyle w:val="VCAAtablecondensed"/>
            </w:pPr>
            <w:r w:rsidRPr="003250D3">
              <w:t>%</w:t>
            </w:r>
          </w:p>
        </w:tc>
        <w:tc>
          <w:tcPr>
            <w:tcW w:w="672" w:type="dxa"/>
          </w:tcPr>
          <w:p w14:paraId="52124C1F" w14:textId="4DD1CF71" w:rsidR="00A171BA" w:rsidRPr="003250D3" w:rsidRDefault="00A171BA" w:rsidP="003250D3">
            <w:pPr>
              <w:pStyle w:val="VCAAtablecondensed"/>
            </w:pPr>
            <w:r w:rsidRPr="003250D3">
              <w:t>33</w:t>
            </w:r>
          </w:p>
        </w:tc>
        <w:tc>
          <w:tcPr>
            <w:tcW w:w="672" w:type="dxa"/>
          </w:tcPr>
          <w:p w14:paraId="22FF1A5B" w14:textId="050FF753" w:rsidR="00A171BA" w:rsidRPr="003250D3" w:rsidRDefault="00A171BA" w:rsidP="003250D3">
            <w:pPr>
              <w:pStyle w:val="VCAAtablecondensed"/>
            </w:pPr>
            <w:r w:rsidRPr="003250D3">
              <w:t>1</w:t>
            </w:r>
            <w:r w:rsidR="00D2431E" w:rsidRPr="003250D3">
              <w:t>4</w:t>
            </w:r>
          </w:p>
        </w:tc>
        <w:tc>
          <w:tcPr>
            <w:tcW w:w="672" w:type="dxa"/>
          </w:tcPr>
          <w:p w14:paraId="2FA2C769" w14:textId="508FDEDA" w:rsidR="00A171BA" w:rsidRPr="003250D3" w:rsidRDefault="00A171BA" w:rsidP="003250D3">
            <w:pPr>
              <w:pStyle w:val="VCAAtablecondensed"/>
            </w:pPr>
            <w:r w:rsidRPr="003250D3">
              <w:t>27</w:t>
            </w:r>
          </w:p>
        </w:tc>
        <w:tc>
          <w:tcPr>
            <w:tcW w:w="672" w:type="dxa"/>
          </w:tcPr>
          <w:p w14:paraId="12C8E362" w14:textId="3A6537C6" w:rsidR="00A171BA" w:rsidRPr="003250D3" w:rsidRDefault="00A171BA" w:rsidP="003250D3">
            <w:pPr>
              <w:pStyle w:val="VCAAtablecondensed"/>
            </w:pPr>
            <w:r w:rsidRPr="003250D3">
              <w:t>2</w:t>
            </w:r>
            <w:r w:rsidR="00D2431E" w:rsidRPr="003250D3">
              <w:t>6</w:t>
            </w:r>
          </w:p>
        </w:tc>
        <w:tc>
          <w:tcPr>
            <w:tcW w:w="888" w:type="dxa"/>
          </w:tcPr>
          <w:p w14:paraId="3FC7F115" w14:textId="77777777" w:rsidR="00A171BA" w:rsidRPr="003250D3" w:rsidRDefault="00A171BA" w:rsidP="003250D3">
            <w:pPr>
              <w:pStyle w:val="VCAAtablecondensed"/>
            </w:pPr>
            <w:r w:rsidRPr="003250D3">
              <w:t>1.5</w:t>
            </w:r>
          </w:p>
        </w:tc>
      </w:tr>
    </w:tbl>
    <w:p w14:paraId="4D1C8703" w14:textId="0A48ED1E" w:rsidR="00A171BA" w:rsidRPr="003250D3" w:rsidRDefault="00A171BA" w:rsidP="003250D3">
      <w:pPr>
        <w:pStyle w:val="VCAAbody"/>
      </w:pPr>
      <w:r w:rsidRPr="003250D3">
        <w:t xml:space="preserve">Students needed to describe a materials management strategy linked </w:t>
      </w:r>
      <w:r w:rsidR="00252E31" w:rsidRPr="003250D3">
        <w:t xml:space="preserve">to </w:t>
      </w:r>
      <w:r w:rsidRPr="003250D3">
        <w:t xml:space="preserve">efficient management of the input element of an operations system. To earn full marks, students </w:t>
      </w:r>
      <w:r w:rsidR="00737222" w:rsidRPr="003250D3">
        <w:t>were required to</w:t>
      </w:r>
      <w:r w:rsidRPr="003250D3">
        <w:t>:</w:t>
      </w:r>
    </w:p>
    <w:p w14:paraId="5A744C3D" w14:textId="18DE5D40" w:rsidR="00A171BA" w:rsidRPr="00D06B63" w:rsidRDefault="00D2431E" w:rsidP="00FD6836">
      <w:pPr>
        <w:pStyle w:val="VCAAbullet"/>
      </w:pPr>
      <w:r>
        <w:t>d</w:t>
      </w:r>
      <w:r w:rsidR="00A171BA" w:rsidRPr="00D06B63">
        <w:t>escrib</w:t>
      </w:r>
      <w:r>
        <w:t>e</w:t>
      </w:r>
      <w:r w:rsidR="00A171BA" w:rsidRPr="00D06B63">
        <w:t xml:space="preserve"> a relevant materials management strategy, such as Just </w:t>
      </w:r>
      <w:proofErr w:type="gramStart"/>
      <w:r w:rsidR="00A171BA" w:rsidRPr="00D06B63">
        <w:t>In</w:t>
      </w:r>
      <w:proofErr w:type="gramEnd"/>
      <w:r w:rsidR="00A171BA" w:rsidRPr="00D06B63">
        <w:t xml:space="preserve"> Time, Materials Resource Planning, Forecasting, or a Master Production Schedule</w:t>
      </w:r>
    </w:p>
    <w:p w14:paraId="3A9DAB4F" w14:textId="5DC78849" w:rsidR="00A171BA" w:rsidRPr="00D06B63" w:rsidRDefault="00D2431E" w:rsidP="00FD6836">
      <w:pPr>
        <w:pStyle w:val="VCAAbullet"/>
      </w:pPr>
      <w:r>
        <w:t>e</w:t>
      </w:r>
      <w:r w:rsidR="00A171BA" w:rsidRPr="00D06B63">
        <w:t>xplain the link to efficiency</w:t>
      </w:r>
      <w:r w:rsidR="00737222">
        <w:t xml:space="preserve"> of the strategy </w:t>
      </w:r>
      <w:r w:rsidR="00826644">
        <w:t>specified</w:t>
      </w:r>
    </w:p>
    <w:p w14:paraId="4DC1C5CC" w14:textId="55A5D66E" w:rsidR="00A171BA" w:rsidRPr="00D06B63" w:rsidRDefault="00D2431E" w:rsidP="00FD6836">
      <w:pPr>
        <w:pStyle w:val="VCAAbullet"/>
      </w:pPr>
      <w:r>
        <w:t>l</w:t>
      </w:r>
      <w:r w:rsidR="00A171BA" w:rsidRPr="00D06B63">
        <w:t>ink the description provided to the case study</w:t>
      </w:r>
      <w:r>
        <w:t>.</w:t>
      </w:r>
    </w:p>
    <w:p w14:paraId="1DCE039F" w14:textId="2ABD6048" w:rsidR="00A171BA" w:rsidRPr="003250D3" w:rsidRDefault="00A171BA" w:rsidP="003250D3">
      <w:pPr>
        <w:pStyle w:val="VCAAbody"/>
      </w:pPr>
      <w:r w:rsidRPr="003250D3">
        <w:t xml:space="preserve">Most students were able to describe a materials management strategy. Some common mistakes were not linking the materials management strategy to the </w:t>
      </w:r>
      <w:r w:rsidR="00737222" w:rsidRPr="003250D3">
        <w:t xml:space="preserve">relevant </w:t>
      </w:r>
      <w:r w:rsidRPr="003250D3">
        <w:t>element (for example, many students who described forecasting linked to outputs rather than inputs), not linking the identified materials management strategy to the efficient use of materials or not making any links to the inputs</w:t>
      </w:r>
      <w:r w:rsidR="00D2431E" w:rsidRPr="003250D3">
        <w:t>, such as flour,</w:t>
      </w:r>
      <w:r w:rsidRPr="003250D3">
        <w:t xml:space="preserve"> at a bread manufacturing business.</w:t>
      </w:r>
    </w:p>
    <w:p w14:paraId="036D9C71" w14:textId="4AC4320F" w:rsidR="00A171BA" w:rsidRPr="003250D3" w:rsidRDefault="00A171BA" w:rsidP="003250D3">
      <w:pPr>
        <w:pStyle w:val="VCAAbody"/>
      </w:pPr>
      <w:r w:rsidRPr="003250D3">
        <w:t>The following is an example of a high-scoring response</w:t>
      </w:r>
      <w:r w:rsidR="00FE17C2">
        <w:t>.</w:t>
      </w:r>
    </w:p>
    <w:p w14:paraId="1B548AEE" w14:textId="3E236F77" w:rsidR="00D2431E" w:rsidRPr="00D06B63" w:rsidRDefault="00757111" w:rsidP="00D06B63">
      <w:pPr>
        <w:pStyle w:val="VCAAstudentresponse"/>
      </w:pPr>
      <w:r>
        <w:t xml:space="preserve">Eshan’s breads could use Just </w:t>
      </w:r>
      <w:proofErr w:type="gramStart"/>
      <w:r>
        <w:t>In</w:t>
      </w:r>
      <w:proofErr w:type="gramEnd"/>
      <w:r>
        <w:t xml:space="preserve"> Time, which involves the right </w:t>
      </w:r>
      <w:r w:rsidR="00826644">
        <w:t>number</w:t>
      </w:r>
      <w:r>
        <w:t xml:space="preserve"> of inputs arriving just as </w:t>
      </w:r>
      <w:r w:rsidR="006A7916">
        <w:t>they’re</w:t>
      </w:r>
      <w:r>
        <w:t xml:space="preserve"> needed </w:t>
      </w:r>
      <w:r w:rsidR="006A7916">
        <w:t>for</w:t>
      </w:r>
      <w:r>
        <w:t xml:space="preserve"> production. By ensuring the</w:t>
      </w:r>
      <w:r w:rsidR="00E877E9">
        <w:t>ir</w:t>
      </w:r>
      <w:r>
        <w:t xml:space="preserve"> ingredients to make bread like flour, oil and sugar only arrive as </w:t>
      </w:r>
      <w:r w:rsidR="006A7916">
        <w:t>they’re</w:t>
      </w:r>
      <w:r>
        <w:t xml:space="preserve"> needed for production, this can reduce the amount of ingredients in Eshan’s inventory that may spoil and become unusable, </w:t>
      </w:r>
      <w:r w:rsidR="006A7916">
        <w:t>thus</w:t>
      </w:r>
      <w:r>
        <w:t xml:space="preserve"> reducing wasted inputs and the costs associated</w:t>
      </w:r>
      <w:r w:rsidR="006A7916">
        <w:t xml:space="preserve"> </w:t>
      </w:r>
      <w:r>
        <w:t xml:space="preserve">with this wastage, which is an optimal use of resources, improving </w:t>
      </w:r>
      <w:r w:rsidR="006A7916">
        <w:t>efficiency</w:t>
      </w:r>
      <w:r>
        <w:t xml:space="preserve"> of inputs at Eshan’s Breads.</w:t>
      </w:r>
    </w:p>
    <w:p w14:paraId="041075EE" w14:textId="77777777" w:rsidR="00A171BA" w:rsidRPr="00D06B63" w:rsidRDefault="00A171BA" w:rsidP="003160DC">
      <w:pPr>
        <w:pStyle w:val="VCAAHeading3"/>
        <w:rPr>
          <w:lang w:val="en-AU"/>
        </w:rPr>
      </w:pPr>
      <w:r w:rsidRPr="00D06B63">
        <w:rPr>
          <w:lang w:val="en-AU"/>
        </w:rPr>
        <w:t>Question 4b.</w:t>
      </w:r>
    </w:p>
    <w:tbl>
      <w:tblPr>
        <w:tblStyle w:val="VCAATableClosed"/>
        <w:tblW w:w="4691" w:type="dxa"/>
        <w:tblLayout w:type="fixed"/>
        <w:tblLook w:val="0420" w:firstRow="1" w:lastRow="0" w:firstColumn="0" w:lastColumn="0" w:noHBand="0" w:noVBand="1"/>
      </w:tblPr>
      <w:tblGrid>
        <w:gridCol w:w="630"/>
        <w:gridCol w:w="630"/>
        <w:gridCol w:w="631"/>
        <w:gridCol w:w="631"/>
        <w:gridCol w:w="631"/>
        <w:gridCol w:w="631"/>
        <w:gridCol w:w="907"/>
      </w:tblGrid>
      <w:tr w:rsidR="00DD28A4" w:rsidRPr="0058340C" w14:paraId="66D1C98D" w14:textId="77777777" w:rsidTr="003250D3">
        <w:trPr>
          <w:cnfStyle w:val="100000000000" w:firstRow="1" w:lastRow="0" w:firstColumn="0" w:lastColumn="0" w:oddVBand="0" w:evenVBand="0" w:oddHBand="0" w:evenHBand="0" w:firstRowFirstColumn="0" w:firstRowLastColumn="0" w:lastRowFirstColumn="0" w:lastRowLastColumn="0"/>
        </w:trPr>
        <w:tc>
          <w:tcPr>
            <w:tcW w:w="630" w:type="dxa"/>
          </w:tcPr>
          <w:p w14:paraId="0688D8A6" w14:textId="77777777" w:rsidR="00A171BA" w:rsidRPr="003250D3" w:rsidRDefault="00A171BA" w:rsidP="003250D3">
            <w:pPr>
              <w:pStyle w:val="VCAAtablecondensedheading"/>
            </w:pPr>
            <w:r w:rsidRPr="003250D3">
              <w:t>Mark</w:t>
            </w:r>
          </w:p>
        </w:tc>
        <w:tc>
          <w:tcPr>
            <w:tcW w:w="630" w:type="dxa"/>
          </w:tcPr>
          <w:p w14:paraId="4AEBF9B9" w14:textId="77777777" w:rsidR="00A171BA" w:rsidRPr="003250D3" w:rsidRDefault="00A171BA" w:rsidP="003250D3">
            <w:pPr>
              <w:pStyle w:val="VCAAtablecondensedheading"/>
            </w:pPr>
            <w:r w:rsidRPr="003250D3">
              <w:t>0</w:t>
            </w:r>
          </w:p>
        </w:tc>
        <w:tc>
          <w:tcPr>
            <w:tcW w:w="631" w:type="dxa"/>
          </w:tcPr>
          <w:p w14:paraId="59D8087F" w14:textId="77777777" w:rsidR="00A171BA" w:rsidRPr="003250D3" w:rsidRDefault="00A171BA" w:rsidP="003250D3">
            <w:pPr>
              <w:pStyle w:val="VCAAtablecondensedheading"/>
            </w:pPr>
            <w:r w:rsidRPr="003250D3">
              <w:t>1</w:t>
            </w:r>
          </w:p>
        </w:tc>
        <w:tc>
          <w:tcPr>
            <w:tcW w:w="631" w:type="dxa"/>
          </w:tcPr>
          <w:p w14:paraId="4FCAC541" w14:textId="77777777" w:rsidR="00A171BA" w:rsidRPr="003250D3" w:rsidRDefault="00A171BA" w:rsidP="003250D3">
            <w:pPr>
              <w:pStyle w:val="VCAAtablecondensedheading"/>
            </w:pPr>
            <w:r w:rsidRPr="003250D3">
              <w:t>2</w:t>
            </w:r>
          </w:p>
        </w:tc>
        <w:tc>
          <w:tcPr>
            <w:tcW w:w="631" w:type="dxa"/>
          </w:tcPr>
          <w:p w14:paraId="30FE35A4" w14:textId="77777777" w:rsidR="00A171BA" w:rsidRPr="003250D3" w:rsidRDefault="00A171BA" w:rsidP="003250D3">
            <w:pPr>
              <w:pStyle w:val="VCAAtablecondensedheading"/>
            </w:pPr>
            <w:r w:rsidRPr="003250D3">
              <w:t>3</w:t>
            </w:r>
          </w:p>
        </w:tc>
        <w:tc>
          <w:tcPr>
            <w:tcW w:w="631" w:type="dxa"/>
          </w:tcPr>
          <w:p w14:paraId="235CA50E" w14:textId="77777777" w:rsidR="00A171BA" w:rsidRPr="003250D3" w:rsidRDefault="00A171BA" w:rsidP="003250D3">
            <w:pPr>
              <w:pStyle w:val="VCAAtablecondensedheading"/>
            </w:pPr>
            <w:r w:rsidRPr="003250D3">
              <w:t>4</w:t>
            </w:r>
          </w:p>
        </w:tc>
        <w:tc>
          <w:tcPr>
            <w:tcW w:w="907" w:type="dxa"/>
          </w:tcPr>
          <w:p w14:paraId="3434C0B6" w14:textId="77777777" w:rsidR="00A171BA" w:rsidRPr="003250D3" w:rsidRDefault="00A171BA" w:rsidP="003250D3">
            <w:pPr>
              <w:pStyle w:val="VCAAtablecondensedheading"/>
            </w:pPr>
            <w:r w:rsidRPr="003250D3">
              <w:t>Average</w:t>
            </w:r>
          </w:p>
        </w:tc>
      </w:tr>
      <w:tr w:rsidR="00DD28A4" w:rsidRPr="0058340C" w14:paraId="3FABEFF5" w14:textId="77777777" w:rsidTr="003250D3">
        <w:tc>
          <w:tcPr>
            <w:tcW w:w="630" w:type="dxa"/>
          </w:tcPr>
          <w:p w14:paraId="192E1259" w14:textId="77777777" w:rsidR="00A171BA" w:rsidRPr="003250D3" w:rsidRDefault="00A171BA" w:rsidP="003250D3">
            <w:pPr>
              <w:pStyle w:val="VCAAtablecondensed"/>
            </w:pPr>
            <w:r w:rsidRPr="003250D3">
              <w:t>%</w:t>
            </w:r>
          </w:p>
        </w:tc>
        <w:tc>
          <w:tcPr>
            <w:tcW w:w="630" w:type="dxa"/>
          </w:tcPr>
          <w:p w14:paraId="178297EE" w14:textId="3B8D9D67" w:rsidR="00A171BA" w:rsidRPr="003250D3" w:rsidRDefault="00A171BA" w:rsidP="003250D3">
            <w:pPr>
              <w:pStyle w:val="VCAAtablecondensed"/>
            </w:pPr>
            <w:r w:rsidRPr="003250D3">
              <w:t>9</w:t>
            </w:r>
          </w:p>
        </w:tc>
        <w:tc>
          <w:tcPr>
            <w:tcW w:w="631" w:type="dxa"/>
          </w:tcPr>
          <w:p w14:paraId="080B56C3" w14:textId="42DC5D7F" w:rsidR="00A171BA" w:rsidRPr="003250D3" w:rsidRDefault="00A171BA" w:rsidP="003250D3">
            <w:pPr>
              <w:pStyle w:val="VCAAtablecondensed"/>
            </w:pPr>
            <w:r w:rsidRPr="003250D3">
              <w:t>18</w:t>
            </w:r>
          </w:p>
        </w:tc>
        <w:tc>
          <w:tcPr>
            <w:tcW w:w="631" w:type="dxa"/>
          </w:tcPr>
          <w:p w14:paraId="360C2D63" w14:textId="1AFBAC41" w:rsidR="00A171BA" w:rsidRPr="003250D3" w:rsidRDefault="00A171BA" w:rsidP="003250D3">
            <w:pPr>
              <w:pStyle w:val="VCAAtablecondensed"/>
            </w:pPr>
            <w:r w:rsidRPr="003250D3">
              <w:t>34</w:t>
            </w:r>
          </w:p>
        </w:tc>
        <w:tc>
          <w:tcPr>
            <w:tcW w:w="631" w:type="dxa"/>
          </w:tcPr>
          <w:p w14:paraId="0C3611CC" w14:textId="440BE84B" w:rsidR="00A171BA" w:rsidRPr="003250D3" w:rsidRDefault="00A171BA" w:rsidP="003250D3">
            <w:pPr>
              <w:pStyle w:val="VCAAtablecondensed"/>
            </w:pPr>
            <w:r w:rsidRPr="003250D3">
              <w:t>2</w:t>
            </w:r>
            <w:r w:rsidR="00E877E9" w:rsidRPr="003250D3">
              <w:t>4</w:t>
            </w:r>
          </w:p>
        </w:tc>
        <w:tc>
          <w:tcPr>
            <w:tcW w:w="631" w:type="dxa"/>
          </w:tcPr>
          <w:p w14:paraId="115588FE" w14:textId="17DB654F" w:rsidR="00A171BA" w:rsidRPr="003250D3" w:rsidRDefault="00A171BA" w:rsidP="003250D3">
            <w:pPr>
              <w:pStyle w:val="VCAAtablecondensed"/>
            </w:pPr>
            <w:r w:rsidRPr="003250D3">
              <w:t>15</w:t>
            </w:r>
          </w:p>
        </w:tc>
        <w:tc>
          <w:tcPr>
            <w:tcW w:w="907" w:type="dxa"/>
          </w:tcPr>
          <w:p w14:paraId="19752F80" w14:textId="77777777" w:rsidR="00A171BA" w:rsidRPr="003250D3" w:rsidRDefault="00A171BA" w:rsidP="003250D3">
            <w:pPr>
              <w:pStyle w:val="VCAAtablecondensed"/>
            </w:pPr>
            <w:r w:rsidRPr="003250D3">
              <w:t>2.2</w:t>
            </w:r>
          </w:p>
        </w:tc>
      </w:tr>
    </w:tbl>
    <w:p w14:paraId="42215528" w14:textId="470E1D0C" w:rsidR="00A171BA" w:rsidRPr="0058340C" w:rsidRDefault="00A171BA" w:rsidP="003160DC">
      <w:pPr>
        <w:pStyle w:val="VCAAbody"/>
      </w:pPr>
      <w:r w:rsidRPr="0058340C">
        <w:t xml:space="preserve">There were several elements to this question that students </w:t>
      </w:r>
      <w:r w:rsidR="00737222">
        <w:t>were required</w:t>
      </w:r>
      <w:r w:rsidR="00737222" w:rsidRPr="0058340C">
        <w:t xml:space="preserve"> </w:t>
      </w:r>
      <w:r w:rsidRPr="0058340C">
        <w:t xml:space="preserve">to address </w:t>
      </w:r>
      <w:proofErr w:type="gramStart"/>
      <w:r w:rsidR="00737222">
        <w:t>in order to</w:t>
      </w:r>
      <w:proofErr w:type="gramEnd"/>
      <w:r w:rsidR="00737222">
        <w:t xml:space="preserve"> achieve</w:t>
      </w:r>
      <w:r w:rsidR="00737222" w:rsidRPr="0058340C">
        <w:t xml:space="preserve"> </w:t>
      </w:r>
      <w:r w:rsidRPr="0058340C">
        <w:t>full marks. Students were expected to:</w:t>
      </w:r>
    </w:p>
    <w:p w14:paraId="13CCC07E" w14:textId="63C1459C" w:rsidR="00A171BA" w:rsidRPr="0058340C" w:rsidRDefault="00E877E9" w:rsidP="00FD6836">
      <w:pPr>
        <w:pStyle w:val="VCAAbullet"/>
      </w:pPr>
      <w:r>
        <w:t>d</w:t>
      </w:r>
      <w:r w:rsidR="00A171BA" w:rsidRPr="0058340C">
        <w:t xml:space="preserve">escribe how an automated production line can improve </w:t>
      </w:r>
      <w:r w:rsidR="00826644" w:rsidRPr="0058340C">
        <w:t>effectiveness</w:t>
      </w:r>
    </w:p>
    <w:p w14:paraId="310156E6" w14:textId="2683C813" w:rsidR="00A171BA" w:rsidRPr="0058340C" w:rsidRDefault="00E877E9" w:rsidP="00FD6836">
      <w:pPr>
        <w:pStyle w:val="VCAAbullet"/>
      </w:pPr>
      <w:r>
        <w:t>l</w:t>
      </w:r>
      <w:r w:rsidR="00A171BA" w:rsidRPr="0058340C">
        <w:t>ink this to the effective management of processes at Eshan’s Bread’s</w:t>
      </w:r>
    </w:p>
    <w:p w14:paraId="1B6F8714" w14:textId="08985B8D" w:rsidR="00A171BA" w:rsidRPr="0058340C" w:rsidRDefault="00E877E9" w:rsidP="00FD6836">
      <w:pPr>
        <w:pStyle w:val="VCAAbullet"/>
      </w:pPr>
      <w:r>
        <w:t>d</w:t>
      </w:r>
      <w:r w:rsidR="00A171BA" w:rsidRPr="0058340C">
        <w:t xml:space="preserve">escribe how an automated production line can improve </w:t>
      </w:r>
      <w:r w:rsidR="00826644" w:rsidRPr="0058340C">
        <w:t>efficiency</w:t>
      </w:r>
    </w:p>
    <w:p w14:paraId="209DD5B8" w14:textId="01949D4A" w:rsidR="00A171BA" w:rsidRPr="0058340C" w:rsidRDefault="00E877E9" w:rsidP="00FD6836">
      <w:pPr>
        <w:pStyle w:val="VCAAbullet"/>
      </w:pPr>
      <w:r>
        <w:lastRenderedPageBreak/>
        <w:t>l</w:t>
      </w:r>
      <w:r w:rsidR="00A171BA" w:rsidRPr="0058340C">
        <w:t>ink this to efficient management of processes at Eshan’s Bread’s</w:t>
      </w:r>
      <w:r w:rsidR="00D468E9">
        <w:t>.</w:t>
      </w:r>
    </w:p>
    <w:p w14:paraId="621CCA4F" w14:textId="6370834A" w:rsidR="00A171BA" w:rsidRPr="003250D3" w:rsidRDefault="00A171BA" w:rsidP="003160DC">
      <w:pPr>
        <w:pStyle w:val="VCAAbody"/>
      </w:pPr>
      <w:r w:rsidRPr="0058340C">
        <w:t xml:space="preserve">Students generally understood the improvements that an automated production line could provide for the processes at a manufacturing business. Despite this, many struggled to categorise these as improvements to </w:t>
      </w:r>
      <w:r w:rsidR="00737222">
        <w:t xml:space="preserve">both </w:t>
      </w:r>
      <w:r w:rsidRPr="0058340C">
        <w:t xml:space="preserve">the efficiency or effectiveness of </w:t>
      </w:r>
      <w:proofErr w:type="gramStart"/>
      <w:r w:rsidRPr="0058340C">
        <w:t xml:space="preserve">processes, </w:t>
      </w:r>
      <w:r w:rsidR="00D468E9">
        <w:t>and</w:t>
      </w:r>
      <w:proofErr w:type="gramEnd"/>
      <w:r w:rsidR="00D468E9">
        <w:t xml:space="preserve"> </w:t>
      </w:r>
      <w:r w:rsidRPr="0058340C">
        <w:t xml:space="preserve">referred to </w:t>
      </w:r>
      <w:r w:rsidR="00E877E9">
        <w:t>‘</w:t>
      </w:r>
      <w:r w:rsidRPr="0058340C">
        <w:t>efficiency and effectiveness</w:t>
      </w:r>
      <w:r w:rsidR="00E877E9">
        <w:t>’</w:t>
      </w:r>
      <w:r w:rsidRPr="0058340C">
        <w:t xml:space="preserve"> together </w:t>
      </w:r>
      <w:r w:rsidR="00737222">
        <w:t>as a</w:t>
      </w:r>
      <w:r w:rsidR="00737222" w:rsidRPr="0058340C">
        <w:t xml:space="preserve"> </w:t>
      </w:r>
      <w:r w:rsidRPr="0058340C">
        <w:t>generic term</w:t>
      </w:r>
      <w:r w:rsidR="00737222">
        <w:t xml:space="preserve"> rather than two separate and specific concepts</w:t>
      </w:r>
      <w:r w:rsidRPr="0058340C">
        <w:t>. In many cases</w:t>
      </w:r>
      <w:r w:rsidR="00D15909">
        <w:t>,</w:t>
      </w:r>
      <w:r w:rsidRPr="0058340C">
        <w:t xml:space="preserve"> the responses didn’t include a </w:t>
      </w:r>
      <w:r w:rsidR="00737222">
        <w:t xml:space="preserve">specific </w:t>
      </w:r>
      <w:r w:rsidRPr="0058340C">
        <w:t>link to the processes of manufacturing bread.</w:t>
      </w:r>
    </w:p>
    <w:p w14:paraId="058A2A12" w14:textId="57FCD696" w:rsidR="00A171BA" w:rsidRDefault="00A171BA" w:rsidP="003160DC">
      <w:pPr>
        <w:pStyle w:val="VCAAbody"/>
      </w:pPr>
      <w:r w:rsidRPr="0058340C">
        <w:t>The following is an example of a high-scoring response</w:t>
      </w:r>
      <w:r w:rsidR="00FE17C2">
        <w:t>.</w:t>
      </w:r>
    </w:p>
    <w:p w14:paraId="771D9AF4" w14:textId="76325E4B" w:rsidR="00E877E9" w:rsidRPr="0058340C" w:rsidRDefault="00E877E9" w:rsidP="00D06B63">
      <w:pPr>
        <w:pStyle w:val="VCAAstudentresponse"/>
      </w:pPr>
      <w:r>
        <w:t xml:space="preserve">An automated production </w:t>
      </w:r>
      <w:r w:rsidR="009B5835">
        <w:t>line</w:t>
      </w:r>
      <w:r>
        <w:t xml:space="preserve"> (AP</w:t>
      </w:r>
      <w:r w:rsidR="009B5835">
        <w:t>L</w:t>
      </w:r>
      <w:r>
        <w:t>)</w:t>
      </w:r>
      <w:r w:rsidR="00813DF8">
        <w:t xml:space="preserve"> refers to a process where raw materials </w:t>
      </w:r>
      <w:proofErr w:type="gramStart"/>
      <w:r w:rsidR="00813DF8">
        <w:t>enter</w:t>
      </w:r>
      <w:proofErr w:type="gramEnd"/>
      <w:r w:rsidR="00813DF8">
        <w:t xml:space="preserve"> and finished products leave with little to no human intervention</w:t>
      </w:r>
      <w:r w:rsidR="00F35884">
        <w:t>. This can reduce the time and labour resources used as the APL will quickly transfer the bread through the entire production process</w:t>
      </w:r>
      <w:r w:rsidR="00CC0C64">
        <w:t xml:space="preserve"> without requiring manual handling or manual mixing of ingredients etc., which optimises resource use and reduces inputs required to produce their bread, thus improving efficient management of its processes. Furthermore, this will allow them to reduce wastage (as an APL is often very accurate) in the form of low-quality bread, cracked eggshells and improve the quality of their product, meeting customer expectations, reducing level of wastage and increasing sales of their bread, thus meeting its objectives and therefore improving effectiveness.</w:t>
      </w:r>
    </w:p>
    <w:p w14:paraId="5B0B213A" w14:textId="77777777" w:rsidR="00A171BA" w:rsidRPr="00D06B63" w:rsidRDefault="00A171BA" w:rsidP="003160DC">
      <w:pPr>
        <w:pStyle w:val="VCAAHeading3"/>
        <w:rPr>
          <w:lang w:val="en-AU"/>
        </w:rPr>
      </w:pPr>
      <w:r w:rsidRPr="00D06B63">
        <w:rPr>
          <w:lang w:val="en-AU"/>
        </w:rPr>
        <w:t>Question 4c.</w:t>
      </w:r>
    </w:p>
    <w:tbl>
      <w:tblPr>
        <w:tblStyle w:val="VCAATableClosed"/>
        <w:tblW w:w="4857" w:type="dxa"/>
        <w:tblLayout w:type="fixed"/>
        <w:tblLook w:val="0420" w:firstRow="1" w:lastRow="0" w:firstColumn="0" w:lastColumn="0" w:noHBand="0" w:noVBand="1"/>
      </w:tblPr>
      <w:tblGrid>
        <w:gridCol w:w="659"/>
        <w:gridCol w:w="659"/>
        <w:gridCol w:w="658"/>
        <w:gridCol w:w="658"/>
        <w:gridCol w:w="658"/>
        <w:gridCol w:w="658"/>
        <w:gridCol w:w="907"/>
      </w:tblGrid>
      <w:tr w:rsidR="0058340C" w:rsidRPr="0058340C" w14:paraId="794B0293" w14:textId="77777777" w:rsidTr="003250D3">
        <w:trPr>
          <w:cnfStyle w:val="100000000000" w:firstRow="1" w:lastRow="0" w:firstColumn="0" w:lastColumn="0" w:oddVBand="0" w:evenVBand="0" w:oddHBand="0" w:evenHBand="0" w:firstRowFirstColumn="0" w:firstRowLastColumn="0" w:lastRowFirstColumn="0" w:lastRowLastColumn="0"/>
        </w:trPr>
        <w:tc>
          <w:tcPr>
            <w:tcW w:w="659" w:type="dxa"/>
          </w:tcPr>
          <w:p w14:paraId="55068762" w14:textId="77777777" w:rsidR="00A171BA" w:rsidRPr="003250D3" w:rsidRDefault="00A171BA" w:rsidP="003250D3">
            <w:pPr>
              <w:pStyle w:val="VCAAtablecondensedheading"/>
            </w:pPr>
            <w:r w:rsidRPr="003250D3">
              <w:t>Mark</w:t>
            </w:r>
          </w:p>
        </w:tc>
        <w:tc>
          <w:tcPr>
            <w:tcW w:w="659" w:type="dxa"/>
          </w:tcPr>
          <w:p w14:paraId="7684A838" w14:textId="77777777" w:rsidR="00A171BA" w:rsidRPr="003250D3" w:rsidRDefault="00A171BA" w:rsidP="003250D3">
            <w:pPr>
              <w:pStyle w:val="VCAAtablecondensedheading"/>
            </w:pPr>
            <w:r w:rsidRPr="003250D3">
              <w:t>0</w:t>
            </w:r>
          </w:p>
        </w:tc>
        <w:tc>
          <w:tcPr>
            <w:tcW w:w="658" w:type="dxa"/>
          </w:tcPr>
          <w:p w14:paraId="5A366294" w14:textId="77777777" w:rsidR="00A171BA" w:rsidRPr="003250D3" w:rsidRDefault="00A171BA" w:rsidP="003250D3">
            <w:pPr>
              <w:pStyle w:val="VCAAtablecondensedheading"/>
            </w:pPr>
            <w:r w:rsidRPr="003250D3">
              <w:t>1</w:t>
            </w:r>
          </w:p>
        </w:tc>
        <w:tc>
          <w:tcPr>
            <w:tcW w:w="658" w:type="dxa"/>
          </w:tcPr>
          <w:p w14:paraId="7370B9E1" w14:textId="77777777" w:rsidR="00A171BA" w:rsidRPr="003250D3" w:rsidRDefault="00A171BA" w:rsidP="003250D3">
            <w:pPr>
              <w:pStyle w:val="VCAAtablecondensedheading"/>
            </w:pPr>
            <w:r w:rsidRPr="003250D3">
              <w:t>2</w:t>
            </w:r>
          </w:p>
        </w:tc>
        <w:tc>
          <w:tcPr>
            <w:tcW w:w="658" w:type="dxa"/>
          </w:tcPr>
          <w:p w14:paraId="4697DF14" w14:textId="77777777" w:rsidR="00A171BA" w:rsidRPr="003250D3" w:rsidRDefault="00A171BA" w:rsidP="003250D3">
            <w:pPr>
              <w:pStyle w:val="VCAAtablecondensedheading"/>
            </w:pPr>
            <w:r w:rsidRPr="003250D3">
              <w:t>3</w:t>
            </w:r>
          </w:p>
        </w:tc>
        <w:tc>
          <w:tcPr>
            <w:tcW w:w="658" w:type="dxa"/>
          </w:tcPr>
          <w:p w14:paraId="4B55E34C" w14:textId="77777777" w:rsidR="00A171BA" w:rsidRPr="003250D3" w:rsidRDefault="00A171BA" w:rsidP="003250D3">
            <w:pPr>
              <w:pStyle w:val="VCAAtablecondensedheading"/>
            </w:pPr>
            <w:r w:rsidRPr="003250D3">
              <w:t>4</w:t>
            </w:r>
          </w:p>
        </w:tc>
        <w:tc>
          <w:tcPr>
            <w:tcW w:w="907" w:type="dxa"/>
          </w:tcPr>
          <w:p w14:paraId="38FDBD11" w14:textId="77777777" w:rsidR="00A171BA" w:rsidRPr="003250D3" w:rsidRDefault="00A171BA" w:rsidP="003250D3">
            <w:pPr>
              <w:pStyle w:val="VCAAtablecondensedheading"/>
            </w:pPr>
            <w:r w:rsidRPr="003250D3">
              <w:t>Average</w:t>
            </w:r>
          </w:p>
        </w:tc>
      </w:tr>
      <w:tr w:rsidR="00A171BA" w:rsidRPr="0058340C" w14:paraId="7311937F" w14:textId="77777777" w:rsidTr="003250D3">
        <w:tc>
          <w:tcPr>
            <w:tcW w:w="659" w:type="dxa"/>
          </w:tcPr>
          <w:p w14:paraId="4DAEB398" w14:textId="77777777" w:rsidR="00A171BA" w:rsidRPr="003250D3" w:rsidRDefault="00A171BA" w:rsidP="003250D3">
            <w:pPr>
              <w:pStyle w:val="VCAAtablecondensed"/>
            </w:pPr>
            <w:r w:rsidRPr="003250D3">
              <w:t>%</w:t>
            </w:r>
          </w:p>
        </w:tc>
        <w:tc>
          <w:tcPr>
            <w:tcW w:w="659" w:type="dxa"/>
          </w:tcPr>
          <w:p w14:paraId="422CA12A" w14:textId="10A76202" w:rsidR="00A171BA" w:rsidRPr="003250D3" w:rsidRDefault="00A171BA" w:rsidP="003250D3">
            <w:pPr>
              <w:pStyle w:val="VCAAtablecondensed"/>
            </w:pPr>
            <w:r w:rsidRPr="003250D3">
              <w:t>2</w:t>
            </w:r>
            <w:r w:rsidR="00CC0C64" w:rsidRPr="003250D3">
              <w:t>1</w:t>
            </w:r>
          </w:p>
        </w:tc>
        <w:tc>
          <w:tcPr>
            <w:tcW w:w="658" w:type="dxa"/>
          </w:tcPr>
          <w:p w14:paraId="452FA505" w14:textId="0067AF90" w:rsidR="00A171BA" w:rsidRPr="003250D3" w:rsidRDefault="00A171BA" w:rsidP="003250D3">
            <w:pPr>
              <w:pStyle w:val="VCAAtablecondensed"/>
            </w:pPr>
            <w:r w:rsidRPr="003250D3">
              <w:t>12</w:t>
            </w:r>
          </w:p>
        </w:tc>
        <w:tc>
          <w:tcPr>
            <w:tcW w:w="658" w:type="dxa"/>
          </w:tcPr>
          <w:p w14:paraId="4FDA85B6" w14:textId="24C6C9B5" w:rsidR="00A171BA" w:rsidRPr="003250D3" w:rsidRDefault="00A171BA" w:rsidP="003250D3">
            <w:pPr>
              <w:pStyle w:val="VCAAtablecondensed"/>
            </w:pPr>
            <w:r w:rsidRPr="003250D3">
              <w:t>25</w:t>
            </w:r>
          </w:p>
        </w:tc>
        <w:tc>
          <w:tcPr>
            <w:tcW w:w="658" w:type="dxa"/>
          </w:tcPr>
          <w:p w14:paraId="0D48693E" w14:textId="7934E68A" w:rsidR="00A171BA" w:rsidRPr="003250D3" w:rsidRDefault="00A171BA" w:rsidP="003250D3">
            <w:pPr>
              <w:pStyle w:val="VCAAtablecondensed"/>
            </w:pPr>
            <w:r w:rsidRPr="003250D3">
              <w:t>26</w:t>
            </w:r>
          </w:p>
        </w:tc>
        <w:tc>
          <w:tcPr>
            <w:tcW w:w="658" w:type="dxa"/>
          </w:tcPr>
          <w:p w14:paraId="2DFA25FF" w14:textId="7D7D36C9" w:rsidR="00A171BA" w:rsidRPr="003250D3" w:rsidRDefault="00A171BA" w:rsidP="003250D3">
            <w:pPr>
              <w:pStyle w:val="VCAAtablecondensed"/>
            </w:pPr>
            <w:r w:rsidRPr="003250D3">
              <w:t>16</w:t>
            </w:r>
          </w:p>
        </w:tc>
        <w:tc>
          <w:tcPr>
            <w:tcW w:w="907" w:type="dxa"/>
          </w:tcPr>
          <w:p w14:paraId="7090837F" w14:textId="77777777" w:rsidR="00A171BA" w:rsidRPr="003250D3" w:rsidRDefault="00A171BA" w:rsidP="003250D3">
            <w:pPr>
              <w:pStyle w:val="VCAAtablecondensed"/>
            </w:pPr>
            <w:r w:rsidRPr="003250D3">
              <w:t>2.0</w:t>
            </w:r>
          </w:p>
        </w:tc>
      </w:tr>
    </w:tbl>
    <w:p w14:paraId="045472CA" w14:textId="19C11255" w:rsidR="00A171BA" w:rsidRPr="0058340C" w:rsidRDefault="00FE17C2" w:rsidP="003160DC">
      <w:pPr>
        <w:pStyle w:val="VCAAbody"/>
      </w:pPr>
      <w:r>
        <w:t>R</w:t>
      </w:r>
      <w:r w:rsidR="00A171BA" w:rsidRPr="0058340C">
        <w:t>esponses were required to show the following elements:</w:t>
      </w:r>
    </w:p>
    <w:p w14:paraId="36C46867" w14:textId="1EE9188E" w:rsidR="00A171BA" w:rsidRPr="0058340C" w:rsidRDefault="00FE17C2" w:rsidP="00FD6836">
      <w:pPr>
        <w:pStyle w:val="VCAAbullet"/>
      </w:pPr>
      <w:r>
        <w:t>P</w:t>
      </w:r>
      <w:r w:rsidR="00A171BA" w:rsidRPr="0058340C">
        <w:t>ropose a</w:t>
      </w:r>
      <w:r w:rsidR="00737222">
        <w:t>n appropriate</w:t>
      </w:r>
      <w:r w:rsidR="00A171BA" w:rsidRPr="0058340C">
        <w:t xml:space="preserve"> quality management </w:t>
      </w:r>
      <w:r w:rsidR="00826644" w:rsidRPr="0058340C">
        <w:t>strategy.</w:t>
      </w:r>
    </w:p>
    <w:p w14:paraId="27E61A07" w14:textId="6F5FB29C" w:rsidR="00A171BA" w:rsidRPr="0058340C" w:rsidRDefault="00FE17C2" w:rsidP="00FD6836">
      <w:pPr>
        <w:pStyle w:val="VCAAbullet"/>
      </w:pPr>
      <w:r>
        <w:t>I</w:t>
      </w:r>
      <w:r w:rsidR="00A171BA" w:rsidRPr="0058340C">
        <w:t xml:space="preserve">dentify an advantage of </w:t>
      </w:r>
      <w:r w:rsidR="00737222">
        <w:t xml:space="preserve">using </w:t>
      </w:r>
      <w:r w:rsidR="00A171BA" w:rsidRPr="0058340C">
        <w:t xml:space="preserve">the </w:t>
      </w:r>
      <w:r w:rsidR="00737222">
        <w:t xml:space="preserve">specific </w:t>
      </w:r>
      <w:r w:rsidR="00A171BA" w:rsidRPr="0058340C">
        <w:t>quality strategy proposed</w:t>
      </w:r>
      <w:r w:rsidR="00737222">
        <w:t xml:space="preserve"> in terms of </w:t>
      </w:r>
      <w:r w:rsidR="00826644">
        <w:t>effectiveness.</w:t>
      </w:r>
    </w:p>
    <w:p w14:paraId="41813384" w14:textId="4553FF43" w:rsidR="00A171BA" w:rsidRPr="0058340C" w:rsidRDefault="00FE17C2" w:rsidP="00FD6836">
      <w:pPr>
        <w:pStyle w:val="VCAAbullet"/>
      </w:pPr>
      <w:r>
        <w:t>J</w:t>
      </w:r>
      <w:r w:rsidR="00A171BA" w:rsidRPr="0058340C">
        <w:t xml:space="preserve">ustify how the proposed strategy could improve the effective management of outputs </w:t>
      </w:r>
      <w:r w:rsidR="00DE53F5">
        <w:t xml:space="preserve">specifically </w:t>
      </w:r>
      <w:r w:rsidR="00A171BA" w:rsidRPr="0058340C">
        <w:t>at Eshan’s Breads</w:t>
      </w:r>
      <w:r w:rsidR="00CC0C64">
        <w:t>.</w:t>
      </w:r>
      <w:r w:rsidR="00A171BA" w:rsidRPr="0058340C">
        <w:t xml:space="preserve"> </w:t>
      </w:r>
    </w:p>
    <w:p w14:paraId="2E6DC99D" w14:textId="095659B3" w:rsidR="00A171BA" w:rsidRPr="003250D3" w:rsidRDefault="00DE53F5" w:rsidP="003160DC">
      <w:pPr>
        <w:pStyle w:val="VCAAbody"/>
      </w:pPr>
      <w:r w:rsidRPr="003250D3">
        <w:t>Most students were</w:t>
      </w:r>
      <w:r w:rsidR="00A171BA" w:rsidRPr="003250D3">
        <w:t xml:space="preserve"> able to propose a quality management strateg</w:t>
      </w:r>
      <w:r w:rsidR="00A171BA" w:rsidRPr="0058340C">
        <w:t xml:space="preserve">y, such as quality control, quality assurance, or total quality management. Most were able to </w:t>
      </w:r>
      <w:proofErr w:type="gramStart"/>
      <w:r w:rsidR="00A171BA" w:rsidRPr="0058340C">
        <w:t>also</w:t>
      </w:r>
      <w:r>
        <w:t xml:space="preserve"> logically </w:t>
      </w:r>
      <w:r w:rsidR="00A171BA" w:rsidRPr="0058340C">
        <w:t>justify its use</w:t>
      </w:r>
      <w:proofErr w:type="gramEnd"/>
      <w:r w:rsidR="00A171BA" w:rsidRPr="0058340C">
        <w:t xml:space="preserve"> in an operations system, although they didn't </w:t>
      </w:r>
      <w:r w:rsidR="00F5778F">
        <w:t>always</w:t>
      </w:r>
      <w:r w:rsidR="00F5778F" w:rsidRPr="0058340C">
        <w:t xml:space="preserve"> </w:t>
      </w:r>
      <w:r w:rsidR="00A171BA" w:rsidRPr="0058340C">
        <w:t xml:space="preserve">link to the outputs at Eshan’s Breads. Some students linked the quality management strategy to the </w:t>
      </w:r>
      <w:r>
        <w:t xml:space="preserve">incorrect </w:t>
      </w:r>
      <w:r w:rsidR="00A171BA" w:rsidRPr="0058340C">
        <w:t>element (</w:t>
      </w:r>
      <w:proofErr w:type="gramStart"/>
      <w:r w:rsidR="00826644" w:rsidRPr="0058340C">
        <w:t>i.e.</w:t>
      </w:r>
      <w:proofErr w:type="gramEnd"/>
      <w:r w:rsidR="00A171BA" w:rsidRPr="0058340C">
        <w:t xml:space="preserve"> processes rather than outputs). Some students also linked to efficiency rather than effectiveness</w:t>
      </w:r>
      <w:r>
        <w:t xml:space="preserve">, which was </w:t>
      </w:r>
      <w:r w:rsidR="00131783">
        <w:t xml:space="preserve">an </w:t>
      </w:r>
      <w:r>
        <w:t>inaccurate interpretation of the question.</w:t>
      </w:r>
    </w:p>
    <w:p w14:paraId="44DC61C1" w14:textId="50BBE28C" w:rsidR="00A171BA" w:rsidRDefault="00A171BA" w:rsidP="003160DC">
      <w:pPr>
        <w:pStyle w:val="VCAAbody"/>
      </w:pPr>
      <w:r w:rsidRPr="0058340C">
        <w:t>The following is an example of a high-scoring response</w:t>
      </w:r>
      <w:r w:rsidR="00FE17C2">
        <w:t>.</w:t>
      </w:r>
    </w:p>
    <w:p w14:paraId="38D8B835" w14:textId="52EEE961" w:rsidR="0093684A" w:rsidRDefault="00F5778F" w:rsidP="00D06B63">
      <w:pPr>
        <w:pStyle w:val="VCAAstudentresponse"/>
      </w:pPr>
      <w:r>
        <w:t xml:space="preserve">One quality management strategy that could be used to improve effective management of outputs (the </w:t>
      </w:r>
      <w:r w:rsidR="00D468E9">
        <w:t>produced</w:t>
      </w:r>
      <w:r>
        <w:t xml:space="preserve"> good/service being </w:t>
      </w:r>
      <w:r w:rsidR="00FA626B">
        <w:t>bread</w:t>
      </w:r>
      <w:r>
        <w:t xml:space="preserve">) is quality control. As quality control refers to the evaluation and </w:t>
      </w:r>
      <w:r w:rsidR="00FA626B">
        <w:t xml:space="preserve">checking of bread by highly trained quality control teams, this will ensure that Eshan’s Breads are able to </w:t>
      </w:r>
      <w:r w:rsidR="00FA47F7">
        <w:t>produce</w:t>
      </w:r>
      <w:r w:rsidR="00FA626B">
        <w:t xml:space="preserve"> cri</w:t>
      </w:r>
      <w:r w:rsidR="00FA47F7">
        <w:t>sp</w:t>
      </w:r>
      <w:r w:rsidR="00FA626B">
        <w:t xml:space="preserve"> and fresh bread as desired in their business </w:t>
      </w:r>
      <w:r w:rsidR="00FA47F7">
        <w:t>objectives.</w:t>
      </w:r>
      <w:r w:rsidR="00FA626B">
        <w:t xml:space="preserve"> Through inspection and removing the sub-standard bread before reaching the supermarkets, restaurants and catering businesses, Eshan’s breads </w:t>
      </w:r>
      <w:proofErr w:type="gramStart"/>
      <w:r w:rsidR="00FA626B">
        <w:t>are able to</w:t>
      </w:r>
      <w:proofErr w:type="gramEnd"/>
      <w:r w:rsidR="00FA626B">
        <w:t xml:space="preserve"> achieve their objectives of increasing customer </w:t>
      </w:r>
      <w:r w:rsidR="00FA47F7">
        <w:t>satisfaction</w:t>
      </w:r>
      <w:r w:rsidR="00FA626B">
        <w:t xml:space="preserve"> through removing faulty or </w:t>
      </w:r>
      <w:r w:rsidR="00FA47F7">
        <w:t>undesirable</w:t>
      </w:r>
      <w:r w:rsidR="00FA626B">
        <w:t xml:space="preserve"> bread. This will ensure that Esha’s Bre</w:t>
      </w:r>
      <w:r w:rsidR="005F7DA4">
        <w:t>a</w:t>
      </w:r>
      <w:r w:rsidR="00FA626B">
        <w:t xml:space="preserve">ds is able to maintain a good quality reputation and this </w:t>
      </w:r>
      <w:r w:rsidR="00FA47F7">
        <w:t>leading to an increase in sales, revenue to achieve business objectives of profit (expense deducted from revenue) where quality is under constant surveillance.</w:t>
      </w:r>
    </w:p>
    <w:p w14:paraId="09A5CCF2" w14:textId="77777777" w:rsidR="0093684A" w:rsidRPr="003250D3" w:rsidRDefault="0093684A" w:rsidP="003250D3">
      <w:pPr>
        <w:pStyle w:val="VCAAbody"/>
      </w:pPr>
      <w:r>
        <w:br w:type="page"/>
      </w:r>
    </w:p>
    <w:p w14:paraId="204CFDD3" w14:textId="5E921370" w:rsidR="00A171BA" w:rsidRPr="00D06B63" w:rsidRDefault="00A171BA" w:rsidP="003160DC">
      <w:pPr>
        <w:pStyle w:val="VCAAHeading3"/>
        <w:rPr>
          <w:lang w:val="en-AU"/>
        </w:rPr>
      </w:pPr>
      <w:r w:rsidRPr="00D06B63">
        <w:rPr>
          <w:lang w:val="en-AU"/>
        </w:rPr>
        <w:lastRenderedPageBreak/>
        <w:t>Question 5</w:t>
      </w:r>
    </w:p>
    <w:tbl>
      <w:tblPr>
        <w:tblStyle w:val="VCAATableClosed"/>
        <w:tblW w:w="6027" w:type="dxa"/>
        <w:tblLayout w:type="fixed"/>
        <w:tblLook w:val="0420" w:firstRow="1" w:lastRow="0" w:firstColumn="0" w:lastColumn="0" w:noHBand="0" w:noVBand="1"/>
      </w:tblPr>
      <w:tblGrid>
        <w:gridCol w:w="640"/>
        <w:gridCol w:w="640"/>
        <w:gridCol w:w="640"/>
        <w:gridCol w:w="640"/>
        <w:gridCol w:w="640"/>
        <w:gridCol w:w="640"/>
        <w:gridCol w:w="640"/>
        <w:gridCol w:w="640"/>
        <w:gridCol w:w="907"/>
      </w:tblGrid>
      <w:tr w:rsidR="00A171BA" w:rsidRPr="0058340C" w14:paraId="12B1BEC5" w14:textId="77777777" w:rsidTr="003250D3">
        <w:trPr>
          <w:cnfStyle w:val="100000000000" w:firstRow="1" w:lastRow="0" w:firstColumn="0" w:lastColumn="0" w:oddVBand="0" w:evenVBand="0" w:oddHBand="0" w:evenHBand="0" w:firstRowFirstColumn="0" w:firstRowLastColumn="0" w:lastRowFirstColumn="0" w:lastRowLastColumn="0"/>
        </w:trPr>
        <w:tc>
          <w:tcPr>
            <w:tcW w:w="640" w:type="dxa"/>
          </w:tcPr>
          <w:p w14:paraId="44B25547" w14:textId="77777777" w:rsidR="00A171BA" w:rsidRPr="003250D3" w:rsidRDefault="00A171BA" w:rsidP="003250D3">
            <w:pPr>
              <w:pStyle w:val="VCAAtablecondensedheading"/>
            </w:pPr>
            <w:r w:rsidRPr="003250D3">
              <w:t>Mark</w:t>
            </w:r>
          </w:p>
        </w:tc>
        <w:tc>
          <w:tcPr>
            <w:tcW w:w="640" w:type="dxa"/>
          </w:tcPr>
          <w:p w14:paraId="087E6587" w14:textId="77777777" w:rsidR="00A171BA" w:rsidRPr="003250D3" w:rsidRDefault="00A171BA" w:rsidP="003250D3">
            <w:pPr>
              <w:pStyle w:val="VCAAtablecondensedheading"/>
            </w:pPr>
            <w:r w:rsidRPr="003250D3">
              <w:t>0</w:t>
            </w:r>
          </w:p>
        </w:tc>
        <w:tc>
          <w:tcPr>
            <w:tcW w:w="640" w:type="dxa"/>
          </w:tcPr>
          <w:p w14:paraId="7409B29F" w14:textId="77777777" w:rsidR="00A171BA" w:rsidRPr="003250D3" w:rsidRDefault="00A171BA" w:rsidP="003250D3">
            <w:pPr>
              <w:pStyle w:val="VCAAtablecondensedheading"/>
            </w:pPr>
            <w:r w:rsidRPr="003250D3">
              <w:t>1</w:t>
            </w:r>
          </w:p>
        </w:tc>
        <w:tc>
          <w:tcPr>
            <w:tcW w:w="640" w:type="dxa"/>
          </w:tcPr>
          <w:p w14:paraId="33168203" w14:textId="77777777" w:rsidR="00A171BA" w:rsidRPr="003250D3" w:rsidRDefault="00A171BA" w:rsidP="003250D3">
            <w:pPr>
              <w:pStyle w:val="VCAAtablecondensedheading"/>
            </w:pPr>
            <w:r w:rsidRPr="003250D3">
              <w:t>2</w:t>
            </w:r>
          </w:p>
        </w:tc>
        <w:tc>
          <w:tcPr>
            <w:tcW w:w="640" w:type="dxa"/>
          </w:tcPr>
          <w:p w14:paraId="0186777F" w14:textId="77777777" w:rsidR="00A171BA" w:rsidRPr="003250D3" w:rsidRDefault="00A171BA" w:rsidP="003250D3">
            <w:pPr>
              <w:pStyle w:val="VCAAtablecondensedheading"/>
            </w:pPr>
            <w:r w:rsidRPr="003250D3">
              <w:t>3</w:t>
            </w:r>
          </w:p>
        </w:tc>
        <w:tc>
          <w:tcPr>
            <w:tcW w:w="640" w:type="dxa"/>
          </w:tcPr>
          <w:p w14:paraId="1EA304C7" w14:textId="77777777" w:rsidR="00A171BA" w:rsidRPr="003250D3" w:rsidRDefault="00A171BA" w:rsidP="003250D3">
            <w:pPr>
              <w:pStyle w:val="VCAAtablecondensedheading"/>
            </w:pPr>
            <w:r w:rsidRPr="003250D3">
              <w:t>4</w:t>
            </w:r>
          </w:p>
        </w:tc>
        <w:tc>
          <w:tcPr>
            <w:tcW w:w="640" w:type="dxa"/>
          </w:tcPr>
          <w:p w14:paraId="6EFAFE43" w14:textId="77777777" w:rsidR="00A171BA" w:rsidRPr="003250D3" w:rsidRDefault="00A171BA" w:rsidP="003250D3">
            <w:pPr>
              <w:pStyle w:val="VCAAtablecondensedheading"/>
            </w:pPr>
            <w:r w:rsidRPr="003250D3">
              <w:t>5</w:t>
            </w:r>
          </w:p>
        </w:tc>
        <w:tc>
          <w:tcPr>
            <w:tcW w:w="640" w:type="dxa"/>
          </w:tcPr>
          <w:p w14:paraId="2DF94FFB" w14:textId="77777777" w:rsidR="00A171BA" w:rsidRPr="003250D3" w:rsidRDefault="00A171BA" w:rsidP="003250D3">
            <w:pPr>
              <w:pStyle w:val="VCAAtablecondensedheading"/>
            </w:pPr>
            <w:r w:rsidRPr="003250D3">
              <w:t>6</w:t>
            </w:r>
          </w:p>
        </w:tc>
        <w:tc>
          <w:tcPr>
            <w:tcW w:w="907" w:type="dxa"/>
          </w:tcPr>
          <w:p w14:paraId="507E272D" w14:textId="77777777" w:rsidR="00A171BA" w:rsidRPr="003250D3" w:rsidRDefault="00A171BA" w:rsidP="003250D3">
            <w:pPr>
              <w:pStyle w:val="VCAAtablecondensedheading"/>
            </w:pPr>
            <w:r w:rsidRPr="003250D3">
              <w:t>Average</w:t>
            </w:r>
          </w:p>
        </w:tc>
      </w:tr>
      <w:tr w:rsidR="00A171BA" w:rsidRPr="0058340C" w14:paraId="6F7D6629" w14:textId="77777777" w:rsidTr="003250D3">
        <w:tc>
          <w:tcPr>
            <w:tcW w:w="640" w:type="dxa"/>
          </w:tcPr>
          <w:p w14:paraId="47F041BD" w14:textId="77777777" w:rsidR="00A171BA" w:rsidRPr="003250D3" w:rsidRDefault="00A171BA" w:rsidP="003250D3">
            <w:pPr>
              <w:pStyle w:val="VCAAtablecondensed"/>
            </w:pPr>
            <w:r w:rsidRPr="003250D3">
              <w:t>%</w:t>
            </w:r>
          </w:p>
        </w:tc>
        <w:tc>
          <w:tcPr>
            <w:tcW w:w="640" w:type="dxa"/>
          </w:tcPr>
          <w:p w14:paraId="6716D603" w14:textId="14EE592B" w:rsidR="00A171BA" w:rsidRPr="003250D3" w:rsidRDefault="00A171BA" w:rsidP="003250D3">
            <w:pPr>
              <w:pStyle w:val="VCAAtablecondensed"/>
            </w:pPr>
            <w:r w:rsidRPr="003250D3">
              <w:t>7</w:t>
            </w:r>
          </w:p>
        </w:tc>
        <w:tc>
          <w:tcPr>
            <w:tcW w:w="640" w:type="dxa"/>
          </w:tcPr>
          <w:p w14:paraId="721D0F92" w14:textId="16DF91B4" w:rsidR="00A171BA" w:rsidRPr="003250D3" w:rsidRDefault="00A171BA" w:rsidP="003250D3">
            <w:pPr>
              <w:pStyle w:val="VCAAtablecondensed"/>
            </w:pPr>
            <w:r w:rsidRPr="003250D3">
              <w:t>7</w:t>
            </w:r>
          </w:p>
        </w:tc>
        <w:tc>
          <w:tcPr>
            <w:tcW w:w="640" w:type="dxa"/>
          </w:tcPr>
          <w:p w14:paraId="5FEB561D" w14:textId="19E55A05" w:rsidR="00A171BA" w:rsidRPr="003250D3" w:rsidRDefault="00A171BA" w:rsidP="003250D3">
            <w:pPr>
              <w:pStyle w:val="VCAAtablecondensed"/>
            </w:pPr>
            <w:r w:rsidRPr="003250D3">
              <w:t>15</w:t>
            </w:r>
          </w:p>
        </w:tc>
        <w:tc>
          <w:tcPr>
            <w:tcW w:w="640" w:type="dxa"/>
          </w:tcPr>
          <w:p w14:paraId="62537CF6" w14:textId="0EBB2B11" w:rsidR="00A171BA" w:rsidRPr="003250D3" w:rsidRDefault="00A171BA" w:rsidP="003250D3">
            <w:pPr>
              <w:pStyle w:val="VCAAtablecondensed"/>
            </w:pPr>
            <w:r w:rsidRPr="003250D3">
              <w:t>2</w:t>
            </w:r>
            <w:r w:rsidR="00D468E9" w:rsidRPr="003250D3">
              <w:t>5</w:t>
            </w:r>
          </w:p>
        </w:tc>
        <w:tc>
          <w:tcPr>
            <w:tcW w:w="640" w:type="dxa"/>
          </w:tcPr>
          <w:p w14:paraId="37EDCED2" w14:textId="3D6FD5F6" w:rsidR="00A171BA" w:rsidRPr="003250D3" w:rsidRDefault="00A171BA" w:rsidP="003250D3">
            <w:pPr>
              <w:pStyle w:val="VCAAtablecondensed"/>
            </w:pPr>
            <w:r w:rsidRPr="003250D3">
              <w:t>2</w:t>
            </w:r>
            <w:r w:rsidR="00D468E9" w:rsidRPr="003250D3">
              <w:t>6</w:t>
            </w:r>
          </w:p>
        </w:tc>
        <w:tc>
          <w:tcPr>
            <w:tcW w:w="640" w:type="dxa"/>
          </w:tcPr>
          <w:p w14:paraId="392425E2" w14:textId="06700D58" w:rsidR="00A171BA" w:rsidRPr="003250D3" w:rsidRDefault="00A171BA" w:rsidP="003250D3">
            <w:pPr>
              <w:pStyle w:val="VCAAtablecondensed"/>
            </w:pPr>
            <w:r w:rsidRPr="003250D3">
              <w:t>1</w:t>
            </w:r>
            <w:r w:rsidR="00D468E9" w:rsidRPr="003250D3">
              <w:t>5</w:t>
            </w:r>
          </w:p>
        </w:tc>
        <w:tc>
          <w:tcPr>
            <w:tcW w:w="640" w:type="dxa"/>
          </w:tcPr>
          <w:p w14:paraId="3ACE0F8A" w14:textId="13BCADAE" w:rsidR="00A171BA" w:rsidRPr="003250D3" w:rsidRDefault="00A171BA" w:rsidP="003250D3">
            <w:pPr>
              <w:pStyle w:val="VCAAtablecondensed"/>
            </w:pPr>
            <w:r w:rsidRPr="003250D3">
              <w:t>5</w:t>
            </w:r>
          </w:p>
        </w:tc>
        <w:tc>
          <w:tcPr>
            <w:tcW w:w="907" w:type="dxa"/>
          </w:tcPr>
          <w:p w14:paraId="0E370311" w14:textId="77777777" w:rsidR="00A171BA" w:rsidRPr="003250D3" w:rsidRDefault="00A171BA" w:rsidP="003250D3">
            <w:pPr>
              <w:pStyle w:val="VCAAtablecondensed"/>
            </w:pPr>
            <w:r w:rsidRPr="003250D3">
              <w:t>3.2</w:t>
            </w:r>
          </w:p>
        </w:tc>
      </w:tr>
    </w:tbl>
    <w:p w14:paraId="668AD53F" w14:textId="668E50E6" w:rsidR="00DF7D64" w:rsidRPr="00D468E9" w:rsidRDefault="0003167F" w:rsidP="00DF7D64">
      <w:pPr>
        <w:pStyle w:val="VCAAbody"/>
      </w:pPr>
      <w:r w:rsidRPr="003250D3">
        <w:t>This question required s</w:t>
      </w:r>
      <w:r w:rsidR="00A171BA" w:rsidRPr="003250D3">
        <w:t xml:space="preserve">tudents to analyse </w:t>
      </w:r>
      <w:r w:rsidRPr="003250D3">
        <w:t xml:space="preserve">both </w:t>
      </w:r>
      <w:r w:rsidR="00A171BA" w:rsidRPr="003250D3">
        <w:t xml:space="preserve">proactive and reactive responses to change. </w:t>
      </w:r>
      <w:r w:rsidR="00A171BA" w:rsidRPr="0058340C">
        <w:t xml:space="preserve">The </w:t>
      </w:r>
      <w:r w:rsidR="00FA47F7">
        <w:t>command term</w:t>
      </w:r>
      <w:r w:rsidR="00A171BA" w:rsidRPr="0058340C">
        <w:t xml:space="preserve"> </w:t>
      </w:r>
      <w:r w:rsidR="00FA47F7">
        <w:t>‘</w:t>
      </w:r>
      <w:r w:rsidR="00A171BA" w:rsidRPr="0058340C">
        <w:t>analyse</w:t>
      </w:r>
      <w:r w:rsidR="00FA47F7">
        <w:t>’</w:t>
      </w:r>
      <w:r w:rsidR="00A171BA" w:rsidRPr="0058340C">
        <w:t xml:space="preserve"> requires students to break down concepts and show relationships. </w:t>
      </w:r>
      <w:r w:rsidR="00DF7D64" w:rsidRPr="00D468E9">
        <w:t>Th</w:t>
      </w:r>
      <w:r w:rsidR="00DF7D64">
        <w:t>e</w:t>
      </w:r>
      <w:r w:rsidR="00DF7D64" w:rsidRPr="00D468E9">
        <w:t xml:space="preserve"> response was marked globally, but in general the following </w:t>
      </w:r>
      <w:r w:rsidR="00DF7D64">
        <w:t>elements</w:t>
      </w:r>
      <w:r w:rsidR="00DF7D64" w:rsidRPr="00D468E9">
        <w:t xml:space="preserve"> needed to be included:</w:t>
      </w:r>
    </w:p>
    <w:p w14:paraId="7723C20D" w14:textId="77777777" w:rsidR="00DF7D64" w:rsidRPr="00A07930" w:rsidRDefault="00DF7D64" w:rsidP="00FD6836">
      <w:pPr>
        <w:pStyle w:val="VCAAbullet"/>
      </w:pPr>
      <w:r>
        <w:t>r</w:t>
      </w:r>
      <w:r w:rsidRPr="00A07930">
        <w:t>eference to a</w:t>
      </w:r>
      <w:r>
        <w:t xml:space="preserve">t least one </w:t>
      </w:r>
      <w:r w:rsidRPr="00A07930">
        <w:t>relevant contemporary case study</w:t>
      </w:r>
    </w:p>
    <w:p w14:paraId="31D869B4" w14:textId="77777777" w:rsidR="00DF7D64" w:rsidRPr="00A07930" w:rsidRDefault="00DF7D64" w:rsidP="00FD6836">
      <w:pPr>
        <w:pStyle w:val="VCAAbullet"/>
      </w:pPr>
      <w:r>
        <w:t>a</w:t>
      </w:r>
      <w:r w:rsidRPr="00A07930">
        <w:t>nalysis of business change</w:t>
      </w:r>
    </w:p>
    <w:p w14:paraId="565BF754" w14:textId="77777777" w:rsidR="00DF7D64" w:rsidRPr="00A07930" w:rsidRDefault="00DF7D64" w:rsidP="00FD6836">
      <w:pPr>
        <w:pStyle w:val="VCAAbullet"/>
      </w:pPr>
      <w:r>
        <w:t>a</w:t>
      </w:r>
      <w:r w:rsidRPr="00A07930">
        <w:t xml:space="preserve">n explanation </w:t>
      </w:r>
      <w:r>
        <w:t xml:space="preserve">and analysis </w:t>
      </w:r>
      <w:r w:rsidRPr="00A07930">
        <w:t>of both proactive and reactive approaches to change</w:t>
      </w:r>
      <w:r>
        <w:t>.</w:t>
      </w:r>
    </w:p>
    <w:p w14:paraId="38C51B92" w14:textId="18B378A3" w:rsidR="00A171BA" w:rsidRPr="0058340C" w:rsidRDefault="00A171BA" w:rsidP="003160DC">
      <w:pPr>
        <w:pStyle w:val="VCAAbody"/>
      </w:pPr>
      <w:r w:rsidRPr="0058340C">
        <w:t xml:space="preserve">For full marks, the response needed to break down the concept of business change, which some students struggled to do. Students are reminded that a contemporary case study for change must have occurred within the past four years </w:t>
      </w:r>
      <w:r w:rsidR="00FA47F7">
        <w:t>–</w:t>
      </w:r>
      <w:r w:rsidR="00FA47F7" w:rsidRPr="0058340C">
        <w:t xml:space="preserve"> </w:t>
      </w:r>
      <w:r w:rsidRPr="0058340C">
        <w:t xml:space="preserve">older case studies </w:t>
      </w:r>
      <w:r w:rsidR="00FE17C2">
        <w:t>are</w:t>
      </w:r>
      <w:r w:rsidR="0003167F">
        <w:t xml:space="preserve"> not </w:t>
      </w:r>
      <w:r w:rsidRPr="0058340C">
        <w:t xml:space="preserve">accepted. </w:t>
      </w:r>
      <w:r w:rsidR="00DF7D64">
        <w:t>Higher-scoring</w:t>
      </w:r>
      <w:r w:rsidR="00DF7D64" w:rsidRPr="0058340C">
        <w:t xml:space="preserve"> </w:t>
      </w:r>
      <w:r w:rsidRPr="0058340C">
        <w:t>responses wove the concept</w:t>
      </w:r>
      <w:r w:rsidR="0003167F">
        <w:t>s</w:t>
      </w:r>
      <w:r w:rsidRPr="0058340C">
        <w:t xml:space="preserve"> of proactive and reactive change into </w:t>
      </w:r>
      <w:r w:rsidR="0003167F">
        <w:t>an</w:t>
      </w:r>
      <w:r w:rsidR="0003167F" w:rsidRPr="0058340C">
        <w:t xml:space="preserve"> </w:t>
      </w:r>
      <w:r w:rsidRPr="0058340C">
        <w:t xml:space="preserve">analysis of a case study (or case studies </w:t>
      </w:r>
      <w:r w:rsidR="00FA47F7">
        <w:t>–</w:t>
      </w:r>
      <w:r w:rsidR="00FA47F7" w:rsidRPr="0058340C">
        <w:t xml:space="preserve"> </w:t>
      </w:r>
      <w:r w:rsidRPr="0058340C">
        <w:t>students were able to use a different case study for each approach to change), including the implications for the business that took each approach.</w:t>
      </w:r>
    </w:p>
    <w:p w14:paraId="0AA365E6" w14:textId="59E09B13" w:rsidR="00A171BA" w:rsidRDefault="00A171BA" w:rsidP="003160DC">
      <w:pPr>
        <w:pStyle w:val="VCAAbody"/>
      </w:pPr>
      <w:r w:rsidRPr="0058340C">
        <w:t>The following is an example of a high-scoring response</w:t>
      </w:r>
      <w:r w:rsidR="00DF7D64">
        <w:t>.</w:t>
      </w:r>
    </w:p>
    <w:p w14:paraId="32090CE9" w14:textId="4F97F097" w:rsidR="00FA47F7" w:rsidRDefault="00FA47F7" w:rsidP="00D06B63">
      <w:pPr>
        <w:pStyle w:val="VCAAstudentresponse"/>
      </w:pPr>
      <w:r>
        <w:t xml:space="preserve">A reactive approach to change is one where a business responds to change only after being impacted by the external or internal business shifts. For example, following the pandemic and the decrease in sales in 2021, Dominoes decided to launch a new </w:t>
      </w:r>
      <w:r w:rsidR="00A21187">
        <w:t>cost</w:t>
      </w:r>
      <w:r>
        <w:t xml:space="preserve"> savers pizza xxx to appeal to price sensitive customers and </w:t>
      </w:r>
      <w:r w:rsidR="00A21187">
        <w:t>ceasing</w:t>
      </w:r>
      <w:r>
        <w:t xml:space="preserve"> [?] their expansion into Denmark. This is a reactive approach to change as Dominoes only introduced the scheme after suffering from profit and sales losses due to the lasting economic effects of the pandemic leading to less customers willing to purchase pizzas. A reactive change is unplanned and means the business </w:t>
      </w:r>
      <w:proofErr w:type="gramStart"/>
      <w:r>
        <w:t>has to</w:t>
      </w:r>
      <w:proofErr w:type="gramEnd"/>
      <w:r>
        <w:t xml:space="preserve"> react in a short amount of time, which can </w:t>
      </w:r>
      <w:r w:rsidR="00A21187">
        <w:t>negatively</w:t>
      </w:r>
      <w:r>
        <w:t xml:space="preserve"> impact their competitive edge, such as Dominoes being unable to expand to Denmark in order to save costs from losses of sales.</w:t>
      </w:r>
    </w:p>
    <w:p w14:paraId="5BFB4234" w14:textId="11D69740" w:rsidR="00817CD3" w:rsidRDefault="00FA47F7" w:rsidP="00D06B63">
      <w:pPr>
        <w:pStyle w:val="VCAAstudentresponse"/>
      </w:pPr>
      <w:r>
        <w:t>Proactive change is where a business initiates change and aims to implement it before being impact</w:t>
      </w:r>
      <w:r w:rsidR="00A21187">
        <w:t>e</w:t>
      </w:r>
      <w:r>
        <w:t xml:space="preserve">d by </w:t>
      </w:r>
      <w:r w:rsidR="00A21187">
        <w:t xml:space="preserve">shifts in the internal or external environment. For example, following a $1 billion investment into Open AI, as of 2021, Microsoft invested a further $10 billion into the technology </w:t>
      </w:r>
      <w:proofErr w:type="gramStart"/>
      <w:r w:rsidR="00A21187">
        <w:t>in order to</w:t>
      </w:r>
      <w:proofErr w:type="gramEnd"/>
      <w:r w:rsidR="00A21187">
        <w:t xml:space="preserve"> implement its features into Microsoft applications and tools. This type of change is carefully planned and provides the business with more time to prepare and create a competitive advantage as any changes to not negatively impact them or greatly </w:t>
      </w:r>
      <w:r w:rsidR="00EF56D0">
        <w:t>disrupt</w:t>
      </w:r>
      <w:r w:rsidR="00A21187">
        <w:t xml:space="preserve"> their operations because they initiated it.</w:t>
      </w:r>
    </w:p>
    <w:p w14:paraId="70753E60" w14:textId="77777777" w:rsidR="00817CD3" w:rsidRDefault="00817CD3">
      <w:pPr>
        <w:rPr>
          <w:rFonts w:ascii="Arial" w:hAnsi="Arial" w:cs="Arial"/>
          <w:i/>
          <w:iCs/>
          <w:color w:val="000000" w:themeColor="text1"/>
          <w:sz w:val="20"/>
          <w:lang w:val="en-AU"/>
        </w:rPr>
      </w:pPr>
      <w:r>
        <w:br w:type="page"/>
      </w:r>
    </w:p>
    <w:p w14:paraId="27423972" w14:textId="77777777" w:rsidR="00A171BA" w:rsidRPr="00D06B63" w:rsidRDefault="00A171BA" w:rsidP="003160DC">
      <w:pPr>
        <w:pStyle w:val="VCAAHeading2"/>
        <w:rPr>
          <w:lang w:val="en-AU"/>
        </w:rPr>
      </w:pPr>
      <w:r w:rsidRPr="00D06B63">
        <w:rPr>
          <w:lang w:val="en-AU"/>
        </w:rPr>
        <w:lastRenderedPageBreak/>
        <w:t>Section B – Case study</w:t>
      </w:r>
    </w:p>
    <w:p w14:paraId="32A2889B" w14:textId="77777777" w:rsidR="00A171BA" w:rsidRPr="00D06B63" w:rsidRDefault="00A171BA" w:rsidP="003160DC">
      <w:pPr>
        <w:pStyle w:val="VCAAHeading3"/>
        <w:rPr>
          <w:lang w:val="en-AU"/>
        </w:rPr>
      </w:pPr>
      <w:r w:rsidRPr="00D06B63">
        <w:rPr>
          <w:lang w:val="en-AU"/>
        </w:rPr>
        <w:t>Question 1</w:t>
      </w:r>
    </w:p>
    <w:p w14:paraId="205F7302" w14:textId="77777777" w:rsidR="00A171BA" w:rsidRPr="0058340C" w:rsidRDefault="00A171BA" w:rsidP="003160DC">
      <w:pPr>
        <w:pStyle w:val="VCAAbody"/>
      </w:pPr>
      <w:r w:rsidRPr="0058340C">
        <w:t>Skill 1</w:t>
      </w:r>
    </w:p>
    <w:tbl>
      <w:tblPr>
        <w:tblStyle w:val="VCAATableClosed"/>
        <w:tblW w:w="4267" w:type="dxa"/>
        <w:tblLayout w:type="fixed"/>
        <w:tblLook w:val="0420" w:firstRow="1" w:lastRow="0" w:firstColumn="0" w:lastColumn="0" w:noHBand="0" w:noVBand="1"/>
      </w:tblPr>
      <w:tblGrid>
        <w:gridCol w:w="672"/>
        <w:gridCol w:w="672"/>
        <w:gridCol w:w="672"/>
        <w:gridCol w:w="672"/>
        <w:gridCol w:w="672"/>
        <w:gridCol w:w="907"/>
      </w:tblGrid>
      <w:tr w:rsidR="00A171BA" w:rsidRPr="0058340C" w14:paraId="5C9CADFA" w14:textId="77777777" w:rsidTr="003250D3">
        <w:trPr>
          <w:cnfStyle w:val="100000000000" w:firstRow="1" w:lastRow="0" w:firstColumn="0" w:lastColumn="0" w:oddVBand="0" w:evenVBand="0" w:oddHBand="0" w:evenHBand="0" w:firstRowFirstColumn="0" w:firstRowLastColumn="0" w:lastRowFirstColumn="0" w:lastRowLastColumn="0"/>
        </w:trPr>
        <w:tc>
          <w:tcPr>
            <w:tcW w:w="672" w:type="dxa"/>
          </w:tcPr>
          <w:p w14:paraId="08CBDF42" w14:textId="77777777" w:rsidR="00A171BA" w:rsidRPr="003250D3" w:rsidRDefault="00A171BA" w:rsidP="003250D3">
            <w:pPr>
              <w:pStyle w:val="VCAAtablecondensedheading"/>
            </w:pPr>
            <w:r w:rsidRPr="003250D3">
              <w:t>Mark</w:t>
            </w:r>
          </w:p>
        </w:tc>
        <w:tc>
          <w:tcPr>
            <w:tcW w:w="672" w:type="dxa"/>
          </w:tcPr>
          <w:p w14:paraId="10409E0D" w14:textId="77777777" w:rsidR="00A171BA" w:rsidRPr="003250D3" w:rsidRDefault="00A171BA" w:rsidP="003250D3">
            <w:pPr>
              <w:pStyle w:val="VCAAtablecondensedheading"/>
            </w:pPr>
            <w:r w:rsidRPr="003250D3">
              <w:t>0</w:t>
            </w:r>
          </w:p>
        </w:tc>
        <w:tc>
          <w:tcPr>
            <w:tcW w:w="672" w:type="dxa"/>
          </w:tcPr>
          <w:p w14:paraId="19FC1F9C" w14:textId="77777777" w:rsidR="00A171BA" w:rsidRPr="003250D3" w:rsidRDefault="00A171BA" w:rsidP="003250D3">
            <w:pPr>
              <w:pStyle w:val="VCAAtablecondensedheading"/>
            </w:pPr>
            <w:r w:rsidRPr="003250D3">
              <w:t>1</w:t>
            </w:r>
          </w:p>
        </w:tc>
        <w:tc>
          <w:tcPr>
            <w:tcW w:w="672" w:type="dxa"/>
          </w:tcPr>
          <w:p w14:paraId="785550B3" w14:textId="77777777" w:rsidR="00A171BA" w:rsidRPr="003250D3" w:rsidRDefault="00A171BA" w:rsidP="003250D3">
            <w:pPr>
              <w:pStyle w:val="VCAAtablecondensedheading"/>
            </w:pPr>
            <w:r w:rsidRPr="003250D3">
              <w:t>2</w:t>
            </w:r>
          </w:p>
        </w:tc>
        <w:tc>
          <w:tcPr>
            <w:tcW w:w="672" w:type="dxa"/>
          </w:tcPr>
          <w:p w14:paraId="7C05E998" w14:textId="77777777" w:rsidR="00A171BA" w:rsidRPr="003250D3" w:rsidRDefault="00A171BA" w:rsidP="003250D3">
            <w:pPr>
              <w:pStyle w:val="VCAAtablecondensedheading"/>
            </w:pPr>
            <w:r w:rsidRPr="003250D3">
              <w:t>3</w:t>
            </w:r>
          </w:p>
        </w:tc>
        <w:tc>
          <w:tcPr>
            <w:tcW w:w="907" w:type="dxa"/>
          </w:tcPr>
          <w:p w14:paraId="09DF751E" w14:textId="77777777" w:rsidR="00A171BA" w:rsidRPr="003250D3" w:rsidRDefault="00A171BA" w:rsidP="003250D3">
            <w:pPr>
              <w:pStyle w:val="VCAAtablecondensedheading"/>
            </w:pPr>
            <w:r w:rsidRPr="003250D3">
              <w:t>Average</w:t>
            </w:r>
          </w:p>
        </w:tc>
      </w:tr>
      <w:tr w:rsidR="00A171BA" w:rsidRPr="0058340C" w14:paraId="27D3CA29" w14:textId="77777777" w:rsidTr="003250D3">
        <w:tc>
          <w:tcPr>
            <w:tcW w:w="672" w:type="dxa"/>
          </w:tcPr>
          <w:p w14:paraId="01CB44DD" w14:textId="77777777" w:rsidR="00A171BA" w:rsidRPr="003250D3" w:rsidRDefault="00A171BA" w:rsidP="003250D3">
            <w:pPr>
              <w:pStyle w:val="VCAAtablecondensed"/>
            </w:pPr>
            <w:r w:rsidRPr="003250D3">
              <w:t>%</w:t>
            </w:r>
          </w:p>
        </w:tc>
        <w:tc>
          <w:tcPr>
            <w:tcW w:w="672" w:type="dxa"/>
          </w:tcPr>
          <w:p w14:paraId="6E1D7B1E" w14:textId="1B85A709" w:rsidR="00A171BA" w:rsidRPr="003250D3" w:rsidRDefault="00A171BA" w:rsidP="003250D3">
            <w:pPr>
              <w:pStyle w:val="VCAAtablecondensed"/>
            </w:pPr>
            <w:r w:rsidRPr="003250D3">
              <w:t>1</w:t>
            </w:r>
            <w:r w:rsidR="00EF56D0" w:rsidRPr="003250D3">
              <w:t>2</w:t>
            </w:r>
          </w:p>
        </w:tc>
        <w:tc>
          <w:tcPr>
            <w:tcW w:w="672" w:type="dxa"/>
          </w:tcPr>
          <w:p w14:paraId="7C092DE0" w14:textId="7165C9BA" w:rsidR="00A171BA" w:rsidRPr="003250D3" w:rsidRDefault="00A171BA" w:rsidP="003250D3">
            <w:pPr>
              <w:pStyle w:val="VCAAtablecondensed"/>
            </w:pPr>
            <w:r w:rsidRPr="003250D3">
              <w:t>7</w:t>
            </w:r>
          </w:p>
        </w:tc>
        <w:tc>
          <w:tcPr>
            <w:tcW w:w="672" w:type="dxa"/>
          </w:tcPr>
          <w:p w14:paraId="0731E496" w14:textId="68F8CD05" w:rsidR="00A171BA" w:rsidRPr="003250D3" w:rsidRDefault="00A171BA" w:rsidP="003250D3">
            <w:pPr>
              <w:pStyle w:val="VCAAtablecondensed"/>
            </w:pPr>
            <w:r w:rsidRPr="003250D3">
              <w:t>37</w:t>
            </w:r>
          </w:p>
        </w:tc>
        <w:tc>
          <w:tcPr>
            <w:tcW w:w="672" w:type="dxa"/>
          </w:tcPr>
          <w:p w14:paraId="201B0BDC" w14:textId="2BDE1AC0" w:rsidR="00A171BA" w:rsidRPr="003250D3" w:rsidRDefault="00A171BA" w:rsidP="003250D3">
            <w:pPr>
              <w:pStyle w:val="VCAAtablecondensed"/>
            </w:pPr>
            <w:r w:rsidRPr="003250D3">
              <w:t>44</w:t>
            </w:r>
          </w:p>
        </w:tc>
        <w:tc>
          <w:tcPr>
            <w:tcW w:w="907" w:type="dxa"/>
          </w:tcPr>
          <w:p w14:paraId="48A2C7B2" w14:textId="1C7F414F" w:rsidR="00A171BA" w:rsidRPr="003250D3" w:rsidRDefault="00A171BA" w:rsidP="003250D3">
            <w:pPr>
              <w:pStyle w:val="VCAAtablecondensed"/>
            </w:pPr>
            <w:r w:rsidRPr="003250D3">
              <w:t>2.</w:t>
            </w:r>
            <w:r w:rsidR="00FA0B26" w:rsidRPr="003250D3">
              <w:t>2</w:t>
            </w:r>
          </w:p>
        </w:tc>
      </w:tr>
    </w:tbl>
    <w:p w14:paraId="02FF6037" w14:textId="77777777" w:rsidR="00A171BA" w:rsidRPr="0058340C" w:rsidRDefault="00A171BA" w:rsidP="003160DC">
      <w:pPr>
        <w:pStyle w:val="VCAAbody"/>
      </w:pPr>
      <w:r w:rsidRPr="0058340C">
        <w:t>Skill 2</w:t>
      </w:r>
    </w:p>
    <w:tbl>
      <w:tblPr>
        <w:tblStyle w:val="VCAATableClosed"/>
        <w:tblW w:w="4267" w:type="dxa"/>
        <w:tblLayout w:type="fixed"/>
        <w:tblLook w:val="0420" w:firstRow="1" w:lastRow="0" w:firstColumn="0" w:lastColumn="0" w:noHBand="0" w:noVBand="1"/>
      </w:tblPr>
      <w:tblGrid>
        <w:gridCol w:w="672"/>
        <w:gridCol w:w="672"/>
        <w:gridCol w:w="672"/>
        <w:gridCol w:w="672"/>
        <w:gridCol w:w="672"/>
        <w:gridCol w:w="907"/>
      </w:tblGrid>
      <w:tr w:rsidR="00A171BA" w:rsidRPr="0058340C" w14:paraId="4731ACB9" w14:textId="77777777" w:rsidTr="003250D3">
        <w:trPr>
          <w:cnfStyle w:val="100000000000" w:firstRow="1" w:lastRow="0" w:firstColumn="0" w:lastColumn="0" w:oddVBand="0" w:evenVBand="0" w:oddHBand="0" w:evenHBand="0" w:firstRowFirstColumn="0" w:firstRowLastColumn="0" w:lastRowFirstColumn="0" w:lastRowLastColumn="0"/>
        </w:trPr>
        <w:tc>
          <w:tcPr>
            <w:tcW w:w="672" w:type="dxa"/>
          </w:tcPr>
          <w:p w14:paraId="1A1ABEE0" w14:textId="77777777" w:rsidR="00A171BA" w:rsidRPr="003250D3" w:rsidRDefault="00A171BA" w:rsidP="003250D3">
            <w:pPr>
              <w:pStyle w:val="VCAAtablecondensedheading"/>
            </w:pPr>
            <w:r w:rsidRPr="003250D3">
              <w:t>Mark</w:t>
            </w:r>
          </w:p>
        </w:tc>
        <w:tc>
          <w:tcPr>
            <w:tcW w:w="672" w:type="dxa"/>
          </w:tcPr>
          <w:p w14:paraId="0F196741" w14:textId="77777777" w:rsidR="00A171BA" w:rsidRPr="003250D3" w:rsidRDefault="00A171BA" w:rsidP="003250D3">
            <w:pPr>
              <w:pStyle w:val="VCAAtablecondensedheading"/>
            </w:pPr>
            <w:r w:rsidRPr="003250D3">
              <w:t>0</w:t>
            </w:r>
          </w:p>
        </w:tc>
        <w:tc>
          <w:tcPr>
            <w:tcW w:w="672" w:type="dxa"/>
          </w:tcPr>
          <w:p w14:paraId="5C9AE4DB" w14:textId="77777777" w:rsidR="00A171BA" w:rsidRPr="003250D3" w:rsidRDefault="00A171BA" w:rsidP="003250D3">
            <w:pPr>
              <w:pStyle w:val="VCAAtablecondensedheading"/>
            </w:pPr>
            <w:r w:rsidRPr="003250D3">
              <w:t>1</w:t>
            </w:r>
          </w:p>
        </w:tc>
        <w:tc>
          <w:tcPr>
            <w:tcW w:w="672" w:type="dxa"/>
          </w:tcPr>
          <w:p w14:paraId="3D4A80E6" w14:textId="77777777" w:rsidR="00A171BA" w:rsidRPr="003250D3" w:rsidRDefault="00A171BA" w:rsidP="003250D3">
            <w:pPr>
              <w:pStyle w:val="VCAAtablecondensedheading"/>
            </w:pPr>
            <w:r w:rsidRPr="003250D3">
              <w:t>2</w:t>
            </w:r>
          </w:p>
        </w:tc>
        <w:tc>
          <w:tcPr>
            <w:tcW w:w="672" w:type="dxa"/>
          </w:tcPr>
          <w:p w14:paraId="6E3FBB23" w14:textId="77777777" w:rsidR="00A171BA" w:rsidRPr="003250D3" w:rsidRDefault="00A171BA" w:rsidP="003250D3">
            <w:pPr>
              <w:pStyle w:val="VCAAtablecondensedheading"/>
            </w:pPr>
            <w:r w:rsidRPr="003250D3">
              <w:t>3</w:t>
            </w:r>
          </w:p>
        </w:tc>
        <w:tc>
          <w:tcPr>
            <w:tcW w:w="907" w:type="dxa"/>
          </w:tcPr>
          <w:p w14:paraId="1DFB27C7" w14:textId="77777777" w:rsidR="00A171BA" w:rsidRPr="003250D3" w:rsidRDefault="00A171BA" w:rsidP="003250D3">
            <w:pPr>
              <w:pStyle w:val="VCAAtablecondensedheading"/>
            </w:pPr>
            <w:r w:rsidRPr="003250D3">
              <w:t>Average</w:t>
            </w:r>
          </w:p>
        </w:tc>
      </w:tr>
      <w:tr w:rsidR="00A171BA" w:rsidRPr="0058340C" w14:paraId="20C1FEB8" w14:textId="77777777" w:rsidTr="003250D3">
        <w:tc>
          <w:tcPr>
            <w:tcW w:w="672" w:type="dxa"/>
          </w:tcPr>
          <w:p w14:paraId="57BC0E39" w14:textId="77777777" w:rsidR="00A171BA" w:rsidRPr="003250D3" w:rsidRDefault="00A171BA" w:rsidP="003250D3">
            <w:pPr>
              <w:pStyle w:val="VCAAtablecondensed"/>
            </w:pPr>
            <w:r w:rsidRPr="003250D3">
              <w:t>%</w:t>
            </w:r>
          </w:p>
        </w:tc>
        <w:tc>
          <w:tcPr>
            <w:tcW w:w="672" w:type="dxa"/>
          </w:tcPr>
          <w:p w14:paraId="647A7274" w14:textId="02B4FABD" w:rsidR="00A171BA" w:rsidRPr="003250D3" w:rsidRDefault="00A171BA" w:rsidP="003250D3">
            <w:pPr>
              <w:pStyle w:val="VCAAtablecondensed"/>
            </w:pPr>
            <w:r w:rsidRPr="003250D3">
              <w:t>2</w:t>
            </w:r>
            <w:r w:rsidR="00EF56D0" w:rsidRPr="003250D3">
              <w:t>1</w:t>
            </w:r>
          </w:p>
        </w:tc>
        <w:tc>
          <w:tcPr>
            <w:tcW w:w="672" w:type="dxa"/>
          </w:tcPr>
          <w:p w14:paraId="4885AC80" w14:textId="7403E6F8" w:rsidR="00A171BA" w:rsidRPr="003250D3" w:rsidRDefault="00A171BA" w:rsidP="003250D3">
            <w:pPr>
              <w:pStyle w:val="VCAAtablecondensed"/>
            </w:pPr>
            <w:r w:rsidRPr="003250D3">
              <w:t>1</w:t>
            </w:r>
            <w:r w:rsidR="00EF56D0" w:rsidRPr="003250D3">
              <w:t>1</w:t>
            </w:r>
          </w:p>
        </w:tc>
        <w:tc>
          <w:tcPr>
            <w:tcW w:w="672" w:type="dxa"/>
          </w:tcPr>
          <w:p w14:paraId="4B37749B" w14:textId="54C0AEC8" w:rsidR="00A171BA" w:rsidRPr="003250D3" w:rsidRDefault="00A171BA" w:rsidP="003250D3">
            <w:pPr>
              <w:pStyle w:val="VCAAtablecondensed"/>
            </w:pPr>
            <w:r w:rsidRPr="003250D3">
              <w:t>3</w:t>
            </w:r>
            <w:r w:rsidR="00EF56D0" w:rsidRPr="003250D3">
              <w:t>5</w:t>
            </w:r>
          </w:p>
        </w:tc>
        <w:tc>
          <w:tcPr>
            <w:tcW w:w="672" w:type="dxa"/>
          </w:tcPr>
          <w:p w14:paraId="29812A70" w14:textId="7EFE14C8" w:rsidR="00A171BA" w:rsidRPr="003250D3" w:rsidRDefault="00A171BA" w:rsidP="003250D3">
            <w:pPr>
              <w:pStyle w:val="VCAAtablecondensed"/>
            </w:pPr>
            <w:r w:rsidRPr="003250D3">
              <w:t>34</w:t>
            </w:r>
          </w:p>
        </w:tc>
        <w:tc>
          <w:tcPr>
            <w:tcW w:w="907" w:type="dxa"/>
          </w:tcPr>
          <w:p w14:paraId="5B45D324" w14:textId="58F94765" w:rsidR="00A171BA" w:rsidRPr="003250D3" w:rsidRDefault="00A171BA" w:rsidP="003250D3">
            <w:pPr>
              <w:pStyle w:val="VCAAtablecondensed"/>
            </w:pPr>
            <w:r w:rsidRPr="003250D3">
              <w:t>1.</w:t>
            </w:r>
            <w:r w:rsidR="00FA0B26" w:rsidRPr="003250D3">
              <w:t>9</w:t>
            </w:r>
          </w:p>
        </w:tc>
      </w:tr>
    </w:tbl>
    <w:p w14:paraId="4D55AF3C" w14:textId="77777777" w:rsidR="00A171BA" w:rsidRPr="003250D3" w:rsidRDefault="00A171BA" w:rsidP="003250D3">
      <w:pPr>
        <w:pStyle w:val="VCAAbody"/>
      </w:pPr>
    </w:p>
    <w:p w14:paraId="22ABC578" w14:textId="58CD060C" w:rsidR="00A171BA" w:rsidRPr="0058340C" w:rsidRDefault="00A171BA" w:rsidP="00D06B63">
      <w:pPr>
        <w:pStyle w:val="VCAAbody"/>
      </w:pPr>
      <w:r w:rsidRPr="003250D3">
        <w:t xml:space="preserve">This question required students to identify </w:t>
      </w:r>
      <w:r w:rsidR="0003167F" w:rsidRPr="003250D3">
        <w:t xml:space="preserve">two relevant </w:t>
      </w:r>
      <w:r w:rsidRPr="003250D3">
        <w:t>man</w:t>
      </w:r>
      <w:r w:rsidRPr="0058340C">
        <w:t>agement skill</w:t>
      </w:r>
      <w:r w:rsidR="0003167F">
        <w:t>s</w:t>
      </w:r>
      <w:r w:rsidRPr="0058340C">
        <w:t xml:space="preserve">, then describe how </w:t>
      </w:r>
      <w:r w:rsidR="0003167F">
        <w:t>each</w:t>
      </w:r>
      <w:r w:rsidR="0003167F" w:rsidRPr="0058340C">
        <w:t xml:space="preserve"> </w:t>
      </w:r>
      <w:r w:rsidRPr="0058340C">
        <w:t xml:space="preserve">management skill </w:t>
      </w:r>
      <w:r w:rsidR="0003167F">
        <w:t xml:space="preserve">had been applied </w:t>
      </w:r>
      <w:r w:rsidRPr="0058340C">
        <w:t>by the CEO of the airline.</w:t>
      </w:r>
    </w:p>
    <w:p w14:paraId="32C34936" w14:textId="4F678CCB" w:rsidR="00A171BA" w:rsidRPr="0058340C" w:rsidRDefault="00A171BA" w:rsidP="003160DC">
      <w:pPr>
        <w:pStyle w:val="VCAAbody"/>
      </w:pPr>
      <w:r w:rsidRPr="0058340C">
        <w:t>Th</w:t>
      </w:r>
      <w:r w:rsidR="00DF7D64">
        <w:t>e</w:t>
      </w:r>
      <w:r w:rsidRPr="0058340C">
        <w:t xml:space="preserve"> question was </w:t>
      </w:r>
      <w:r w:rsidR="0003167F">
        <w:t xml:space="preserve">generally </w:t>
      </w:r>
      <w:r w:rsidRPr="0058340C">
        <w:t>handled well by students. Most were able to identify appropriate skill</w:t>
      </w:r>
      <w:r w:rsidR="0003167F">
        <w:t>s</w:t>
      </w:r>
      <w:r w:rsidRPr="0058340C">
        <w:t xml:space="preserve"> and make link</w:t>
      </w:r>
      <w:r w:rsidR="0003167F">
        <w:t>s</w:t>
      </w:r>
      <w:r w:rsidRPr="0058340C">
        <w:t xml:space="preserve"> to the case material. Some students </w:t>
      </w:r>
      <w:proofErr w:type="gramStart"/>
      <w:r w:rsidR="0003167F">
        <w:t>experienced</w:t>
      </w:r>
      <w:r w:rsidR="0003167F" w:rsidRPr="0058340C">
        <w:t xml:space="preserve"> </w:t>
      </w:r>
      <w:r w:rsidRPr="0058340C">
        <w:t>difficulty</w:t>
      </w:r>
      <w:proofErr w:type="gramEnd"/>
      <w:r w:rsidRPr="0058340C">
        <w:t xml:space="preserve"> </w:t>
      </w:r>
      <w:r w:rsidR="0003167F">
        <w:t>in</w:t>
      </w:r>
      <w:r w:rsidR="0003167F" w:rsidRPr="0058340C">
        <w:t xml:space="preserve"> </w:t>
      </w:r>
      <w:r w:rsidRPr="0058340C">
        <w:t xml:space="preserve">demonstrating an understanding of the skill. </w:t>
      </w:r>
    </w:p>
    <w:p w14:paraId="08DC7470" w14:textId="4C417671" w:rsidR="00A171BA" w:rsidRPr="0058340C" w:rsidRDefault="00A171BA" w:rsidP="003160DC">
      <w:pPr>
        <w:pStyle w:val="VCAAbody"/>
      </w:pPr>
      <w:r w:rsidRPr="0058340C">
        <w:t xml:space="preserve">All skills listed in the </w:t>
      </w:r>
      <w:r w:rsidR="00DF7D64">
        <w:t>s</w:t>
      </w:r>
      <w:r w:rsidRPr="0058340C">
        <w:t xml:space="preserve">tudy </w:t>
      </w:r>
      <w:r w:rsidR="00DF7D64">
        <w:t>d</w:t>
      </w:r>
      <w:r w:rsidRPr="0058340C">
        <w:t xml:space="preserve">esign were accepted. In some </w:t>
      </w:r>
      <w:r w:rsidR="00826644" w:rsidRPr="0058340C">
        <w:t>cases,</w:t>
      </w:r>
      <w:r w:rsidRPr="0058340C">
        <w:t xml:space="preserve"> students were able to identify appropriate skills not listed </w:t>
      </w:r>
      <w:r w:rsidR="0003167F">
        <w:t xml:space="preserve">specifically </w:t>
      </w:r>
      <w:r w:rsidRPr="0058340C">
        <w:t xml:space="preserve">in the </w:t>
      </w:r>
      <w:r w:rsidR="00DF7D64">
        <w:t>s</w:t>
      </w:r>
      <w:r w:rsidRPr="0058340C">
        <w:t xml:space="preserve">tudy </w:t>
      </w:r>
      <w:r w:rsidR="00DF7D64">
        <w:t>d</w:t>
      </w:r>
      <w:r w:rsidRPr="0058340C">
        <w:t xml:space="preserve">esign, but this </w:t>
      </w:r>
      <w:r w:rsidR="0003167F">
        <w:t>often made</w:t>
      </w:r>
      <w:r w:rsidRPr="0058340C">
        <w:t xml:space="preserve"> </w:t>
      </w:r>
      <w:r w:rsidR="00DF7D64">
        <w:t xml:space="preserve">it </w:t>
      </w:r>
      <w:r w:rsidRPr="0058340C">
        <w:t>more difficult for those students to write a complete response.</w:t>
      </w:r>
    </w:p>
    <w:p w14:paraId="0C6B9BAC" w14:textId="0669B415" w:rsidR="00A171BA" w:rsidRPr="003250D3" w:rsidRDefault="00A171BA" w:rsidP="009A4B31">
      <w:pPr>
        <w:pStyle w:val="VCAAbody"/>
      </w:pPr>
      <w:r w:rsidRPr="003250D3">
        <w:t>The following is an example of a high-scoring response</w:t>
      </w:r>
      <w:r w:rsidR="00DF7D64">
        <w:t>.</w:t>
      </w:r>
    </w:p>
    <w:p w14:paraId="03480A12" w14:textId="69105815" w:rsidR="00331330" w:rsidRDefault="00331330" w:rsidP="00D06B63">
      <w:pPr>
        <w:pStyle w:val="VCAAstudentresponse"/>
      </w:pPr>
      <w:r>
        <w:t>Skill 1: One management skill Riley Jones used is communication. Here Jones used effective communication through an email to all employees of ECF Air to communicate the change from Fly-A-Lot to ECF</w:t>
      </w:r>
      <w:r w:rsidR="00F549A7">
        <w:t xml:space="preserve">, an environmentally sustainable airline. By ensuring that all employees understand that change is necessary and communicating the need to change, Jones </w:t>
      </w:r>
      <w:proofErr w:type="gramStart"/>
      <w:r w:rsidR="00F549A7">
        <w:t>is able to</w:t>
      </w:r>
      <w:proofErr w:type="gramEnd"/>
      <w:r w:rsidR="00F549A7">
        <w:t xml:space="preserve"> act as a ‘bridge’ for stakeholders to cross from the current state of ECF to the new desired status quo. This is important as Jones can ensure that the restraining forces from employees would likely to be reduced through understanding of the proposed change, there</w:t>
      </w:r>
      <w:r w:rsidR="00D357E3">
        <w:t>by</w:t>
      </w:r>
      <w:r w:rsidR="00F549A7">
        <w:t xml:space="preserve"> ensuring the change could be smoothly and successfully implemented via his ability to transfer information to his employees and subordinates.</w:t>
      </w:r>
    </w:p>
    <w:p w14:paraId="41C2C784" w14:textId="1B543AD1" w:rsidR="00817CD3" w:rsidRDefault="00F549A7" w:rsidP="00D06B63">
      <w:pPr>
        <w:pStyle w:val="VCAAstudentresponse"/>
      </w:pPr>
      <w:r>
        <w:t>Skill 2: Another management skill Jones used is decision-making. This involved Jones recognising the need for change at ECF, to become competitive in the airline industry, looking at different options and strategies, and then making an effective choice from the options presented. Jones understood that with growing globalisation, ECF would need to diversi</w:t>
      </w:r>
      <w:r w:rsidR="00D357E3">
        <w:t>f</w:t>
      </w:r>
      <w:r>
        <w:t xml:space="preserve">y to separate themselves from other airlines to gain a competitive advantage. Jones would then </w:t>
      </w:r>
      <w:r w:rsidR="00826644">
        <w:t>analyse</w:t>
      </w:r>
      <w:r>
        <w:t xml:space="preserve"> different strategies that could help ECF gain a competitive advantage, such as Porter’s low cost strategy and differentiation strategy</w:t>
      </w:r>
      <w:r w:rsidR="00D357E3">
        <w:t>. Ultimately, Jones made the choice to use the differentiation strategy,</w:t>
      </w:r>
      <w:r>
        <w:t xml:space="preserve"> to make ECF the first environmentally sustainable airline, </w:t>
      </w:r>
      <w:proofErr w:type="gramStart"/>
      <w:r>
        <w:t>in order to</w:t>
      </w:r>
      <w:proofErr w:type="gramEnd"/>
      <w:r>
        <w:t xml:space="preserve"> help ECF become </w:t>
      </w:r>
      <w:r w:rsidR="00A07930">
        <w:t>more</w:t>
      </w:r>
      <w:r>
        <w:t xml:space="preserve"> competitive and enhance their performance.</w:t>
      </w:r>
    </w:p>
    <w:p w14:paraId="096123D8" w14:textId="77777777" w:rsidR="00817CD3" w:rsidRDefault="00817CD3">
      <w:pPr>
        <w:rPr>
          <w:rFonts w:ascii="Arial" w:hAnsi="Arial" w:cs="Arial"/>
          <w:i/>
          <w:iCs/>
          <w:color w:val="000000" w:themeColor="text1"/>
          <w:sz w:val="20"/>
          <w:lang w:val="en-AU"/>
        </w:rPr>
      </w:pPr>
      <w:r>
        <w:br w:type="page"/>
      </w:r>
    </w:p>
    <w:p w14:paraId="0E307CDA" w14:textId="77777777" w:rsidR="00A171BA" w:rsidRPr="00D06B63" w:rsidRDefault="00A171BA" w:rsidP="003160DC">
      <w:pPr>
        <w:pStyle w:val="VCAAHeading3"/>
        <w:rPr>
          <w:lang w:val="en-AU"/>
        </w:rPr>
      </w:pPr>
      <w:r w:rsidRPr="00D06B63">
        <w:rPr>
          <w:lang w:val="en-AU"/>
        </w:rPr>
        <w:lastRenderedPageBreak/>
        <w:t>Question 2</w:t>
      </w:r>
    </w:p>
    <w:tbl>
      <w:tblPr>
        <w:tblStyle w:val="VCAATableClosed"/>
        <w:tblW w:w="4267" w:type="dxa"/>
        <w:tblLayout w:type="fixed"/>
        <w:tblLook w:val="0420" w:firstRow="1" w:lastRow="0" w:firstColumn="0" w:lastColumn="0" w:noHBand="0" w:noVBand="1"/>
      </w:tblPr>
      <w:tblGrid>
        <w:gridCol w:w="672"/>
        <w:gridCol w:w="672"/>
        <w:gridCol w:w="672"/>
        <w:gridCol w:w="672"/>
        <w:gridCol w:w="672"/>
        <w:gridCol w:w="907"/>
      </w:tblGrid>
      <w:tr w:rsidR="00A171BA" w:rsidRPr="0058340C" w14:paraId="69D03FC0" w14:textId="77777777" w:rsidTr="003250D3">
        <w:trPr>
          <w:cnfStyle w:val="100000000000" w:firstRow="1" w:lastRow="0" w:firstColumn="0" w:lastColumn="0" w:oddVBand="0" w:evenVBand="0" w:oddHBand="0" w:evenHBand="0" w:firstRowFirstColumn="0" w:firstRowLastColumn="0" w:lastRowFirstColumn="0" w:lastRowLastColumn="0"/>
        </w:trPr>
        <w:tc>
          <w:tcPr>
            <w:tcW w:w="672" w:type="dxa"/>
          </w:tcPr>
          <w:p w14:paraId="75326580" w14:textId="77777777" w:rsidR="00A171BA" w:rsidRPr="003250D3" w:rsidRDefault="00A171BA" w:rsidP="003250D3">
            <w:pPr>
              <w:pStyle w:val="VCAAtablecondensedheading"/>
            </w:pPr>
            <w:r w:rsidRPr="003250D3">
              <w:t>Mark</w:t>
            </w:r>
          </w:p>
        </w:tc>
        <w:tc>
          <w:tcPr>
            <w:tcW w:w="672" w:type="dxa"/>
          </w:tcPr>
          <w:p w14:paraId="296CC315" w14:textId="77777777" w:rsidR="00A171BA" w:rsidRPr="003250D3" w:rsidRDefault="00A171BA" w:rsidP="003250D3">
            <w:pPr>
              <w:pStyle w:val="VCAAtablecondensedheading"/>
            </w:pPr>
            <w:r w:rsidRPr="003250D3">
              <w:t>0</w:t>
            </w:r>
          </w:p>
        </w:tc>
        <w:tc>
          <w:tcPr>
            <w:tcW w:w="672" w:type="dxa"/>
          </w:tcPr>
          <w:p w14:paraId="4C84BF8A" w14:textId="77777777" w:rsidR="00A171BA" w:rsidRPr="003250D3" w:rsidRDefault="00A171BA" w:rsidP="003250D3">
            <w:pPr>
              <w:pStyle w:val="VCAAtablecondensedheading"/>
            </w:pPr>
            <w:r w:rsidRPr="003250D3">
              <w:t>1</w:t>
            </w:r>
          </w:p>
        </w:tc>
        <w:tc>
          <w:tcPr>
            <w:tcW w:w="672" w:type="dxa"/>
          </w:tcPr>
          <w:p w14:paraId="1BB4F2D8" w14:textId="77777777" w:rsidR="00A171BA" w:rsidRPr="003250D3" w:rsidRDefault="00A171BA" w:rsidP="003250D3">
            <w:pPr>
              <w:pStyle w:val="VCAAtablecondensedheading"/>
            </w:pPr>
            <w:r w:rsidRPr="003250D3">
              <w:t>2</w:t>
            </w:r>
          </w:p>
        </w:tc>
        <w:tc>
          <w:tcPr>
            <w:tcW w:w="672" w:type="dxa"/>
          </w:tcPr>
          <w:p w14:paraId="07D4F68E" w14:textId="77777777" w:rsidR="00A171BA" w:rsidRPr="003250D3" w:rsidRDefault="00A171BA" w:rsidP="003250D3">
            <w:pPr>
              <w:pStyle w:val="VCAAtablecondensedheading"/>
            </w:pPr>
            <w:r w:rsidRPr="003250D3">
              <w:t>3</w:t>
            </w:r>
          </w:p>
        </w:tc>
        <w:tc>
          <w:tcPr>
            <w:tcW w:w="907" w:type="dxa"/>
          </w:tcPr>
          <w:p w14:paraId="10034DE7" w14:textId="77777777" w:rsidR="00A171BA" w:rsidRPr="003250D3" w:rsidRDefault="00A171BA" w:rsidP="003250D3">
            <w:pPr>
              <w:pStyle w:val="VCAAtablecondensedheading"/>
            </w:pPr>
            <w:r w:rsidRPr="003250D3">
              <w:t>Average</w:t>
            </w:r>
          </w:p>
        </w:tc>
      </w:tr>
      <w:tr w:rsidR="00A171BA" w:rsidRPr="0058340C" w14:paraId="7A7FA83F" w14:textId="77777777" w:rsidTr="003250D3">
        <w:tc>
          <w:tcPr>
            <w:tcW w:w="672" w:type="dxa"/>
          </w:tcPr>
          <w:p w14:paraId="752AA8B9" w14:textId="77777777" w:rsidR="00A171BA" w:rsidRPr="003250D3" w:rsidRDefault="00A171BA" w:rsidP="003250D3">
            <w:pPr>
              <w:pStyle w:val="VCAAtablecondensed"/>
            </w:pPr>
            <w:r w:rsidRPr="003250D3">
              <w:t>%</w:t>
            </w:r>
          </w:p>
        </w:tc>
        <w:tc>
          <w:tcPr>
            <w:tcW w:w="672" w:type="dxa"/>
          </w:tcPr>
          <w:p w14:paraId="0097CAB4" w14:textId="1AE96130" w:rsidR="00A171BA" w:rsidRPr="003250D3" w:rsidRDefault="00A171BA" w:rsidP="003250D3">
            <w:pPr>
              <w:pStyle w:val="VCAAtablecondensed"/>
            </w:pPr>
            <w:r w:rsidRPr="003250D3">
              <w:t>2</w:t>
            </w:r>
            <w:r w:rsidR="00F549A7" w:rsidRPr="003250D3">
              <w:t>2</w:t>
            </w:r>
          </w:p>
        </w:tc>
        <w:tc>
          <w:tcPr>
            <w:tcW w:w="672" w:type="dxa"/>
          </w:tcPr>
          <w:p w14:paraId="5A481ADB" w14:textId="064228F6" w:rsidR="00A171BA" w:rsidRPr="003250D3" w:rsidRDefault="00A171BA" w:rsidP="003250D3">
            <w:pPr>
              <w:pStyle w:val="VCAAtablecondensed"/>
            </w:pPr>
            <w:r w:rsidRPr="003250D3">
              <w:t>2</w:t>
            </w:r>
            <w:r w:rsidR="00F549A7" w:rsidRPr="003250D3">
              <w:t>3</w:t>
            </w:r>
          </w:p>
        </w:tc>
        <w:tc>
          <w:tcPr>
            <w:tcW w:w="672" w:type="dxa"/>
          </w:tcPr>
          <w:p w14:paraId="1B3B17A2" w14:textId="332A1386" w:rsidR="00A171BA" w:rsidRPr="003250D3" w:rsidRDefault="00A171BA" w:rsidP="003250D3">
            <w:pPr>
              <w:pStyle w:val="VCAAtablecondensed"/>
            </w:pPr>
            <w:r w:rsidRPr="003250D3">
              <w:t>3</w:t>
            </w:r>
            <w:r w:rsidR="00F549A7" w:rsidRPr="003250D3">
              <w:t>5</w:t>
            </w:r>
          </w:p>
        </w:tc>
        <w:tc>
          <w:tcPr>
            <w:tcW w:w="672" w:type="dxa"/>
          </w:tcPr>
          <w:p w14:paraId="45065926" w14:textId="703BD152" w:rsidR="00A171BA" w:rsidRPr="003250D3" w:rsidRDefault="00F549A7" w:rsidP="003250D3">
            <w:pPr>
              <w:pStyle w:val="VCAAtablecondensed"/>
            </w:pPr>
            <w:r w:rsidRPr="003250D3">
              <w:t>20</w:t>
            </w:r>
          </w:p>
        </w:tc>
        <w:tc>
          <w:tcPr>
            <w:tcW w:w="907" w:type="dxa"/>
          </w:tcPr>
          <w:p w14:paraId="1F96E298" w14:textId="77777777" w:rsidR="00A171BA" w:rsidRPr="003250D3" w:rsidRDefault="00A171BA" w:rsidP="003250D3">
            <w:pPr>
              <w:pStyle w:val="VCAAtablecondensed"/>
            </w:pPr>
            <w:r w:rsidRPr="003250D3">
              <w:t>1.5</w:t>
            </w:r>
          </w:p>
        </w:tc>
      </w:tr>
    </w:tbl>
    <w:p w14:paraId="46D24F37" w14:textId="18280E7B" w:rsidR="00A171BA" w:rsidRPr="0058340C" w:rsidRDefault="00A171BA" w:rsidP="00D06B63">
      <w:pPr>
        <w:pStyle w:val="VCAAbody"/>
      </w:pPr>
      <w:r w:rsidRPr="003250D3">
        <w:t xml:space="preserve">Students were required to outline </w:t>
      </w:r>
      <w:r w:rsidRPr="0058340C">
        <w:t>one strategy that could be used to develop corporate culture after the change had been implemented</w:t>
      </w:r>
      <w:r w:rsidR="00A07930">
        <w:t xml:space="preserve"> and </w:t>
      </w:r>
      <w:r w:rsidR="0003167F">
        <w:t xml:space="preserve">then </w:t>
      </w:r>
      <w:r w:rsidR="00A07930">
        <w:t xml:space="preserve">explain how the strategy could be used to develop the </w:t>
      </w:r>
      <w:r w:rsidR="00A67E99">
        <w:t xml:space="preserve">corporate </w:t>
      </w:r>
      <w:r w:rsidR="00A07930">
        <w:t>culture at the airline in the case study</w:t>
      </w:r>
      <w:r w:rsidRPr="0058340C">
        <w:t xml:space="preserve">. </w:t>
      </w:r>
    </w:p>
    <w:p w14:paraId="0D35DC95" w14:textId="0F5494E0" w:rsidR="00A171BA" w:rsidRPr="0058340C" w:rsidRDefault="00A171BA" w:rsidP="003160DC">
      <w:pPr>
        <w:pStyle w:val="VCAAbody"/>
      </w:pPr>
      <w:r w:rsidRPr="0058340C">
        <w:t xml:space="preserve">As the </w:t>
      </w:r>
      <w:r w:rsidR="00DF7D64">
        <w:t>s</w:t>
      </w:r>
      <w:r w:rsidRPr="0058340C">
        <w:t xml:space="preserve">tudy </w:t>
      </w:r>
      <w:r w:rsidR="00DF7D64">
        <w:t>d</w:t>
      </w:r>
      <w:r w:rsidRPr="0058340C">
        <w:t xml:space="preserve">esign does not list specific ways to develop corporate culture, </w:t>
      </w:r>
      <w:r w:rsidR="00A67E99">
        <w:t xml:space="preserve">a wide range of </w:t>
      </w:r>
      <w:r w:rsidRPr="0058340C">
        <w:t xml:space="preserve">different strategies </w:t>
      </w:r>
      <w:r w:rsidR="00A67E99">
        <w:t>was</w:t>
      </w:r>
      <w:r w:rsidR="00A67E99" w:rsidRPr="0058340C">
        <w:t xml:space="preserve"> </w:t>
      </w:r>
      <w:r w:rsidRPr="0058340C">
        <w:t xml:space="preserve">accepted. Most students were able to identify a relevant strategy and then explain how it </w:t>
      </w:r>
      <w:r w:rsidR="00A67E99">
        <w:t>could be</w:t>
      </w:r>
      <w:r w:rsidR="00A67E99" w:rsidRPr="0058340C">
        <w:t xml:space="preserve"> </w:t>
      </w:r>
      <w:r w:rsidRPr="0058340C">
        <w:t xml:space="preserve">used to develop corporate culture; </w:t>
      </w:r>
      <w:r w:rsidR="00A67E99">
        <w:t>many</w:t>
      </w:r>
      <w:r w:rsidR="00DF7D64">
        <w:t>,</w:t>
      </w:r>
      <w:r w:rsidR="00A67E99">
        <w:t xml:space="preserve"> however</w:t>
      </w:r>
      <w:r w:rsidR="00DF7D64">
        <w:t>,</w:t>
      </w:r>
      <w:r w:rsidRPr="0058340C">
        <w:t xml:space="preserve"> did not link this strategy to the changes that </w:t>
      </w:r>
      <w:r w:rsidR="009921E9">
        <w:t>had</w:t>
      </w:r>
      <w:r w:rsidR="00A67E99">
        <w:t xml:space="preserve"> been</w:t>
      </w:r>
      <w:r w:rsidR="00A67E99" w:rsidRPr="0058340C">
        <w:t xml:space="preserve"> </w:t>
      </w:r>
      <w:r w:rsidRPr="0058340C">
        <w:t xml:space="preserve">made at the airline. </w:t>
      </w:r>
      <w:r w:rsidR="00A67E99">
        <w:t>High</w:t>
      </w:r>
      <w:r w:rsidR="00DF7D64">
        <w:t>-</w:t>
      </w:r>
      <w:r w:rsidR="00A67E99">
        <w:t>scoring</w:t>
      </w:r>
      <w:r w:rsidR="00A67E99" w:rsidRPr="0058340C">
        <w:t xml:space="preserve"> </w:t>
      </w:r>
      <w:r w:rsidRPr="0058340C">
        <w:t xml:space="preserve">responses </w:t>
      </w:r>
      <w:r w:rsidR="00DF7D64">
        <w:t>discussed</w:t>
      </w:r>
      <w:r w:rsidRPr="0058340C">
        <w:t xml:space="preserve"> the airline needing to rebuild corporate culture after 50% redundancies or to encourage a focus on environmentally friendly practices to fit the new business model. </w:t>
      </w:r>
    </w:p>
    <w:p w14:paraId="665BED4F" w14:textId="3AE012AB" w:rsidR="00A171BA" w:rsidRDefault="00A171BA" w:rsidP="003160DC">
      <w:pPr>
        <w:pStyle w:val="VCAAbody"/>
      </w:pPr>
      <w:r w:rsidRPr="0058340C">
        <w:t>The following is an example of a high-scoring response</w:t>
      </w:r>
      <w:r w:rsidR="004C51CC">
        <w:t>.</w:t>
      </w:r>
    </w:p>
    <w:p w14:paraId="2F6A81C2" w14:textId="4C45F76A" w:rsidR="00A171BA" w:rsidRPr="003250D3" w:rsidRDefault="00F549A7" w:rsidP="00D06B63">
      <w:pPr>
        <w:pStyle w:val="VCAAstudentresponse"/>
      </w:pPr>
      <w:r>
        <w:t xml:space="preserve">ECF Air can implement staff training sessions to train flight attendants and other customer service personnel on how to perform excellent customer service. This will increase the skills and knowledge of employees at ECF Air and help improve the </w:t>
      </w:r>
      <w:r w:rsidR="009801F0">
        <w:t>airline’s real corporate culture by creating a culture where employees strive to give great customer service. This will further assist in the success of the change due to this improved customer service contributing to the airline’s new image. This would require ECF Air to invest in either on-the-job or off-the-job training sessions.</w:t>
      </w:r>
    </w:p>
    <w:p w14:paraId="2400C4AC" w14:textId="77777777" w:rsidR="00A171BA" w:rsidRPr="00D06B63" w:rsidRDefault="00A171BA" w:rsidP="003160DC">
      <w:pPr>
        <w:pStyle w:val="VCAAHeading3"/>
        <w:rPr>
          <w:lang w:val="en-AU"/>
        </w:rPr>
      </w:pPr>
      <w:r w:rsidRPr="00D06B63">
        <w:rPr>
          <w:lang w:val="en-AU"/>
        </w:rPr>
        <w:t>Question 3</w:t>
      </w:r>
    </w:p>
    <w:tbl>
      <w:tblPr>
        <w:tblStyle w:val="VCAATableClosed"/>
        <w:tblW w:w="6027" w:type="dxa"/>
        <w:tblLayout w:type="fixed"/>
        <w:tblLook w:val="0420" w:firstRow="1" w:lastRow="0" w:firstColumn="0" w:lastColumn="0" w:noHBand="0" w:noVBand="1"/>
      </w:tblPr>
      <w:tblGrid>
        <w:gridCol w:w="640"/>
        <w:gridCol w:w="640"/>
        <w:gridCol w:w="640"/>
        <w:gridCol w:w="640"/>
        <w:gridCol w:w="640"/>
        <w:gridCol w:w="640"/>
        <w:gridCol w:w="640"/>
        <w:gridCol w:w="640"/>
        <w:gridCol w:w="907"/>
      </w:tblGrid>
      <w:tr w:rsidR="00A171BA" w:rsidRPr="0058340C" w14:paraId="50B9118C" w14:textId="77777777" w:rsidTr="003250D3">
        <w:trPr>
          <w:cnfStyle w:val="100000000000" w:firstRow="1" w:lastRow="0" w:firstColumn="0" w:lastColumn="0" w:oddVBand="0" w:evenVBand="0" w:oddHBand="0" w:evenHBand="0" w:firstRowFirstColumn="0" w:firstRowLastColumn="0" w:lastRowFirstColumn="0" w:lastRowLastColumn="0"/>
        </w:trPr>
        <w:tc>
          <w:tcPr>
            <w:tcW w:w="640" w:type="dxa"/>
          </w:tcPr>
          <w:p w14:paraId="4C85C21E" w14:textId="77777777" w:rsidR="00A171BA" w:rsidRPr="003250D3" w:rsidRDefault="00A171BA" w:rsidP="003250D3">
            <w:pPr>
              <w:pStyle w:val="VCAAtablecondensedheading"/>
            </w:pPr>
            <w:r w:rsidRPr="003250D3">
              <w:t>Mark</w:t>
            </w:r>
          </w:p>
        </w:tc>
        <w:tc>
          <w:tcPr>
            <w:tcW w:w="640" w:type="dxa"/>
          </w:tcPr>
          <w:p w14:paraId="4274C540" w14:textId="77777777" w:rsidR="00A171BA" w:rsidRPr="003250D3" w:rsidRDefault="00A171BA" w:rsidP="003250D3">
            <w:pPr>
              <w:pStyle w:val="VCAAtablecondensedheading"/>
            </w:pPr>
            <w:r w:rsidRPr="003250D3">
              <w:t>0</w:t>
            </w:r>
          </w:p>
        </w:tc>
        <w:tc>
          <w:tcPr>
            <w:tcW w:w="640" w:type="dxa"/>
          </w:tcPr>
          <w:p w14:paraId="14C0059D" w14:textId="77777777" w:rsidR="00A171BA" w:rsidRPr="003250D3" w:rsidRDefault="00A171BA" w:rsidP="003250D3">
            <w:pPr>
              <w:pStyle w:val="VCAAtablecondensedheading"/>
            </w:pPr>
            <w:r w:rsidRPr="003250D3">
              <w:t>1</w:t>
            </w:r>
          </w:p>
        </w:tc>
        <w:tc>
          <w:tcPr>
            <w:tcW w:w="640" w:type="dxa"/>
          </w:tcPr>
          <w:p w14:paraId="25A417F3" w14:textId="77777777" w:rsidR="00A171BA" w:rsidRPr="003250D3" w:rsidRDefault="00A171BA" w:rsidP="003250D3">
            <w:pPr>
              <w:pStyle w:val="VCAAtablecondensedheading"/>
            </w:pPr>
            <w:r w:rsidRPr="003250D3">
              <w:t>2</w:t>
            </w:r>
          </w:p>
        </w:tc>
        <w:tc>
          <w:tcPr>
            <w:tcW w:w="640" w:type="dxa"/>
          </w:tcPr>
          <w:p w14:paraId="23379CCC" w14:textId="77777777" w:rsidR="00A171BA" w:rsidRPr="003250D3" w:rsidRDefault="00A171BA" w:rsidP="003250D3">
            <w:pPr>
              <w:pStyle w:val="VCAAtablecondensedheading"/>
            </w:pPr>
            <w:r w:rsidRPr="003250D3">
              <w:t>3</w:t>
            </w:r>
          </w:p>
        </w:tc>
        <w:tc>
          <w:tcPr>
            <w:tcW w:w="640" w:type="dxa"/>
          </w:tcPr>
          <w:p w14:paraId="2786F795" w14:textId="77777777" w:rsidR="00A171BA" w:rsidRPr="003250D3" w:rsidRDefault="00A171BA" w:rsidP="003250D3">
            <w:pPr>
              <w:pStyle w:val="VCAAtablecondensedheading"/>
            </w:pPr>
            <w:r w:rsidRPr="003250D3">
              <w:t>4</w:t>
            </w:r>
          </w:p>
        </w:tc>
        <w:tc>
          <w:tcPr>
            <w:tcW w:w="640" w:type="dxa"/>
          </w:tcPr>
          <w:p w14:paraId="7FD4CED0" w14:textId="77777777" w:rsidR="00A171BA" w:rsidRPr="003250D3" w:rsidRDefault="00A171BA" w:rsidP="003250D3">
            <w:pPr>
              <w:pStyle w:val="VCAAtablecondensedheading"/>
            </w:pPr>
            <w:r w:rsidRPr="003250D3">
              <w:t>5</w:t>
            </w:r>
          </w:p>
        </w:tc>
        <w:tc>
          <w:tcPr>
            <w:tcW w:w="640" w:type="dxa"/>
          </w:tcPr>
          <w:p w14:paraId="220F10E7" w14:textId="77777777" w:rsidR="00A171BA" w:rsidRPr="003250D3" w:rsidRDefault="00A171BA" w:rsidP="003250D3">
            <w:pPr>
              <w:pStyle w:val="VCAAtablecondensedheading"/>
            </w:pPr>
            <w:r w:rsidRPr="003250D3">
              <w:t>6</w:t>
            </w:r>
          </w:p>
        </w:tc>
        <w:tc>
          <w:tcPr>
            <w:tcW w:w="907" w:type="dxa"/>
          </w:tcPr>
          <w:p w14:paraId="370833D4" w14:textId="77777777" w:rsidR="00A171BA" w:rsidRPr="003250D3" w:rsidRDefault="00A171BA" w:rsidP="003250D3">
            <w:pPr>
              <w:pStyle w:val="VCAAtablecondensedheading"/>
            </w:pPr>
            <w:r w:rsidRPr="003250D3">
              <w:t>Average</w:t>
            </w:r>
          </w:p>
        </w:tc>
      </w:tr>
      <w:tr w:rsidR="00A171BA" w:rsidRPr="0058340C" w14:paraId="3F2F79FF" w14:textId="77777777" w:rsidTr="003250D3">
        <w:tc>
          <w:tcPr>
            <w:tcW w:w="640" w:type="dxa"/>
          </w:tcPr>
          <w:p w14:paraId="66E31747" w14:textId="77777777" w:rsidR="00A171BA" w:rsidRPr="003250D3" w:rsidRDefault="00A171BA" w:rsidP="003250D3">
            <w:pPr>
              <w:pStyle w:val="VCAAtablecondensed"/>
            </w:pPr>
            <w:r w:rsidRPr="003250D3">
              <w:t>%</w:t>
            </w:r>
          </w:p>
        </w:tc>
        <w:tc>
          <w:tcPr>
            <w:tcW w:w="640" w:type="dxa"/>
          </w:tcPr>
          <w:p w14:paraId="3100DC74" w14:textId="13BC3AC1" w:rsidR="00A171BA" w:rsidRPr="003250D3" w:rsidRDefault="00A171BA" w:rsidP="003250D3">
            <w:pPr>
              <w:pStyle w:val="VCAAtablecondensed"/>
            </w:pPr>
            <w:r w:rsidRPr="003250D3">
              <w:t>2</w:t>
            </w:r>
            <w:r w:rsidR="009801F0" w:rsidRPr="003250D3">
              <w:t>6</w:t>
            </w:r>
          </w:p>
        </w:tc>
        <w:tc>
          <w:tcPr>
            <w:tcW w:w="640" w:type="dxa"/>
          </w:tcPr>
          <w:p w14:paraId="091629EE" w14:textId="3726CD03" w:rsidR="00A171BA" w:rsidRPr="003250D3" w:rsidRDefault="00A171BA" w:rsidP="003250D3">
            <w:pPr>
              <w:pStyle w:val="VCAAtablecondensed"/>
            </w:pPr>
            <w:r w:rsidRPr="003250D3">
              <w:t>1</w:t>
            </w:r>
            <w:r w:rsidR="009801F0" w:rsidRPr="003250D3">
              <w:t>2</w:t>
            </w:r>
          </w:p>
        </w:tc>
        <w:tc>
          <w:tcPr>
            <w:tcW w:w="640" w:type="dxa"/>
          </w:tcPr>
          <w:p w14:paraId="3253567E" w14:textId="6693D031" w:rsidR="00A171BA" w:rsidRPr="003250D3" w:rsidRDefault="00A171BA" w:rsidP="003250D3">
            <w:pPr>
              <w:pStyle w:val="VCAAtablecondensed"/>
            </w:pPr>
            <w:r w:rsidRPr="003250D3">
              <w:t>1</w:t>
            </w:r>
            <w:r w:rsidR="009801F0" w:rsidRPr="003250D3">
              <w:t>8</w:t>
            </w:r>
          </w:p>
        </w:tc>
        <w:tc>
          <w:tcPr>
            <w:tcW w:w="640" w:type="dxa"/>
          </w:tcPr>
          <w:p w14:paraId="422A011B" w14:textId="4FA6DB6A" w:rsidR="00A171BA" w:rsidRPr="003250D3" w:rsidRDefault="00A171BA" w:rsidP="003250D3">
            <w:pPr>
              <w:pStyle w:val="VCAAtablecondensed"/>
            </w:pPr>
            <w:r w:rsidRPr="003250D3">
              <w:t>16</w:t>
            </w:r>
          </w:p>
        </w:tc>
        <w:tc>
          <w:tcPr>
            <w:tcW w:w="640" w:type="dxa"/>
          </w:tcPr>
          <w:p w14:paraId="607940C6" w14:textId="4F3C55C3" w:rsidR="00A171BA" w:rsidRPr="003250D3" w:rsidRDefault="00A171BA" w:rsidP="003250D3">
            <w:pPr>
              <w:pStyle w:val="VCAAtablecondensed"/>
            </w:pPr>
            <w:r w:rsidRPr="003250D3">
              <w:t>16</w:t>
            </w:r>
          </w:p>
        </w:tc>
        <w:tc>
          <w:tcPr>
            <w:tcW w:w="640" w:type="dxa"/>
          </w:tcPr>
          <w:p w14:paraId="26B6CF36" w14:textId="58B2F507" w:rsidR="00A171BA" w:rsidRPr="003250D3" w:rsidRDefault="009801F0" w:rsidP="003250D3">
            <w:pPr>
              <w:pStyle w:val="VCAAtablecondensed"/>
            </w:pPr>
            <w:r w:rsidRPr="003250D3">
              <w:t>9</w:t>
            </w:r>
          </w:p>
        </w:tc>
        <w:tc>
          <w:tcPr>
            <w:tcW w:w="640" w:type="dxa"/>
          </w:tcPr>
          <w:p w14:paraId="4E3817F1" w14:textId="646EE98E" w:rsidR="00A171BA" w:rsidRPr="003250D3" w:rsidRDefault="00A171BA" w:rsidP="003250D3">
            <w:pPr>
              <w:pStyle w:val="VCAAtablecondensed"/>
            </w:pPr>
            <w:r w:rsidRPr="003250D3">
              <w:t>4</w:t>
            </w:r>
          </w:p>
        </w:tc>
        <w:tc>
          <w:tcPr>
            <w:tcW w:w="907" w:type="dxa"/>
          </w:tcPr>
          <w:p w14:paraId="58FB63C6" w14:textId="77777777" w:rsidR="00A171BA" w:rsidRPr="003250D3" w:rsidRDefault="00A171BA" w:rsidP="003250D3">
            <w:pPr>
              <w:pStyle w:val="VCAAtablecondensed"/>
            </w:pPr>
            <w:r w:rsidRPr="003250D3">
              <w:t>2.3</w:t>
            </w:r>
          </w:p>
        </w:tc>
      </w:tr>
    </w:tbl>
    <w:p w14:paraId="0108A699" w14:textId="571C7943" w:rsidR="00A171BA" w:rsidRPr="0058340C" w:rsidRDefault="00A171BA" w:rsidP="003160DC">
      <w:pPr>
        <w:pStyle w:val="VCAAbody"/>
      </w:pPr>
      <w:r w:rsidRPr="0058340C">
        <w:t xml:space="preserve">The </w:t>
      </w:r>
      <w:r w:rsidR="00F549A7">
        <w:t>command term</w:t>
      </w:r>
      <w:r w:rsidRPr="0058340C">
        <w:t xml:space="preserve"> </w:t>
      </w:r>
      <w:r w:rsidR="00A67E99">
        <w:t>for this question</w:t>
      </w:r>
      <w:r w:rsidRPr="0058340C">
        <w:t xml:space="preserve"> was </w:t>
      </w:r>
      <w:r w:rsidR="00F549A7">
        <w:t>‘</w:t>
      </w:r>
      <w:r w:rsidRPr="0058340C">
        <w:t>compare</w:t>
      </w:r>
      <w:r w:rsidR="00F549A7">
        <w:t>’</w:t>
      </w:r>
      <w:r w:rsidRPr="0058340C">
        <w:t xml:space="preserve">, </w:t>
      </w:r>
      <w:r w:rsidR="00A67E99">
        <w:t>thus</w:t>
      </w:r>
      <w:r w:rsidR="00A67E99" w:rsidRPr="0058340C">
        <w:t xml:space="preserve"> </w:t>
      </w:r>
      <w:r w:rsidRPr="0058340C">
        <w:t xml:space="preserve">students were required to follow a structure similar to Question 3 in Section A. Specifically, to earn full marks a response was expected to include </w:t>
      </w:r>
      <w:r w:rsidR="00A67E99">
        <w:t xml:space="preserve">a discussion of both </w:t>
      </w:r>
      <w:r w:rsidRPr="0058340C">
        <w:t>similarities and differences (at least three overall</w:t>
      </w:r>
      <w:proofErr w:type="gramStart"/>
      <w:r w:rsidRPr="0058340C">
        <w:t>), and</w:t>
      </w:r>
      <w:proofErr w:type="gramEnd"/>
      <w:r w:rsidRPr="0058340C">
        <w:t xml:space="preserve"> </w:t>
      </w:r>
      <w:r w:rsidR="00A67E99">
        <w:t>make</w:t>
      </w:r>
      <w:r w:rsidR="00A67E99" w:rsidRPr="0058340C">
        <w:t xml:space="preserve"> </w:t>
      </w:r>
      <w:r w:rsidRPr="0058340C">
        <w:t>clear reference to the case study in both sections of the response.</w:t>
      </w:r>
    </w:p>
    <w:p w14:paraId="4F2D4DE1" w14:textId="66546F11" w:rsidR="00A171BA" w:rsidRPr="0058340C" w:rsidRDefault="00A171BA" w:rsidP="003160DC">
      <w:pPr>
        <w:pStyle w:val="VCAAbody"/>
      </w:pPr>
      <w:r w:rsidRPr="0058340C">
        <w:t>Similarities include</w:t>
      </w:r>
      <w:r w:rsidR="00A67E99">
        <w:t>d</w:t>
      </w:r>
      <w:r w:rsidRPr="0058340C">
        <w:t>:</w:t>
      </w:r>
    </w:p>
    <w:p w14:paraId="18118350" w14:textId="7A64F0DA" w:rsidR="00A171BA" w:rsidRPr="0058340C" w:rsidRDefault="00A171BA" w:rsidP="00FD6836">
      <w:pPr>
        <w:pStyle w:val="VCAAbullet"/>
      </w:pPr>
      <w:r w:rsidRPr="0058340C">
        <w:t xml:space="preserve">Transition considerations and entitlement considerations can both require </w:t>
      </w:r>
      <w:r w:rsidR="00A67E99">
        <w:t>a</w:t>
      </w:r>
      <w:r w:rsidR="00A67E99" w:rsidRPr="0058340C">
        <w:t xml:space="preserve"> </w:t>
      </w:r>
      <w:r w:rsidRPr="0058340C">
        <w:t>need for union involvement</w:t>
      </w:r>
      <w:r w:rsidR="00A07930">
        <w:t>.</w:t>
      </w:r>
    </w:p>
    <w:p w14:paraId="72E74DFB" w14:textId="4138F3ED" w:rsidR="00A171BA" w:rsidRPr="0058340C" w:rsidRDefault="00A171BA" w:rsidP="00FD6836">
      <w:pPr>
        <w:pStyle w:val="VCAAbullet"/>
      </w:pPr>
      <w:r w:rsidRPr="0058340C">
        <w:t xml:space="preserve">Both </w:t>
      </w:r>
      <w:r w:rsidR="00A67E99">
        <w:t xml:space="preserve">sets of considerations </w:t>
      </w:r>
      <w:r w:rsidRPr="0058340C">
        <w:t>c</w:t>
      </w:r>
      <w:r w:rsidR="00A67E99">
        <w:t>ould</w:t>
      </w:r>
      <w:r w:rsidRPr="0058340C">
        <w:t xml:space="preserve"> contribute to a business’</w:t>
      </w:r>
      <w:r w:rsidR="00A07930">
        <w:t>s</w:t>
      </w:r>
      <w:r w:rsidRPr="0058340C">
        <w:t xml:space="preserve"> labour expense. For example, in relation to transition considerations, the airline could hire an external organisation to provide a range of transition services</w:t>
      </w:r>
      <w:r w:rsidR="00A07930">
        <w:t>,</w:t>
      </w:r>
      <w:r w:rsidRPr="0058340C">
        <w:t xml:space="preserve"> such as career counselling and resum</w:t>
      </w:r>
      <w:r w:rsidR="00384947">
        <w:t>é</w:t>
      </w:r>
      <w:r w:rsidRPr="0058340C">
        <w:t xml:space="preserve"> writing workshops</w:t>
      </w:r>
      <w:r w:rsidR="00A07930">
        <w:t>,</w:t>
      </w:r>
      <w:r w:rsidRPr="0058340C">
        <w:t xml:space="preserve"> to affected employees; an outlay of money will also be required when paying </w:t>
      </w:r>
      <w:r w:rsidR="001D5160">
        <w:t xml:space="preserve">out </w:t>
      </w:r>
      <w:r w:rsidRPr="0058340C">
        <w:t>employees</w:t>
      </w:r>
      <w:r w:rsidR="001D5160">
        <w:t>’</w:t>
      </w:r>
      <w:r w:rsidRPr="0058340C">
        <w:t xml:space="preserve"> entitlements such as accrued annual leave and long service leave</w:t>
      </w:r>
      <w:r w:rsidR="00A07930">
        <w:t>.</w:t>
      </w:r>
    </w:p>
    <w:p w14:paraId="2EA77FAF" w14:textId="21115E54" w:rsidR="00A171BA" w:rsidRPr="0058340C" w:rsidRDefault="00A171BA" w:rsidP="00FD6836">
      <w:pPr>
        <w:pStyle w:val="VCAAbullet"/>
      </w:pPr>
      <w:r w:rsidRPr="0058340C">
        <w:t>Both are part of the termination process</w:t>
      </w:r>
      <w:r w:rsidR="00A07930">
        <w:t>.</w:t>
      </w:r>
    </w:p>
    <w:p w14:paraId="6ADA2CD2" w14:textId="7196BD96" w:rsidR="00A171BA" w:rsidRPr="0058340C" w:rsidRDefault="00A171BA" w:rsidP="00FD6836">
      <w:pPr>
        <w:pStyle w:val="VCAAbullet"/>
      </w:pPr>
      <w:r w:rsidRPr="0058340C">
        <w:t>Both may be built into redundancy packages</w:t>
      </w:r>
      <w:r w:rsidR="00A07930">
        <w:t>.</w:t>
      </w:r>
    </w:p>
    <w:p w14:paraId="4EF662BC" w14:textId="0127A218" w:rsidR="00A171BA" w:rsidRPr="0058340C" w:rsidRDefault="00A171BA" w:rsidP="003160DC">
      <w:pPr>
        <w:pStyle w:val="VCAAbody"/>
      </w:pPr>
      <w:r w:rsidRPr="0058340C">
        <w:t>Differences include</w:t>
      </w:r>
      <w:r w:rsidR="001D5160">
        <w:t>d</w:t>
      </w:r>
      <w:r w:rsidRPr="0058340C">
        <w:t>:</w:t>
      </w:r>
    </w:p>
    <w:p w14:paraId="5D36963E" w14:textId="31597404" w:rsidR="00A171BA" w:rsidRPr="0058340C" w:rsidRDefault="00A171BA" w:rsidP="00FD6836">
      <w:pPr>
        <w:pStyle w:val="VCAAbullet"/>
      </w:pPr>
      <w:r w:rsidRPr="0058340C">
        <w:t xml:space="preserve">Transition considerations </w:t>
      </w:r>
      <w:r w:rsidR="00A67E99">
        <w:t xml:space="preserve">may </w:t>
      </w:r>
      <w:proofErr w:type="gramStart"/>
      <w:r w:rsidR="00A67E99">
        <w:t>take into account</w:t>
      </w:r>
      <w:proofErr w:type="gramEnd"/>
      <w:r w:rsidRPr="0058340C">
        <w:t xml:space="preserve"> socially responsible practices, whereas entitlement considerations generally </w:t>
      </w:r>
      <w:r w:rsidR="00A67E99">
        <w:t>do not</w:t>
      </w:r>
      <w:r w:rsidRPr="0058340C">
        <w:t xml:space="preserve">, given that </w:t>
      </w:r>
      <w:r w:rsidR="001D5160">
        <w:t>they</w:t>
      </w:r>
      <w:r w:rsidR="00A67E99">
        <w:t xml:space="preserve"> pertain to</w:t>
      </w:r>
      <w:r w:rsidRPr="0058340C">
        <w:t xml:space="preserve"> a business abiding by legal minimum standards</w:t>
      </w:r>
      <w:r w:rsidR="00A07930">
        <w:t>.</w:t>
      </w:r>
    </w:p>
    <w:p w14:paraId="122EC176" w14:textId="1111AA38" w:rsidR="00A171BA" w:rsidRPr="0058340C" w:rsidRDefault="00A171BA" w:rsidP="00FD6836">
      <w:pPr>
        <w:pStyle w:val="VCAAbullet"/>
      </w:pPr>
      <w:r w:rsidRPr="0058340C">
        <w:t xml:space="preserve">Transition considerations </w:t>
      </w:r>
      <w:r w:rsidR="00A67E99">
        <w:t xml:space="preserve">can </w:t>
      </w:r>
      <w:r w:rsidRPr="0058340C">
        <w:t xml:space="preserve">include </w:t>
      </w:r>
      <w:r w:rsidR="00A67E99">
        <w:t>activities</w:t>
      </w:r>
      <w:r w:rsidR="00A67E99" w:rsidRPr="0058340C">
        <w:t xml:space="preserve"> </w:t>
      </w:r>
      <w:r w:rsidRPr="0058340C">
        <w:t xml:space="preserve">such as </w:t>
      </w:r>
      <w:r w:rsidR="00384947">
        <w:t xml:space="preserve">workshops for </w:t>
      </w:r>
      <w:r w:rsidR="00384947" w:rsidRPr="0058340C">
        <w:t>resum</w:t>
      </w:r>
      <w:r w:rsidR="00384947">
        <w:t>é</w:t>
      </w:r>
      <w:r w:rsidR="00384947" w:rsidRPr="0058340C">
        <w:t xml:space="preserve"> </w:t>
      </w:r>
      <w:r w:rsidRPr="0058340C">
        <w:t>writing and interview</w:t>
      </w:r>
      <w:r w:rsidR="001D5160">
        <w:t>ing</w:t>
      </w:r>
      <w:r w:rsidRPr="0058340C">
        <w:t xml:space="preserve"> skills</w:t>
      </w:r>
      <w:r w:rsidR="00384947">
        <w:t>,</w:t>
      </w:r>
      <w:r w:rsidRPr="0058340C">
        <w:t xml:space="preserve"> whereas entitlement</w:t>
      </w:r>
      <w:r w:rsidR="00A67E99">
        <w:t xml:space="preserve"> usually covers </w:t>
      </w:r>
      <w:r w:rsidR="001D5160">
        <w:t>areas</w:t>
      </w:r>
      <w:r w:rsidRPr="0058340C">
        <w:t xml:space="preserve"> such as outstanding leav</w:t>
      </w:r>
      <w:r w:rsidR="00A07930">
        <w:t>e</w:t>
      </w:r>
      <w:r w:rsidRPr="0058340C">
        <w:t xml:space="preserve"> entitlements, including long service and holiday leave</w:t>
      </w:r>
      <w:r w:rsidR="00A07930">
        <w:t>.</w:t>
      </w:r>
    </w:p>
    <w:p w14:paraId="26C085CA" w14:textId="6C2A0636" w:rsidR="00A171BA" w:rsidRPr="0058340C" w:rsidRDefault="00A171BA" w:rsidP="00FD6836">
      <w:pPr>
        <w:pStyle w:val="VCAAbullet"/>
      </w:pPr>
      <w:r w:rsidRPr="0058340C">
        <w:lastRenderedPageBreak/>
        <w:t>Transition requirements are not legal obligations, whereas businesses are legally obliged to meet the entitlements that are identified in the National Employment Standards</w:t>
      </w:r>
      <w:r w:rsidR="00A07930">
        <w:t>.</w:t>
      </w:r>
    </w:p>
    <w:p w14:paraId="42D95985" w14:textId="2BAC2AD4" w:rsidR="00A171BA" w:rsidRPr="0058340C" w:rsidRDefault="00A171BA" w:rsidP="003160DC">
      <w:pPr>
        <w:pStyle w:val="VCAAbody"/>
      </w:pPr>
      <w:r w:rsidRPr="0058340C">
        <w:t>Most students were able to explain the differences between entitlement and transition considerations</w:t>
      </w:r>
      <w:r w:rsidR="001D5160">
        <w:t xml:space="preserve">, but many </w:t>
      </w:r>
      <w:r w:rsidRPr="0058340C">
        <w:t>still need</w:t>
      </w:r>
      <w:r w:rsidR="001D5160">
        <w:t>ed</w:t>
      </w:r>
      <w:r w:rsidRPr="0058340C">
        <w:t xml:space="preserve"> to improve the structure of </w:t>
      </w:r>
      <w:r w:rsidR="001D5160">
        <w:t>‘</w:t>
      </w:r>
      <w:r w:rsidRPr="0058340C">
        <w:t>compare</w:t>
      </w:r>
      <w:r w:rsidR="001D5160">
        <w:t>’</w:t>
      </w:r>
      <w:r w:rsidRPr="0058340C">
        <w:t xml:space="preserve"> responses. Defining the two terms </w:t>
      </w:r>
      <w:r w:rsidR="00A67E99">
        <w:t>was</w:t>
      </w:r>
      <w:r w:rsidR="00A67E99" w:rsidRPr="0058340C">
        <w:t xml:space="preserve"> </w:t>
      </w:r>
      <w:r w:rsidRPr="0058340C">
        <w:t xml:space="preserve">not sufficient </w:t>
      </w:r>
      <w:r w:rsidR="00FD6836">
        <w:t>for</w:t>
      </w:r>
      <w:r w:rsidRPr="0058340C">
        <w:t xml:space="preserve"> this type of question</w:t>
      </w:r>
      <w:r w:rsidR="00FD6836">
        <w:t>, and</w:t>
      </w:r>
      <w:r w:rsidRPr="0058340C">
        <w:t xml:space="preserve"> </w:t>
      </w:r>
      <w:r w:rsidR="00FD6836">
        <w:t>r</w:t>
      </w:r>
      <w:r w:rsidRPr="0058340C">
        <w:t>esponses need</w:t>
      </w:r>
      <w:r w:rsidR="00A67E99">
        <w:t>ed</w:t>
      </w:r>
      <w:r w:rsidRPr="0058340C">
        <w:t xml:space="preserve"> </w:t>
      </w:r>
      <w:r w:rsidR="00D15909">
        <w:t>to demonstrate an understanding of the similarities and differences clearly</w:t>
      </w:r>
      <w:r w:rsidRPr="0058340C">
        <w:t xml:space="preserve">. This </w:t>
      </w:r>
      <w:r w:rsidR="00A67E99">
        <w:t xml:space="preserve">could </w:t>
      </w:r>
      <w:r w:rsidR="00826644">
        <w:t>have been</w:t>
      </w:r>
      <w:r w:rsidRPr="0058340C">
        <w:t xml:space="preserve"> achieved by using statements that act as a </w:t>
      </w:r>
      <w:r w:rsidRPr="003250D3">
        <w:rPr>
          <w:rStyle w:val="VCAAbold"/>
        </w:rPr>
        <w:t xml:space="preserve">signpost </w:t>
      </w:r>
      <w:r w:rsidRPr="0058340C">
        <w:t>for each section of the response</w:t>
      </w:r>
      <w:r w:rsidR="00FD6836">
        <w:t>, for example</w:t>
      </w:r>
      <w:r w:rsidRPr="0058340C">
        <w:t xml:space="preserve">: </w:t>
      </w:r>
      <w:r w:rsidR="00A07930">
        <w:t>‘</w:t>
      </w:r>
      <w:r w:rsidRPr="0058340C">
        <w:t>A difference between entitlement and transition considerations is … On the other hand, a similarity between entitlement and transition considerations is</w:t>
      </w:r>
      <w:r w:rsidR="00FD6836">
        <w:t xml:space="preserve"> </w:t>
      </w:r>
      <w:r w:rsidRPr="0058340C">
        <w:t>…</w:t>
      </w:r>
      <w:r w:rsidR="00A07930">
        <w:t>’</w:t>
      </w:r>
      <w:r w:rsidR="00FD6836">
        <w:t>.</w:t>
      </w:r>
    </w:p>
    <w:p w14:paraId="274C1391" w14:textId="636E2FB4" w:rsidR="00A171BA" w:rsidRPr="0058340C" w:rsidRDefault="000903CC" w:rsidP="003160DC">
      <w:pPr>
        <w:pStyle w:val="VCAAbody"/>
      </w:pPr>
      <w:r>
        <w:t>Use</w:t>
      </w:r>
      <w:r w:rsidR="00A171BA" w:rsidRPr="0058340C">
        <w:t xml:space="preserve"> of this structure will assist in ensuring students </w:t>
      </w:r>
      <w:r>
        <w:t xml:space="preserve">become </w:t>
      </w:r>
      <w:r w:rsidR="00A171BA" w:rsidRPr="0058340C">
        <w:t xml:space="preserve">aware of the requirements of the command term, </w:t>
      </w:r>
      <w:r>
        <w:t>and do not simply repeat</w:t>
      </w:r>
      <w:r w:rsidR="00A171BA" w:rsidRPr="0058340C">
        <w:t xml:space="preserve"> </w:t>
      </w:r>
      <w:r>
        <w:t>facts</w:t>
      </w:r>
      <w:r w:rsidRPr="0058340C">
        <w:t xml:space="preserve"> </w:t>
      </w:r>
      <w:r w:rsidR="00A171BA" w:rsidRPr="0058340C">
        <w:t xml:space="preserve">they have learned about this key knowledge point. Many students neglected to include similarities and many students struggled to clearly link both entitlement and transition considerations to the case material.  </w:t>
      </w:r>
    </w:p>
    <w:p w14:paraId="2C9769C2" w14:textId="06F3CF7A" w:rsidR="00A171BA" w:rsidRPr="0058340C" w:rsidRDefault="00FD6836" w:rsidP="003160DC">
      <w:pPr>
        <w:pStyle w:val="VCAAbody"/>
      </w:pPr>
      <w:r>
        <w:t>Students need to n</w:t>
      </w:r>
      <w:r w:rsidR="00A171BA" w:rsidRPr="0058340C">
        <w:t>ote that sick leave will not be paid out as an entitlement when employees leave a business.</w:t>
      </w:r>
    </w:p>
    <w:p w14:paraId="47C10746" w14:textId="092F31DF" w:rsidR="00A171BA" w:rsidRDefault="00A171BA" w:rsidP="003160DC">
      <w:pPr>
        <w:pStyle w:val="VCAAbody"/>
      </w:pPr>
      <w:r w:rsidRPr="0058340C">
        <w:t>The following is an example of a high-scoring response.</w:t>
      </w:r>
    </w:p>
    <w:p w14:paraId="7298DEAC" w14:textId="5EC74393" w:rsidR="00A07930" w:rsidRPr="0058340C" w:rsidRDefault="00A07930" w:rsidP="00D06B63">
      <w:pPr>
        <w:pStyle w:val="VCAAstudentresponse"/>
      </w:pPr>
      <w:r>
        <w:t>Transition considerations are those given to individuals who are moving from one job to another or from one circumstance to another, to assist them in the transition process. Whereas entitlement considerations are the rights to benefits that employees are entitled to as per their employment contract as they leave the workforce either on involuntary or voluntary circumstances.</w:t>
      </w:r>
      <w:r w:rsidR="000A0DFC">
        <w:t xml:space="preserve"> Another difference between the two are that transition considerations go above and beyond legal obligations of the business as they are implemented to ensure positive workplace relations are upheld and support employee morale whereas entitlement considerations are legally required and these are specifically determined by authorised individuals/tribunals like the Fair Work commission and if not provided to employees, businesses may face serious legal action/penalty. </w:t>
      </w:r>
      <w:r w:rsidR="00826644">
        <w:t>However,</w:t>
      </w:r>
      <w:r w:rsidR="000A0DFC">
        <w:t xml:space="preserve"> a similarity between the two are that that they are both applied to employees leaving the work place. In the case of ECF-Air, it is mentioned that 50% of employees are being made redundant due to their job positions no longer being existed as of the new sustainability measures and technology put in place. Whether voluntary or involuntary redundancy, employees are entitled to redundancy packages which provide them financial aid for the loss of their jobs, or a notice of leave provided by the manager indicating the number of days/weeks/months they have left in ECF-Air </w:t>
      </w:r>
      <w:proofErr w:type="gramStart"/>
      <w:r w:rsidR="000A0DFC">
        <w:t>and also</w:t>
      </w:r>
      <w:proofErr w:type="gramEnd"/>
      <w:r w:rsidR="000A0DFC">
        <w:t xml:space="preserve"> accrued pay/leave that have accumulated over time due to the </w:t>
      </w:r>
      <w:r w:rsidR="00826644">
        <w:t>employees’</w:t>
      </w:r>
      <w:r w:rsidR="000A0DFC">
        <w:t xml:space="preserve"> working hours but have not been used yet. A transition consideration includes outplacement services as these</w:t>
      </w:r>
      <w:r>
        <w:t xml:space="preserve"> </w:t>
      </w:r>
      <w:r w:rsidR="000A0DFC">
        <w:t>provide CV/resume writing workshops; potential references that employees can use to help them transition as well as support services if they are emotionally hurt.</w:t>
      </w:r>
    </w:p>
    <w:p w14:paraId="6A4ADF02" w14:textId="77777777" w:rsidR="00A171BA" w:rsidRPr="00D06B63" w:rsidRDefault="00A171BA" w:rsidP="003160DC">
      <w:pPr>
        <w:pStyle w:val="VCAAHeading3"/>
        <w:rPr>
          <w:lang w:val="en-AU"/>
        </w:rPr>
      </w:pPr>
      <w:r w:rsidRPr="00D06B63">
        <w:rPr>
          <w:lang w:val="en-AU"/>
        </w:rPr>
        <w:t>Question 4</w:t>
      </w:r>
    </w:p>
    <w:tbl>
      <w:tblPr>
        <w:tblStyle w:val="VCAATableClosed"/>
        <w:tblW w:w="8351" w:type="dxa"/>
        <w:tblLayout w:type="fixed"/>
        <w:tblLook w:val="0420" w:firstRow="1" w:lastRow="0" w:firstColumn="0" w:lastColumn="0" w:noHBand="0" w:noVBand="1"/>
      </w:tblPr>
      <w:tblGrid>
        <w:gridCol w:w="621"/>
        <w:gridCol w:w="621"/>
        <w:gridCol w:w="621"/>
        <w:gridCol w:w="621"/>
        <w:gridCol w:w="620"/>
        <w:gridCol w:w="620"/>
        <w:gridCol w:w="620"/>
        <w:gridCol w:w="620"/>
        <w:gridCol w:w="620"/>
        <w:gridCol w:w="620"/>
        <w:gridCol w:w="620"/>
        <w:gridCol w:w="620"/>
        <w:gridCol w:w="907"/>
      </w:tblGrid>
      <w:tr w:rsidR="008C3E09" w:rsidRPr="0058340C" w14:paraId="696FB66A" w14:textId="77777777" w:rsidTr="008C3E09">
        <w:trPr>
          <w:cnfStyle w:val="100000000000" w:firstRow="1" w:lastRow="0" w:firstColumn="0" w:lastColumn="0" w:oddVBand="0" w:evenVBand="0" w:oddHBand="0" w:evenHBand="0" w:firstRowFirstColumn="0" w:firstRowLastColumn="0" w:lastRowFirstColumn="0" w:lastRowLastColumn="0"/>
        </w:trPr>
        <w:tc>
          <w:tcPr>
            <w:tcW w:w="621" w:type="dxa"/>
          </w:tcPr>
          <w:p w14:paraId="555A4D88" w14:textId="77777777" w:rsidR="00A171BA" w:rsidRPr="003250D3" w:rsidRDefault="00A171BA" w:rsidP="003250D3">
            <w:pPr>
              <w:pStyle w:val="VCAAtablecondensedheading"/>
            </w:pPr>
            <w:r w:rsidRPr="003250D3">
              <w:t>Mark</w:t>
            </w:r>
          </w:p>
        </w:tc>
        <w:tc>
          <w:tcPr>
            <w:tcW w:w="621" w:type="dxa"/>
          </w:tcPr>
          <w:p w14:paraId="045D3346" w14:textId="77777777" w:rsidR="00A171BA" w:rsidRPr="003250D3" w:rsidRDefault="00A171BA" w:rsidP="003250D3">
            <w:pPr>
              <w:pStyle w:val="VCAAtablecondensedheading"/>
            </w:pPr>
            <w:r w:rsidRPr="003250D3">
              <w:t>0</w:t>
            </w:r>
          </w:p>
        </w:tc>
        <w:tc>
          <w:tcPr>
            <w:tcW w:w="621" w:type="dxa"/>
          </w:tcPr>
          <w:p w14:paraId="0684C83E" w14:textId="77777777" w:rsidR="00A171BA" w:rsidRPr="003250D3" w:rsidRDefault="00A171BA" w:rsidP="003250D3">
            <w:pPr>
              <w:pStyle w:val="VCAAtablecondensedheading"/>
            </w:pPr>
            <w:r w:rsidRPr="003250D3">
              <w:t>1</w:t>
            </w:r>
          </w:p>
        </w:tc>
        <w:tc>
          <w:tcPr>
            <w:tcW w:w="621" w:type="dxa"/>
          </w:tcPr>
          <w:p w14:paraId="2F02B4C3" w14:textId="77777777" w:rsidR="00A171BA" w:rsidRPr="003250D3" w:rsidRDefault="00A171BA" w:rsidP="003250D3">
            <w:pPr>
              <w:pStyle w:val="VCAAtablecondensedheading"/>
            </w:pPr>
            <w:r w:rsidRPr="003250D3">
              <w:t>2</w:t>
            </w:r>
          </w:p>
        </w:tc>
        <w:tc>
          <w:tcPr>
            <w:tcW w:w="620" w:type="dxa"/>
          </w:tcPr>
          <w:p w14:paraId="15DD6633" w14:textId="77777777" w:rsidR="00A171BA" w:rsidRPr="003250D3" w:rsidRDefault="00A171BA" w:rsidP="003250D3">
            <w:pPr>
              <w:pStyle w:val="VCAAtablecondensedheading"/>
            </w:pPr>
            <w:r w:rsidRPr="003250D3">
              <w:t>3</w:t>
            </w:r>
          </w:p>
        </w:tc>
        <w:tc>
          <w:tcPr>
            <w:tcW w:w="620" w:type="dxa"/>
          </w:tcPr>
          <w:p w14:paraId="69A65F55" w14:textId="77777777" w:rsidR="00A171BA" w:rsidRPr="003250D3" w:rsidRDefault="00A171BA" w:rsidP="003250D3">
            <w:pPr>
              <w:pStyle w:val="VCAAtablecondensedheading"/>
            </w:pPr>
            <w:r w:rsidRPr="003250D3">
              <w:t>4</w:t>
            </w:r>
          </w:p>
        </w:tc>
        <w:tc>
          <w:tcPr>
            <w:tcW w:w="620" w:type="dxa"/>
          </w:tcPr>
          <w:p w14:paraId="2EA4318C" w14:textId="77777777" w:rsidR="00A171BA" w:rsidRPr="003250D3" w:rsidRDefault="00A171BA" w:rsidP="003250D3">
            <w:pPr>
              <w:pStyle w:val="VCAAtablecondensedheading"/>
            </w:pPr>
            <w:r w:rsidRPr="003250D3">
              <w:t>5</w:t>
            </w:r>
          </w:p>
        </w:tc>
        <w:tc>
          <w:tcPr>
            <w:tcW w:w="620" w:type="dxa"/>
          </w:tcPr>
          <w:p w14:paraId="6C0D9063" w14:textId="77777777" w:rsidR="00A171BA" w:rsidRPr="003250D3" w:rsidRDefault="00A171BA" w:rsidP="003250D3">
            <w:pPr>
              <w:pStyle w:val="VCAAtablecondensedheading"/>
            </w:pPr>
            <w:r w:rsidRPr="003250D3">
              <w:t>6</w:t>
            </w:r>
          </w:p>
        </w:tc>
        <w:tc>
          <w:tcPr>
            <w:tcW w:w="620" w:type="dxa"/>
          </w:tcPr>
          <w:p w14:paraId="5F691F92" w14:textId="77777777" w:rsidR="00A171BA" w:rsidRPr="003250D3" w:rsidRDefault="00A171BA" w:rsidP="003250D3">
            <w:pPr>
              <w:pStyle w:val="VCAAtablecondensedheading"/>
            </w:pPr>
            <w:r w:rsidRPr="003250D3">
              <w:t>7</w:t>
            </w:r>
          </w:p>
        </w:tc>
        <w:tc>
          <w:tcPr>
            <w:tcW w:w="620" w:type="dxa"/>
          </w:tcPr>
          <w:p w14:paraId="5EED1CBF" w14:textId="77777777" w:rsidR="00A171BA" w:rsidRPr="003250D3" w:rsidRDefault="00A171BA" w:rsidP="003250D3">
            <w:pPr>
              <w:pStyle w:val="VCAAtablecondensedheading"/>
            </w:pPr>
            <w:r w:rsidRPr="003250D3">
              <w:t>8</w:t>
            </w:r>
          </w:p>
        </w:tc>
        <w:tc>
          <w:tcPr>
            <w:tcW w:w="620" w:type="dxa"/>
          </w:tcPr>
          <w:p w14:paraId="4974BD21" w14:textId="77777777" w:rsidR="00A171BA" w:rsidRPr="003250D3" w:rsidRDefault="00A171BA" w:rsidP="003250D3">
            <w:pPr>
              <w:pStyle w:val="VCAAtablecondensedheading"/>
            </w:pPr>
            <w:r w:rsidRPr="003250D3">
              <w:t>9</w:t>
            </w:r>
          </w:p>
        </w:tc>
        <w:tc>
          <w:tcPr>
            <w:tcW w:w="620" w:type="dxa"/>
          </w:tcPr>
          <w:p w14:paraId="1E886A7D" w14:textId="77777777" w:rsidR="00A171BA" w:rsidRPr="003250D3" w:rsidRDefault="00A171BA" w:rsidP="003250D3">
            <w:pPr>
              <w:pStyle w:val="VCAAtablecondensedheading"/>
            </w:pPr>
            <w:r w:rsidRPr="003250D3">
              <w:t>10</w:t>
            </w:r>
          </w:p>
        </w:tc>
        <w:tc>
          <w:tcPr>
            <w:tcW w:w="907" w:type="dxa"/>
          </w:tcPr>
          <w:p w14:paraId="726A0C88" w14:textId="77777777" w:rsidR="00A171BA" w:rsidRPr="003250D3" w:rsidRDefault="00A171BA" w:rsidP="003250D3">
            <w:pPr>
              <w:pStyle w:val="VCAAtablecondensedheading"/>
            </w:pPr>
            <w:r w:rsidRPr="003250D3">
              <w:t>Average</w:t>
            </w:r>
          </w:p>
        </w:tc>
      </w:tr>
      <w:tr w:rsidR="00A171BA" w:rsidRPr="0058340C" w14:paraId="6F642DA3" w14:textId="77777777" w:rsidTr="003250D3">
        <w:tc>
          <w:tcPr>
            <w:tcW w:w="621" w:type="dxa"/>
          </w:tcPr>
          <w:p w14:paraId="7DB5E7D5" w14:textId="77777777" w:rsidR="00A171BA" w:rsidRPr="003250D3" w:rsidRDefault="00A171BA" w:rsidP="003250D3">
            <w:pPr>
              <w:pStyle w:val="VCAAtablecondensed"/>
            </w:pPr>
            <w:r w:rsidRPr="003250D3">
              <w:t>%</w:t>
            </w:r>
          </w:p>
        </w:tc>
        <w:tc>
          <w:tcPr>
            <w:tcW w:w="621" w:type="dxa"/>
          </w:tcPr>
          <w:p w14:paraId="468BC2BA" w14:textId="1E130A3A" w:rsidR="00A171BA" w:rsidRPr="003250D3" w:rsidRDefault="00A171BA" w:rsidP="003250D3">
            <w:pPr>
              <w:pStyle w:val="VCAAtablecondensed"/>
            </w:pPr>
            <w:r w:rsidRPr="003250D3">
              <w:t>1</w:t>
            </w:r>
            <w:r w:rsidR="00543FE2" w:rsidRPr="003250D3">
              <w:t>6</w:t>
            </w:r>
          </w:p>
        </w:tc>
        <w:tc>
          <w:tcPr>
            <w:tcW w:w="621" w:type="dxa"/>
          </w:tcPr>
          <w:p w14:paraId="7ABA2638" w14:textId="5B7C1874" w:rsidR="00A171BA" w:rsidRPr="003250D3" w:rsidRDefault="00A171BA" w:rsidP="003250D3">
            <w:pPr>
              <w:pStyle w:val="VCAAtablecondensed"/>
            </w:pPr>
            <w:r w:rsidRPr="003250D3">
              <w:t>11</w:t>
            </w:r>
          </w:p>
        </w:tc>
        <w:tc>
          <w:tcPr>
            <w:tcW w:w="621" w:type="dxa"/>
          </w:tcPr>
          <w:p w14:paraId="52592B94" w14:textId="42C2FB9F" w:rsidR="00A171BA" w:rsidRPr="003250D3" w:rsidRDefault="00A171BA" w:rsidP="003250D3">
            <w:pPr>
              <w:pStyle w:val="VCAAtablecondensed"/>
            </w:pPr>
            <w:r w:rsidRPr="003250D3">
              <w:t>1</w:t>
            </w:r>
            <w:r w:rsidR="00543FE2" w:rsidRPr="003250D3">
              <w:t>2</w:t>
            </w:r>
          </w:p>
        </w:tc>
        <w:tc>
          <w:tcPr>
            <w:tcW w:w="620" w:type="dxa"/>
          </w:tcPr>
          <w:p w14:paraId="41E9A2B5" w14:textId="4D3BE8AA" w:rsidR="00A171BA" w:rsidRPr="003250D3" w:rsidRDefault="00A171BA" w:rsidP="003250D3">
            <w:pPr>
              <w:pStyle w:val="VCAAtablecondensed"/>
            </w:pPr>
            <w:r w:rsidRPr="003250D3">
              <w:t>1</w:t>
            </w:r>
            <w:r w:rsidR="00543FE2" w:rsidRPr="003250D3">
              <w:t>2</w:t>
            </w:r>
          </w:p>
        </w:tc>
        <w:tc>
          <w:tcPr>
            <w:tcW w:w="620" w:type="dxa"/>
          </w:tcPr>
          <w:p w14:paraId="3B13E0B5" w14:textId="0E599CCD" w:rsidR="00A171BA" w:rsidRPr="003250D3" w:rsidRDefault="00A171BA" w:rsidP="003250D3">
            <w:pPr>
              <w:pStyle w:val="VCAAtablecondensed"/>
            </w:pPr>
            <w:r w:rsidRPr="003250D3">
              <w:t>1</w:t>
            </w:r>
            <w:r w:rsidR="00543FE2" w:rsidRPr="003250D3">
              <w:t>1</w:t>
            </w:r>
          </w:p>
        </w:tc>
        <w:tc>
          <w:tcPr>
            <w:tcW w:w="620" w:type="dxa"/>
          </w:tcPr>
          <w:p w14:paraId="04A04943" w14:textId="1EE10C30" w:rsidR="00A171BA" w:rsidRPr="003250D3" w:rsidRDefault="00A171BA" w:rsidP="003250D3">
            <w:pPr>
              <w:pStyle w:val="VCAAtablecondensed"/>
            </w:pPr>
            <w:r w:rsidRPr="003250D3">
              <w:t>11</w:t>
            </w:r>
          </w:p>
        </w:tc>
        <w:tc>
          <w:tcPr>
            <w:tcW w:w="620" w:type="dxa"/>
          </w:tcPr>
          <w:p w14:paraId="14274A16" w14:textId="3A9D4B41" w:rsidR="00A171BA" w:rsidRPr="003250D3" w:rsidRDefault="00543FE2" w:rsidP="003250D3">
            <w:pPr>
              <w:pStyle w:val="VCAAtablecondensed"/>
            </w:pPr>
            <w:r w:rsidRPr="003250D3">
              <w:t>10</w:t>
            </w:r>
          </w:p>
        </w:tc>
        <w:tc>
          <w:tcPr>
            <w:tcW w:w="620" w:type="dxa"/>
          </w:tcPr>
          <w:p w14:paraId="4251F10E" w14:textId="3F5CD0D5" w:rsidR="00A171BA" w:rsidRPr="003250D3" w:rsidRDefault="00543FE2" w:rsidP="003250D3">
            <w:pPr>
              <w:pStyle w:val="VCAAtablecondensed"/>
            </w:pPr>
            <w:r w:rsidRPr="003250D3">
              <w:t>8</w:t>
            </w:r>
          </w:p>
        </w:tc>
        <w:tc>
          <w:tcPr>
            <w:tcW w:w="620" w:type="dxa"/>
          </w:tcPr>
          <w:p w14:paraId="5C996F5D" w14:textId="66C45B83" w:rsidR="00A171BA" w:rsidRPr="003250D3" w:rsidRDefault="00543FE2" w:rsidP="003250D3">
            <w:pPr>
              <w:pStyle w:val="VCAAtablecondensed"/>
            </w:pPr>
            <w:r w:rsidRPr="003250D3">
              <w:t>6</w:t>
            </w:r>
          </w:p>
        </w:tc>
        <w:tc>
          <w:tcPr>
            <w:tcW w:w="620" w:type="dxa"/>
          </w:tcPr>
          <w:p w14:paraId="0552355B" w14:textId="15F78C28" w:rsidR="00A171BA" w:rsidRPr="003250D3" w:rsidRDefault="00543FE2" w:rsidP="003250D3">
            <w:pPr>
              <w:pStyle w:val="VCAAtablecondensed"/>
            </w:pPr>
            <w:r w:rsidRPr="003250D3">
              <w:t>3</w:t>
            </w:r>
          </w:p>
        </w:tc>
        <w:tc>
          <w:tcPr>
            <w:tcW w:w="620" w:type="dxa"/>
          </w:tcPr>
          <w:p w14:paraId="3DD58D1F" w14:textId="54C88CA8" w:rsidR="00A171BA" w:rsidRPr="003250D3" w:rsidRDefault="00A171BA" w:rsidP="003250D3">
            <w:pPr>
              <w:pStyle w:val="VCAAtablecondensed"/>
            </w:pPr>
            <w:r w:rsidRPr="003250D3">
              <w:t>1</w:t>
            </w:r>
          </w:p>
        </w:tc>
        <w:tc>
          <w:tcPr>
            <w:tcW w:w="907" w:type="dxa"/>
          </w:tcPr>
          <w:p w14:paraId="4493A66B" w14:textId="77777777" w:rsidR="00A171BA" w:rsidRPr="003250D3" w:rsidRDefault="00A171BA" w:rsidP="003250D3">
            <w:pPr>
              <w:pStyle w:val="VCAAtablecondensed"/>
            </w:pPr>
            <w:r w:rsidRPr="003250D3">
              <w:t>3.7</w:t>
            </w:r>
          </w:p>
        </w:tc>
      </w:tr>
    </w:tbl>
    <w:p w14:paraId="7FF83454" w14:textId="526B213C" w:rsidR="00A171BA" w:rsidRPr="0058340C" w:rsidRDefault="00A171BA" w:rsidP="00494468">
      <w:pPr>
        <w:pStyle w:val="VCAAbody"/>
      </w:pPr>
      <w:r w:rsidRPr="0058340C">
        <w:t>This was the first time that the 10</w:t>
      </w:r>
      <w:r w:rsidR="00543FE2">
        <w:t>-</w:t>
      </w:r>
      <w:r w:rsidRPr="0058340C">
        <w:t>mark task appeared in Section B of the examination paper. In general</w:t>
      </w:r>
      <w:r w:rsidR="00543FE2">
        <w:t>,</w:t>
      </w:r>
      <w:r w:rsidRPr="0058340C">
        <w:t xml:space="preserve"> students </w:t>
      </w:r>
      <w:r w:rsidR="000903CC">
        <w:t xml:space="preserve">appeared to </w:t>
      </w:r>
      <w:r w:rsidRPr="0058340C">
        <w:t xml:space="preserve">appreciate the context that was provided by the case study. </w:t>
      </w:r>
      <w:r w:rsidR="00543FE2">
        <w:t>F</w:t>
      </w:r>
      <w:r w:rsidRPr="0058340C">
        <w:t>ewer pre-prepared responses were submitted by students</w:t>
      </w:r>
      <w:r w:rsidR="00543FE2">
        <w:t>, but</w:t>
      </w:r>
      <w:r w:rsidRPr="0058340C">
        <w:t xml:space="preserve"> the data makes it clear that students continue to struggle with the higher</w:t>
      </w:r>
      <w:r w:rsidR="00FD6836">
        <w:t>-</w:t>
      </w:r>
      <w:r w:rsidRPr="0058340C">
        <w:t>order literacy expectations of an extended piece of writing.</w:t>
      </w:r>
    </w:p>
    <w:p w14:paraId="5BD8A198" w14:textId="77777777" w:rsidR="00817CD3" w:rsidRDefault="00817CD3">
      <w:pPr>
        <w:rPr>
          <w:rFonts w:ascii="Arial" w:hAnsi="Arial" w:cs="Arial"/>
          <w:color w:val="000000" w:themeColor="text1"/>
          <w:sz w:val="20"/>
          <w:lang w:val="en-AU"/>
        </w:rPr>
      </w:pPr>
      <w:r>
        <w:br w:type="page"/>
      </w:r>
    </w:p>
    <w:p w14:paraId="6FFC66C9" w14:textId="6EA8C69F" w:rsidR="00A171BA" w:rsidRPr="0058340C" w:rsidRDefault="00A171BA" w:rsidP="00494468">
      <w:pPr>
        <w:pStyle w:val="VCAAbody"/>
      </w:pPr>
      <w:r w:rsidRPr="0058340C">
        <w:lastRenderedPageBreak/>
        <w:t xml:space="preserve">The </w:t>
      </w:r>
      <w:r w:rsidR="00075E5F">
        <w:t>question</w:t>
      </w:r>
      <w:r w:rsidR="00075E5F" w:rsidRPr="0058340C">
        <w:t xml:space="preserve"> </w:t>
      </w:r>
      <w:r w:rsidRPr="0058340C">
        <w:t>required students to analyse the relationship between key performance indicators and management strategies during a period of change. High</w:t>
      </w:r>
      <w:r w:rsidR="00543FE2">
        <w:t>-</w:t>
      </w:r>
      <w:r w:rsidRPr="0058340C">
        <w:t xml:space="preserve">scoring responses </w:t>
      </w:r>
      <w:r w:rsidR="00075E5F">
        <w:t>usually included</w:t>
      </w:r>
      <w:r w:rsidRPr="0058340C">
        <w:t xml:space="preserve"> the following:</w:t>
      </w:r>
    </w:p>
    <w:p w14:paraId="410018FE" w14:textId="28B7E480" w:rsidR="00A171BA" w:rsidRPr="0058340C" w:rsidRDefault="00543FE2" w:rsidP="00FD6836">
      <w:pPr>
        <w:pStyle w:val="VCAAbullet"/>
      </w:pPr>
      <w:r>
        <w:t>a</w:t>
      </w:r>
      <w:r w:rsidRPr="0058340C">
        <w:t xml:space="preserve"> </w:t>
      </w:r>
      <w:r w:rsidR="00A171BA" w:rsidRPr="0058340C">
        <w:t>description of several different key performance indicators</w:t>
      </w:r>
      <w:r>
        <w:t xml:space="preserve"> (KPIs)</w:t>
      </w:r>
      <w:r w:rsidR="00A171BA" w:rsidRPr="0058340C">
        <w:t xml:space="preserve"> </w:t>
      </w:r>
      <w:r w:rsidR="00075E5F">
        <w:t>applicable to</w:t>
      </w:r>
      <w:r w:rsidR="00A171BA" w:rsidRPr="0058340C">
        <w:t xml:space="preserve"> analysing the performance of a business</w:t>
      </w:r>
    </w:p>
    <w:p w14:paraId="3BCB985F" w14:textId="72E6D130" w:rsidR="00A171BA" w:rsidRPr="0058340C" w:rsidRDefault="00543FE2" w:rsidP="00FD6836">
      <w:pPr>
        <w:pStyle w:val="VCAAbullet"/>
      </w:pPr>
      <w:r>
        <w:t>a</w:t>
      </w:r>
      <w:r w:rsidRPr="0058340C">
        <w:t xml:space="preserve">n </w:t>
      </w:r>
      <w:r w:rsidR="00A171BA" w:rsidRPr="0058340C">
        <w:t xml:space="preserve">explanation of the way these KPIs may have changed over time to indicate that the performance of the business was </w:t>
      </w:r>
      <w:r w:rsidR="00826644" w:rsidRPr="0058340C">
        <w:t>deteriorating</w:t>
      </w:r>
    </w:p>
    <w:p w14:paraId="0CA15506" w14:textId="1BF408D7" w:rsidR="00A171BA" w:rsidRPr="0058340C" w:rsidRDefault="00543FE2" w:rsidP="00FD6836">
      <w:pPr>
        <w:pStyle w:val="VCAAbullet"/>
      </w:pPr>
      <w:r>
        <w:t>a</w:t>
      </w:r>
      <w:r w:rsidR="00A171BA" w:rsidRPr="0058340C">
        <w:t xml:space="preserve">n outline of the way in which senior managers might have used these KPIs to </w:t>
      </w:r>
      <w:r w:rsidR="00A171BA" w:rsidRPr="003250D3">
        <w:rPr>
          <w:rStyle w:val="VCAAbold"/>
        </w:rPr>
        <w:t xml:space="preserve">inform </w:t>
      </w:r>
      <w:r w:rsidR="00A171BA" w:rsidRPr="0058340C">
        <w:t xml:space="preserve">the process of selecting and implementing management </w:t>
      </w:r>
      <w:r w:rsidR="00826644" w:rsidRPr="0058340C">
        <w:t>strategies</w:t>
      </w:r>
    </w:p>
    <w:p w14:paraId="244778DC" w14:textId="56D7422C" w:rsidR="00A171BA" w:rsidRPr="0058340C" w:rsidRDefault="00543FE2" w:rsidP="00FD6836">
      <w:pPr>
        <w:pStyle w:val="VCAAbullet"/>
      </w:pPr>
      <w:r>
        <w:t>c</w:t>
      </w:r>
      <w:r w:rsidR="00A171BA" w:rsidRPr="0058340C">
        <w:t>lear and direct links to Eco-Comfort-Fly Air throughout the response</w:t>
      </w:r>
      <w:r>
        <w:t>.</w:t>
      </w:r>
    </w:p>
    <w:p w14:paraId="64F453CE" w14:textId="22DE5271" w:rsidR="00A171BA" w:rsidRPr="0058340C" w:rsidRDefault="005224C1" w:rsidP="00494468">
      <w:pPr>
        <w:pStyle w:val="VCAAbody"/>
      </w:pPr>
      <w:r>
        <w:t>Some</w:t>
      </w:r>
      <w:r w:rsidR="00A171BA" w:rsidRPr="0058340C">
        <w:t xml:space="preserve"> students found it difficult to sustain a consistent message throughout </w:t>
      </w:r>
      <w:r>
        <w:t>an</w:t>
      </w:r>
      <w:r w:rsidRPr="0058340C">
        <w:t xml:space="preserve"> </w:t>
      </w:r>
      <w:r w:rsidR="00A171BA" w:rsidRPr="0058340C">
        <w:t xml:space="preserve">extended response. </w:t>
      </w:r>
      <w:r>
        <w:t xml:space="preserve">It was apparent that these students </w:t>
      </w:r>
      <w:r w:rsidR="009921E9">
        <w:t>did</w:t>
      </w:r>
      <w:r>
        <w:t xml:space="preserve"> not plan their responses and </w:t>
      </w:r>
      <w:r w:rsidR="00A171BA" w:rsidRPr="0058340C">
        <w:t xml:space="preserve">were writing thoughts as they occurred rather than working towards a </w:t>
      </w:r>
      <w:r>
        <w:t>specific</w:t>
      </w:r>
      <w:r w:rsidRPr="0058340C">
        <w:t xml:space="preserve"> </w:t>
      </w:r>
      <w:r w:rsidR="00A171BA" w:rsidRPr="0058340C">
        <w:t xml:space="preserve">line of argument. </w:t>
      </w:r>
      <w:r>
        <w:t>Other</w:t>
      </w:r>
      <w:r w:rsidR="00A171BA" w:rsidRPr="0058340C">
        <w:t xml:space="preserve"> common errors included:</w:t>
      </w:r>
    </w:p>
    <w:p w14:paraId="0C3FF568" w14:textId="0BE6CA45" w:rsidR="00A171BA" w:rsidRPr="0058340C" w:rsidRDefault="00A171BA" w:rsidP="00FD6836">
      <w:pPr>
        <w:pStyle w:val="VCAAbullet"/>
      </w:pPr>
      <w:r w:rsidRPr="0058340C">
        <w:t xml:space="preserve">confusing the term </w:t>
      </w:r>
      <w:r w:rsidR="00543FE2">
        <w:t>‘</w:t>
      </w:r>
      <w:r w:rsidRPr="0058340C">
        <w:t>management strategies</w:t>
      </w:r>
      <w:r w:rsidR="00543FE2">
        <w:t>’</w:t>
      </w:r>
      <w:r w:rsidRPr="0058340C">
        <w:t xml:space="preserve"> with either </w:t>
      </w:r>
      <w:r w:rsidR="00543FE2">
        <w:t>‘</w:t>
      </w:r>
      <w:r w:rsidRPr="0058340C">
        <w:t>management styles</w:t>
      </w:r>
      <w:r w:rsidR="00543FE2">
        <w:t>’</w:t>
      </w:r>
      <w:r w:rsidRPr="0058340C">
        <w:t xml:space="preserve"> or </w:t>
      </w:r>
      <w:r w:rsidR="00543FE2">
        <w:t>‘</w:t>
      </w:r>
      <w:r w:rsidRPr="0058340C">
        <w:t>management skills</w:t>
      </w:r>
      <w:r w:rsidR="00384947">
        <w:t>’</w:t>
      </w:r>
    </w:p>
    <w:p w14:paraId="0CB65C05" w14:textId="50EB0FCE" w:rsidR="00A171BA" w:rsidRPr="0058340C" w:rsidRDefault="00F80398" w:rsidP="00FD6836">
      <w:pPr>
        <w:pStyle w:val="VCAAbullet"/>
      </w:pPr>
      <w:r>
        <w:t>use of</w:t>
      </w:r>
      <w:r w:rsidRPr="0058340C">
        <w:t xml:space="preserve"> </w:t>
      </w:r>
      <w:r w:rsidR="00A171BA" w:rsidRPr="0058340C">
        <w:t>driving forces (such as societal attitudes) rather than changing KPIs as the reason for management decisions</w:t>
      </w:r>
    </w:p>
    <w:p w14:paraId="4AF4D8FF" w14:textId="7C03D0E1" w:rsidR="00A171BA" w:rsidRPr="0058340C" w:rsidRDefault="00543FE2" w:rsidP="00FD6836">
      <w:pPr>
        <w:pStyle w:val="VCAAbullet"/>
      </w:pPr>
      <w:r>
        <w:t>f</w:t>
      </w:r>
      <w:r w:rsidRPr="0058340C">
        <w:t xml:space="preserve">ailing </w:t>
      </w:r>
      <w:r w:rsidR="00A171BA" w:rsidRPr="0058340C">
        <w:t>to notice the use of plurals in the task (</w:t>
      </w:r>
      <w:r w:rsidRPr="0058340C">
        <w:t>i.e.</w:t>
      </w:r>
      <w:r w:rsidR="00A171BA" w:rsidRPr="0058340C">
        <w:t xml:space="preserve"> </w:t>
      </w:r>
      <w:r>
        <w:t>‘</w:t>
      </w:r>
      <w:r w:rsidR="00A171BA" w:rsidRPr="0058340C">
        <w:t>key performance indicators</w:t>
      </w:r>
      <w:r>
        <w:t>’</w:t>
      </w:r>
      <w:r w:rsidR="00A171BA" w:rsidRPr="0058340C">
        <w:t xml:space="preserve"> suggest that the students must write about more than one)</w:t>
      </w:r>
      <w:r>
        <w:t>.</w:t>
      </w:r>
    </w:p>
    <w:p w14:paraId="2E359CC8" w14:textId="77777777" w:rsidR="00A171BA" w:rsidRPr="0058340C" w:rsidRDefault="00A171BA" w:rsidP="00494468">
      <w:pPr>
        <w:pStyle w:val="VCAAbody"/>
      </w:pPr>
      <w:r w:rsidRPr="0058340C">
        <w:t>The following is an example of a high-scoring response.</w:t>
      </w:r>
    </w:p>
    <w:p w14:paraId="152EDF09" w14:textId="77777777" w:rsidR="00A171BA" w:rsidRPr="0058340C" w:rsidRDefault="00A171BA" w:rsidP="00494468">
      <w:pPr>
        <w:pStyle w:val="VCAAstudentresponse"/>
      </w:pPr>
      <w:r w:rsidRPr="0058340C">
        <w:t>The senior managers at Fly-A-Lot Airlines will have been monitoring changes in key performance indicators (KPIs) over time to make decisions about the management strategies that needed to be implemented and to forecast the likely future direction of the company. As the trend in these KPIs became increasingly negative it may have been more difficult to justify the ongoing operation of the business as Fly-A-Lot Airlines.</w:t>
      </w:r>
    </w:p>
    <w:p w14:paraId="422F1CEF" w14:textId="3353257E" w:rsidR="00A171BA" w:rsidRPr="0058340C" w:rsidRDefault="00A171BA" w:rsidP="00494468">
      <w:pPr>
        <w:pStyle w:val="VCAAstudentresponse"/>
      </w:pPr>
      <w:r w:rsidRPr="0058340C">
        <w:t>For example, the managers will have watched the number of website hits very closely. If the number of website hits was lower than expected this suggests to the managers that the number of flights booked in the future will also be below the budgeted outcome. This would indicate that it is going to become increasingly difficult to meet the fixed costs of the business, such as the wages for airline staff and the fuel that is required for the planes. Very closely linked to this will be the number of sales and the expected net profit of the business. If these figures also started to trend down</w:t>
      </w:r>
      <w:r w:rsidR="00543FE2">
        <w:t>wards,</w:t>
      </w:r>
      <w:r w:rsidRPr="0058340C">
        <w:t xml:space="preserve"> then the ongoing viability of the business must be questioned. No business </w:t>
      </w:r>
      <w:proofErr w:type="gramStart"/>
      <w:r w:rsidRPr="0058340C">
        <w:t>is able to</w:t>
      </w:r>
      <w:proofErr w:type="gramEnd"/>
      <w:r w:rsidRPr="0058340C">
        <w:t xml:space="preserve"> sustain ongoing net losses over a period of time. If Fly-A-Lot Airlines was experiencing consistent </w:t>
      </w:r>
      <w:proofErr w:type="gramStart"/>
      <w:r w:rsidRPr="0058340C">
        <w:t>losses</w:t>
      </w:r>
      <w:proofErr w:type="gramEnd"/>
      <w:r w:rsidRPr="0058340C">
        <w:t xml:space="preserve"> then it would not make sense to continue operating the business. Managers will have responded to these changes by innovating (such as implementing more environmentally friendly policies and procedures) </w:t>
      </w:r>
      <w:proofErr w:type="gramStart"/>
      <w:r w:rsidRPr="0058340C">
        <w:t>and also</w:t>
      </w:r>
      <w:proofErr w:type="gramEnd"/>
      <w:r w:rsidRPr="0058340C">
        <w:t xml:space="preserve"> with staff training. These strategies will have facilitated the change to Eco-Comfort-Fly Air.</w:t>
      </w:r>
    </w:p>
    <w:p w14:paraId="2475CD4D" w14:textId="77777777" w:rsidR="00A171BA" w:rsidRPr="0058340C" w:rsidRDefault="00A171BA" w:rsidP="00494468">
      <w:pPr>
        <w:pStyle w:val="VCAAstudentresponse"/>
      </w:pPr>
      <w:r w:rsidRPr="0058340C">
        <w:t>Another KPI that would have been tracked during this period was the number of customer complaints. Airline bookings are often linked to either the cost of the flight or the reputation of the business. Flights that run late or negative on-board experiences are likely to lead to an increase in the number of customer complaints. As this number increases it will be matched by detrimental reviews that appear online. These actions make it more difficult for the airline to build a positive view of their brand and, as a result, fewer customers will book flights with them in the future. If the business reached a point where it was going to take too much time to rebuild their brand then it might make more sense to close the existing business and, perhaps, open under a new name in the future. The managers will have responded to this data by redeploying their resources. For example, rather than maintaining high labour costs with staff that are generating complaints, the airline could use more staff for training and fewer staff on board. This will also help to reduce the overall weight of the plane, helping to reduce fuel usage.</w:t>
      </w:r>
    </w:p>
    <w:p w14:paraId="5651B998" w14:textId="50703CF1" w:rsidR="00A171BA" w:rsidRPr="0058340C" w:rsidRDefault="00A171BA" w:rsidP="00494468">
      <w:pPr>
        <w:pStyle w:val="VCAAstudentresponse"/>
      </w:pPr>
      <w:r w:rsidRPr="0058340C">
        <w:t xml:space="preserve">Finally, it is also likely that the managers were carefully tracking the overall market share of Eco-Comfort-Fly Air, especially in the domestic market. There is significant competition in this market from established businesses (such as Qantas). If Eco-Comfort-Fly Air was unable to establish a reasonable foothold in the </w:t>
      </w:r>
      <w:r w:rsidRPr="0058340C">
        <w:lastRenderedPageBreak/>
        <w:t xml:space="preserve">industry by building a sustainable market </w:t>
      </w:r>
      <w:proofErr w:type="gramStart"/>
      <w:r w:rsidRPr="0058340C">
        <w:t>share</w:t>
      </w:r>
      <w:proofErr w:type="gramEnd"/>
      <w:r w:rsidRPr="0058340C">
        <w:t xml:space="preserve"> then it would make sense to focus on improving quality in production. The managers may have decided to implement a range of quality strategies</w:t>
      </w:r>
      <w:r w:rsidR="00AA4800">
        <w:t>,</w:t>
      </w:r>
      <w:r w:rsidRPr="0058340C">
        <w:t xml:space="preserve"> such as the use of a </w:t>
      </w:r>
      <w:r w:rsidR="00AA4800">
        <w:t>‘</w:t>
      </w:r>
      <w:r w:rsidRPr="0058340C">
        <w:t>secret passenger</w:t>
      </w:r>
      <w:r w:rsidR="00AA4800">
        <w:t>’</w:t>
      </w:r>
      <w:r w:rsidRPr="0058340C">
        <w:t xml:space="preserve"> to review the experience on board a flight. This would, once again, help to inform the training that is required as the airline transition</w:t>
      </w:r>
      <w:r w:rsidR="00AA4800">
        <w:t>s</w:t>
      </w:r>
      <w:r w:rsidRPr="0058340C">
        <w:t xml:space="preserve"> to focus on doing things in a more environmentally friendly way.</w:t>
      </w:r>
    </w:p>
    <w:p w14:paraId="1849E605" w14:textId="77777777" w:rsidR="00A171BA" w:rsidRPr="00D06B63" w:rsidRDefault="00A171BA" w:rsidP="00494468">
      <w:pPr>
        <w:pStyle w:val="VCAAHeading3"/>
        <w:rPr>
          <w:lang w:val="en-AU"/>
        </w:rPr>
      </w:pPr>
      <w:r w:rsidRPr="00D06B63">
        <w:rPr>
          <w:lang w:val="en-AU"/>
        </w:rPr>
        <w:t>Question 5</w:t>
      </w:r>
    </w:p>
    <w:tbl>
      <w:tblPr>
        <w:tblStyle w:val="VCAATableClosed"/>
        <w:tblW w:w="6027" w:type="dxa"/>
        <w:tblLayout w:type="fixed"/>
        <w:tblLook w:val="0420" w:firstRow="1" w:lastRow="0" w:firstColumn="0" w:lastColumn="0" w:noHBand="0" w:noVBand="1"/>
      </w:tblPr>
      <w:tblGrid>
        <w:gridCol w:w="640"/>
        <w:gridCol w:w="640"/>
        <w:gridCol w:w="640"/>
        <w:gridCol w:w="640"/>
        <w:gridCol w:w="640"/>
        <w:gridCol w:w="640"/>
        <w:gridCol w:w="640"/>
        <w:gridCol w:w="640"/>
        <w:gridCol w:w="907"/>
      </w:tblGrid>
      <w:tr w:rsidR="00A171BA" w:rsidRPr="0058340C" w14:paraId="58BD624C" w14:textId="77777777" w:rsidTr="003250D3">
        <w:trPr>
          <w:cnfStyle w:val="100000000000" w:firstRow="1" w:lastRow="0" w:firstColumn="0" w:lastColumn="0" w:oddVBand="0" w:evenVBand="0" w:oddHBand="0" w:evenHBand="0" w:firstRowFirstColumn="0" w:firstRowLastColumn="0" w:lastRowFirstColumn="0" w:lastRowLastColumn="0"/>
        </w:trPr>
        <w:tc>
          <w:tcPr>
            <w:tcW w:w="640" w:type="dxa"/>
          </w:tcPr>
          <w:p w14:paraId="660A1393" w14:textId="77777777" w:rsidR="00A171BA" w:rsidRPr="003250D3" w:rsidRDefault="00A171BA" w:rsidP="003250D3">
            <w:pPr>
              <w:pStyle w:val="VCAAtablecondensedheading"/>
            </w:pPr>
            <w:r w:rsidRPr="003250D3">
              <w:t>Mark</w:t>
            </w:r>
          </w:p>
        </w:tc>
        <w:tc>
          <w:tcPr>
            <w:tcW w:w="640" w:type="dxa"/>
          </w:tcPr>
          <w:p w14:paraId="2B9DCC5D" w14:textId="77777777" w:rsidR="00A171BA" w:rsidRPr="003250D3" w:rsidRDefault="00A171BA" w:rsidP="003250D3">
            <w:pPr>
              <w:pStyle w:val="VCAAtablecondensedheading"/>
            </w:pPr>
            <w:r w:rsidRPr="003250D3">
              <w:t>0</w:t>
            </w:r>
          </w:p>
        </w:tc>
        <w:tc>
          <w:tcPr>
            <w:tcW w:w="640" w:type="dxa"/>
          </w:tcPr>
          <w:p w14:paraId="5FB5DD15" w14:textId="77777777" w:rsidR="00A171BA" w:rsidRPr="003250D3" w:rsidRDefault="00A171BA" w:rsidP="003250D3">
            <w:pPr>
              <w:pStyle w:val="VCAAtablecondensedheading"/>
            </w:pPr>
            <w:r w:rsidRPr="003250D3">
              <w:t>1</w:t>
            </w:r>
          </w:p>
        </w:tc>
        <w:tc>
          <w:tcPr>
            <w:tcW w:w="640" w:type="dxa"/>
          </w:tcPr>
          <w:p w14:paraId="5EEF4B8A" w14:textId="77777777" w:rsidR="00A171BA" w:rsidRPr="003250D3" w:rsidRDefault="00A171BA" w:rsidP="003250D3">
            <w:pPr>
              <w:pStyle w:val="VCAAtablecondensedheading"/>
            </w:pPr>
            <w:r w:rsidRPr="003250D3">
              <w:t>2</w:t>
            </w:r>
          </w:p>
        </w:tc>
        <w:tc>
          <w:tcPr>
            <w:tcW w:w="640" w:type="dxa"/>
          </w:tcPr>
          <w:p w14:paraId="1D31CFF7" w14:textId="77777777" w:rsidR="00A171BA" w:rsidRPr="003250D3" w:rsidRDefault="00A171BA" w:rsidP="003250D3">
            <w:pPr>
              <w:pStyle w:val="VCAAtablecondensedheading"/>
            </w:pPr>
            <w:r w:rsidRPr="003250D3">
              <w:t>3</w:t>
            </w:r>
          </w:p>
        </w:tc>
        <w:tc>
          <w:tcPr>
            <w:tcW w:w="640" w:type="dxa"/>
          </w:tcPr>
          <w:p w14:paraId="1B04009D" w14:textId="77777777" w:rsidR="00A171BA" w:rsidRPr="003250D3" w:rsidRDefault="00A171BA" w:rsidP="003250D3">
            <w:pPr>
              <w:pStyle w:val="VCAAtablecondensedheading"/>
            </w:pPr>
            <w:r w:rsidRPr="003250D3">
              <w:t>4</w:t>
            </w:r>
          </w:p>
        </w:tc>
        <w:tc>
          <w:tcPr>
            <w:tcW w:w="640" w:type="dxa"/>
          </w:tcPr>
          <w:p w14:paraId="03983E43" w14:textId="77777777" w:rsidR="00A171BA" w:rsidRPr="003250D3" w:rsidRDefault="00A171BA" w:rsidP="003250D3">
            <w:pPr>
              <w:pStyle w:val="VCAAtablecondensedheading"/>
            </w:pPr>
            <w:r w:rsidRPr="003250D3">
              <w:t>5</w:t>
            </w:r>
          </w:p>
        </w:tc>
        <w:tc>
          <w:tcPr>
            <w:tcW w:w="640" w:type="dxa"/>
          </w:tcPr>
          <w:p w14:paraId="02993ECD" w14:textId="77777777" w:rsidR="00A171BA" w:rsidRPr="003250D3" w:rsidRDefault="00A171BA" w:rsidP="003250D3">
            <w:pPr>
              <w:pStyle w:val="VCAAtablecondensedheading"/>
            </w:pPr>
            <w:r w:rsidRPr="003250D3">
              <w:t>6</w:t>
            </w:r>
          </w:p>
        </w:tc>
        <w:tc>
          <w:tcPr>
            <w:tcW w:w="907" w:type="dxa"/>
          </w:tcPr>
          <w:p w14:paraId="4C0AE343" w14:textId="77777777" w:rsidR="00A171BA" w:rsidRPr="003250D3" w:rsidRDefault="00A171BA" w:rsidP="003250D3">
            <w:pPr>
              <w:pStyle w:val="VCAAtablecondensedheading"/>
            </w:pPr>
            <w:r w:rsidRPr="003250D3">
              <w:t>Average</w:t>
            </w:r>
          </w:p>
        </w:tc>
      </w:tr>
      <w:tr w:rsidR="00A171BA" w:rsidRPr="0058340C" w14:paraId="66CB783C" w14:textId="77777777" w:rsidTr="003250D3">
        <w:tc>
          <w:tcPr>
            <w:tcW w:w="640" w:type="dxa"/>
          </w:tcPr>
          <w:p w14:paraId="7470F019" w14:textId="77777777" w:rsidR="00A171BA" w:rsidRPr="003250D3" w:rsidRDefault="00A171BA" w:rsidP="003250D3">
            <w:pPr>
              <w:pStyle w:val="VCAAtablecondensed"/>
            </w:pPr>
            <w:r w:rsidRPr="003250D3">
              <w:t>%</w:t>
            </w:r>
          </w:p>
        </w:tc>
        <w:tc>
          <w:tcPr>
            <w:tcW w:w="640" w:type="dxa"/>
          </w:tcPr>
          <w:p w14:paraId="2BB7DDE7" w14:textId="7CDEDBE3" w:rsidR="00A171BA" w:rsidRPr="003250D3" w:rsidRDefault="00A171BA" w:rsidP="003250D3">
            <w:pPr>
              <w:pStyle w:val="VCAAtablecondensed"/>
            </w:pPr>
            <w:r w:rsidRPr="003250D3">
              <w:t>1</w:t>
            </w:r>
            <w:r w:rsidR="00AA4800" w:rsidRPr="003250D3">
              <w:t>6</w:t>
            </w:r>
          </w:p>
        </w:tc>
        <w:tc>
          <w:tcPr>
            <w:tcW w:w="640" w:type="dxa"/>
          </w:tcPr>
          <w:p w14:paraId="47C8B345" w14:textId="0CA69AB7" w:rsidR="00A171BA" w:rsidRPr="003250D3" w:rsidRDefault="00A171BA" w:rsidP="003250D3">
            <w:pPr>
              <w:pStyle w:val="VCAAtablecondensed"/>
            </w:pPr>
            <w:r w:rsidRPr="003250D3">
              <w:t>7</w:t>
            </w:r>
          </w:p>
        </w:tc>
        <w:tc>
          <w:tcPr>
            <w:tcW w:w="640" w:type="dxa"/>
          </w:tcPr>
          <w:p w14:paraId="79923B6D" w14:textId="6E8A0CB5" w:rsidR="00A171BA" w:rsidRPr="003250D3" w:rsidRDefault="00A171BA" w:rsidP="003250D3">
            <w:pPr>
              <w:pStyle w:val="VCAAtablecondensed"/>
            </w:pPr>
            <w:r w:rsidRPr="003250D3">
              <w:t>1</w:t>
            </w:r>
            <w:r w:rsidR="00AA4800" w:rsidRPr="003250D3">
              <w:t>4</w:t>
            </w:r>
          </w:p>
        </w:tc>
        <w:tc>
          <w:tcPr>
            <w:tcW w:w="640" w:type="dxa"/>
          </w:tcPr>
          <w:p w14:paraId="79FEAADF" w14:textId="41167EBB" w:rsidR="00A171BA" w:rsidRPr="003250D3" w:rsidRDefault="00A171BA" w:rsidP="003250D3">
            <w:pPr>
              <w:pStyle w:val="VCAAtablecondensed"/>
            </w:pPr>
            <w:r w:rsidRPr="003250D3">
              <w:t>16</w:t>
            </w:r>
          </w:p>
        </w:tc>
        <w:tc>
          <w:tcPr>
            <w:tcW w:w="640" w:type="dxa"/>
          </w:tcPr>
          <w:p w14:paraId="39EE2AF8" w14:textId="170892E5" w:rsidR="00A171BA" w:rsidRPr="003250D3" w:rsidRDefault="00A171BA" w:rsidP="003250D3">
            <w:pPr>
              <w:pStyle w:val="VCAAtablecondensed"/>
            </w:pPr>
            <w:r w:rsidRPr="003250D3">
              <w:t>20</w:t>
            </w:r>
          </w:p>
        </w:tc>
        <w:tc>
          <w:tcPr>
            <w:tcW w:w="640" w:type="dxa"/>
          </w:tcPr>
          <w:p w14:paraId="00F32C9C" w14:textId="3EF80F31" w:rsidR="00A171BA" w:rsidRPr="003250D3" w:rsidRDefault="00A171BA" w:rsidP="003250D3">
            <w:pPr>
              <w:pStyle w:val="VCAAtablecondensed"/>
            </w:pPr>
            <w:r w:rsidRPr="003250D3">
              <w:t>15</w:t>
            </w:r>
          </w:p>
        </w:tc>
        <w:tc>
          <w:tcPr>
            <w:tcW w:w="640" w:type="dxa"/>
          </w:tcPr>
          <w:p w14:paraId="0C031F36" w14:textId="4D6BA6E3" w:rsidR="00A171BA" w:rsidRPr="003250D3" w:rsidRDefault="00A171BA" w:rsidP="003250D3">
            <w:pPr>
              <w:pStyle w:val="VCAAtablecondensed"/>
            </w:pPr>
            <w:r w:rsidRPr="003250D3">
              <w:t>12</w:t>
            </w:r>
          </w:p>
        </w:tc>
        <w:tc>
          <w:tcPr>
            <w:tcW w:w="907" w:type="dxa"/>
          </w:tcPr>
          <w:p w14:paraId="6ED1197B" w14:textId="77777777" w:rsidR="00A171BA" w:rsidRPr="003250D3" w:rsidRDefault="00A171BA" w:rsidP="003250D3">
            <w:pPr>
              <w:pStyle w:val="VCAAtablecondensed"/>
            </w:pPr>
            <w:r w:rsidRPr="003250D3">
              <w:t>3.1</w:t>
            </w:r>
          </w:p>
        </w:tc>
      </w:tr>
    </w:tbl>
    <w:p w14:paraId="26D07149" w14:textId="1C7A4F94" w:rsidR="00A171BA" w:rsidRPr="0058340C" w:rsidRDefault="00191812" w:rsidP="00494468">
      <w:pPr>
        <w:pStyle w:val="VCAAbody"/>
      </w:pPr>
      <w:r>
        <w:t>To achieve full marks students</w:t>
      </w:r>
      <w:r w:rsidRPr="0058340C">
        <w:t xml:space="preserve"> </w:t>
      </w:r>
      <w:r w:rsidR="00A171BA" w:rsidRPr="0058340C">
        <w:t xml:space="preserve">were required to explain how </w:t>
      </w:r>
      <w:r w:rsidR="00842AF4">
        <w:t xml:space="preserve">two </w:t>
      </w:r>
      <w:r w:rsidR="00A171BA" w:rsidRPr="0058340C">
        <w:t xml:space="preserve">driving forces may have </w:t>
      </w:r>
      <w:r w:rsidR="00842AF4">
        <w:t>acted to pressure</w:t>
      </w:r>
      <w:r w:rsidR="00A171BA" w:rsidRPr="0058340C">
        <w:t xml:space="preserve"> the airline to </w:t>
      </w:r>
      <w:r w:rsidR="00842AF4">
        <w:t xml:space="preserve">implement </w:t>
      </w:r>
      <w:r w:rsidR="00A171BA" w:rsidRPr="0058340C">
        <w:t>change.  Marks were awarded for including each of the following points twice (once for each driving force):</w:t>
      </w:r>
    </w:p>
    <w:p w14:paraId="2596CF0B" w14:textId="35EE355F" w:rsidR="00A171BA" w:rsidRPr="0058340C" w:rsidRDefault="00AA4800" w:rsidP="00FD6836">
      <w:pPr>
        <w:pStyle w:val="VCAAbullet"/>
      </w:pPr>
      <w:r>
        <w:t>a</w:t>
      </w:r>
      <w:r w:rsidRPr="0058340C">
        <w:t xml:space="preserve">n </w:t>
      </w:r>
      <w:r w:rsidR="00A171BA" w:rsidRPr="0058340C">
        <w:t>understanding of a driving force from the case study</w:t>
      </w:r>
    </w:p>
    <w:p w14:paraId="2591A473" w14:textId="39715175" w:rsidR="00A171BA" w:rsidRPr="0058340C" w:rsidRDefault="00AA4800" w:rsidP="00FD6836">
      <w:pPr>
        <w:pStyle w:val="VCAAbullet"/>
      </w:pPr>
      <w:r>
        <w:t>a</w:t>
      </w:r>
      <w:r w:rsidR="00A171BA" w:rsidRPr="0058340C">
        <w:t xml:space="preserve"> brief explanation</w:t>
      </w:r>
      <w:r w:rsidR="00FD6836">
        <w:t xml:space="preserve"> of </w:t>
      </w:r>
      <w:r w:rsidR="00A171BA" w:rsidRPr="0058340C">
        <w:t>the impact of that force</w:t>
      </w:r>
    </w:p>
    <w:p w14:paraId="5F5EA63E" w14:textId="3804F8E3" w:rsidR="00A171BA" w:rsidRPr="0058340C" w:rsidRDefault="00AA4800" w:rsidP="00FD6836">
      <w:pPr>
        <w:pStyle w:val="VCAAbullet"/>
      </w:pPr>
      <w:r>
        <w:t>a</w:t>
      </w:r>
      <w:r w:rsidR="00A171BA" w:rsidRPr="0058340C">
        <w:t xml:space="preserve"> link to the change at the airline</w:t>
      </w:r>
      <w:r>
        <w:t>.</w:t>
      </w:r>
    </w:p>
    <w:p w14:paraId="4D1C89E4" w14:textId="4B4EC9F3" w:rsidR="00A171BA" w:rsidRPr="0058340C" w:rsidRDefault="00FD6836" w:rsidP="00494468">
      <w:pPr>
        <w:pStyle w:val="VCAAbody"/>
      </w:pPr>
      <w:r>
        <w:t xml:space="preserve">High-scoring </w:t>
      </w:r>
      <w:r w:rsidR="00A171BA" w:rsidRPr="0058340C">
        <w:t>responses tended to use the driving forces identified in the case study. For example, the case stud</w:t>
      </w:r>
      <w:r w:rsidR="00AA4800">
        <w:t>y</w:t>
      </w:r>
      <w:r w:rsidR="00A171BA" w:rsidRPr="0058340C">
        <w:t xml:space="preserve"> outlined the way in which societal attitudes, globalisation and innovation were all pushing the airline towards change. Cost reduction was another option used effectively.</w:t>
      </w:r>
    </w:p>
    <w:p w14:paraId="5AE2C2D9" w14:textId="5EA3B848" w:rsidR="00A171BA" w:rsidRPr="0058340C" w:rsidRDefault="00A171BA" w:rsidP="00494468">
      <w:pPr>
        <w:pStyle w:val="VCAAbody"/>
      </w:pPr>
      <w:r w:rsidRPr="0058340C">
        <w:t xml:space="preserve">Some students </w:t>
      </w:r>
      <w:r w:rsidR="00842AF4">
        <w:t>found</w:t>
      </w:r>
      <w:r w:rsidRPr="0058340C">
        <w:t xml:space="preserve"> this task challenging</w:t>
      </w:r>
      <w:r w:rsidR="00FD6836">
        <w:t xml:space="preserve">, possibly because </w:t>
      </w:r>
      <w:r w:rsidRPr="0058340C">
        <w:t xml:space="preserve">students were working with a relatively limited number of possible driving forces. For example, many argued that </w:t>
      </w:r>
      <w:r w:rsidR="00AA4800">
        <w:t>‘</w:t>
      </w:r>
      <w:r w:rsidRPr="0058340C">
        <w:t>owners</w:t>
      </w:r>
      <w:r w:rsidR="00AA4800">
        <w:t>’</w:t>
      </w:r>
      <w:r w:rsidRPr="0058340C">
        <w:t xml:space="preserve"> were a driving force, then </w:t>
      </w:r>
      <w:r w:rsidR="00842AF4">
        <w:t xml:space="preserve">stated </w:t>
      </w:r>
      <w:r w:rsidRPr="0058340C">
        <w:t xml:space="preserve">that Ryley Jones (the CEO) was the owner. The case study stated that the airline was a company, so the ownership structure was not as simple as implied by these responses.  Many students also wrote about employees as a driving force. While employees can act as a driving force in some cases, this situation made it clear that the employees were likely to experience negative outcomes </w:t>
      </w:r>
      <w:proofErr w:type="gramStart"/>
      <w:r w:rsidRPr="0058340C">
        <w:t>as a result of</w:t>
      </w:r>
      <w:proofErr w:type="gramEnd"/>
      <w:r w:rsidRPr="0058340C">
        <w:t xml:space="preserve"> this change. It follows, therefore, that they were unlikely to be pushing for the change to occur. It </w:t>
      </w:r>
      <w:r w:rsidR="00842AF4">
        <w:t>was</w:t>
      </w:r>
      <w:r w:rsidR="00842AF4" w:rsidRPr="0058340C">
        <w:t xml:space="preserve"> </w:t>
      </w:r>
      <w:r w:rsidRPr="0058340C">
        <w:t xml:space="preserve">also clear many students wanted to write about </w:t>
      </w:r>
      <w:r w:rsidR="00AA4800">
        <w:t>‘</w:t>
      </w:r>
      <w:r w:rsidRPr="0058340C">
        <w:t>pursuit of profit</w:t>
      </w:r>
      <w:r w:rsidR="00AA4800">
        <w:t>’</w:t>
      </w:r>
      <w:r w:rsidRPr="0058340C">
        <w:t xml:space="preserve">, even though this was specifically excluded in the wording of the task. </w:t>
      </w:r>
    </w:p>
    <w:p w14:paraId="4859E290" w14:textId="0A331E0A" w:rsidR="00A171BA" w:rsidRDefault="00A171BA" w:rsidP="00494468">
      <w:pPr>
        <w:pStyle w:val="VCAAbody"/>
      </w:pPr>
      <w:r w:rsidRPr="0058340C">
        <w:t>The following is an example of a high-scoring response.</w:t>
      </w:r>
    </w:p>
    <w:p w14:paraId="66141FB3" w14:textId="49060FB8" w:rsidR="00817CD3" w:rsidRDefault="00AA4800" w:rsidP="00D06B63">
      <w:pPr>
        <w:pStyle w:val="VCAAstudentresponse"/>
      </w:pPr>
      <w:r>
        <w:t>One driving force is societal attitudes, which are the values and beliefs shared within a community. This may act as a driving force for change as community values can often impact consumers purchasing behaviours. As many people have begun valuing sustainable transport, due to wanting their purchase of services to have a positive impact on the environment, ECF Air may have had these societal attitudes promoting a change to a</w:t>
      </w:r>
      <w:r w:rsidR="00C1300C">
        <w:t>n</w:t>
      </w:r>
      <w:r>
        <w:t xml:space="preserve"> eco comfort airline </w:t>
      </w:r>
      <w:proofErr w:type="gramStart"/>
      <w:r>
        <w:t>in order to</w:t>
      </w:r>
      <w:proofErr w:type="gramEnd"/>
      <w:r>
        <w:t xml:space="preserve"> remain an airline that consumers would like to purchase and fly with. Another driving [force] is reduction of costs, which is the decreasing of expenses such that a business can make a profit. This can be a driving force for change as ECF Air have identified costs of fuel have increased and are therefore increasing their expenses. Th</w:t>
      </w:r>
      <w:r w:rsidR="00BD735B">
        <w:t>u</w:t>
      </w:r>
      <w:r>
        <w:t>s</w:t>
      </w:r>
      <w:r w:rsidR="00BD735B">
        <w:t>,</w:t>
      </w:r>
      <w:r>
        <w:t xml:space="preserve"> change can be implemented to reduce these costs, by switching to a fuel alternative. </w:t>
      </w:r>
      <w:r w:rsidR="00826644">
        <w:t>Therefore,</w:t>
      </w:r>
      <w:r>
        <w:t xml:space="preserve"> reduction of costs may be a factor that supports ECF Air switching to a more sustainable approach, as costs will be reduced. Maximising the business profit levels.</w:t>
      </w:r>
    </w:p>
    <w:p w14:paraId="0895EB3A" w14:textId="77777777" w:rsidR="00817CD3" w:rsidRDefault="00817CD3">
      <w:pPr>
        <w:rPr>
          <w:rFonts w:ascii="Arial" w:hAnsi="Arial" w:cs="Arial"/>
          <w:i/>
          <w:iCs/>
          <w:color w:val="000000" w:themeColor="text1"/>
          <w:sz w:val="20"/>
          <w:lang w:val="en-AU"/>
        </w:rPr>
      </w:pPr>
      <w:r>
        <w:br w:type="page"/>
      </w:r>
    </w:p>
    <w:p w14:paraId="4A5231B9" w14:textId="77777777" w:rsidR="00A171BA" w:rsidRPr="00D06B63" w:rsidRDefault="00A171BA" w:rsidP="00494468">
      <w:pPr>
        <w:pStyle w:val="VCAAHeading3"/>
        <w:rPr>
          <w:lang w:val="en-AU"/>
        </w:rPr>
      </w:pPr>
      <w:r w:rsidRPr="00D06B63">
        <w:rPr>
          <w:lang w:val="en-AU"/>
        </w:rPr>
        <w:lastRenderedPageBreak/>
        <w:t>Question 6</w:t>
      </w:r>
    </w:p>
    <w:tbl>
      <w:tblPr>
        <w:tblStyle w:val="VCAATableClosed"/>
        <w:tblW w:w="4857" w:type="dxa"/>
        <w:tblLayout w:type="fixed"/>
        <w:tblLook w:val="0420" w:firstRow="1" w:lastRow="0" w:firstColumn="0" w:lastColumn="0" w:noHBand="0" w:noVBand="1"/>
      </w:tblPr>
      <w:tblGrid>
        <w:gridCol w:w="659"/>
        <w:gridCol w:w="659"/>
        <w:gridCol w:w="658"/>
        <w:gridCol w:w="658"/>
        <w:gridCol w:w="658"/>
        <w:gridCol w:w="658"/>
        <w:gridCol w:w="907"/>
      </w:tblGrid>
      <w:tr w:rsidR="0058340C" w:rsidRPr="0058340C" w14:paraId="13DDD5E9" w14:textId="77777777" w:rsidTr="003250D3">
        <w:trPr>
          <w:cnfStyle w:val="100000000000" w:firstRow="1" w:lastRow="0" w:firstColumn="0" w:lastColumn="0" w:oddVBand="0" w:evenVBand="0" w:oddHBand="0" w:evenHBand="0" w:firstRowFirstColumn="0" w:firstRowLastColumn="0" w:lastRowFirstColumn="0" w:lastRowLastColumn="0"/>
        </w:trPr>
        <w:tc>
          <w:tcPr>
            <w:tcW w:w="659" w:type="dxa"/>
          </w:tcPr>
          <w:p w14:paraId="4E4A73D4" w14:textId="77777777" w:rsidR="00A171BA" w:rsidRPr="003250D3" w:rsidRDefault="00A171BA" w:rsidP="003250D3">
            <w:pPr>
              <w:pStyle w:val="VCAAtablecondensedheading"/>
            </w:pPr>
            <w:r w:rsidRPr="003250D3">
              <w:t>Mark</w:t>
            </w:r>
          </w:p>
        </w:tc>
        <w:tc>
          <w:tcPr>
            <w:tcW w:w="659" w:type="dxa"/>
          </w:tcPr>
          <w:p w14:paraId="194A5BE4" w14:textId="77777777" w:rsidR="00A171BA" w:rsidRPr="003250D3" w:rsidRDefault="00A171BA" w:rsidP="003250D3">
            <w:pPr>
              <w:pStyle w:val="VCAAtablecondensedheading"/>
            </w:pPr>
            <w:r w:rsidRPr="003250D3">
              <w:t>0</w:t>
            </w:r>
          </w:p>
        </w:tc>
        <w:tc>
          <w:tcPr>
            <w:tcW w:w="658" w:type="dxa"/>
          </w:tcPr>
          <w:p w14:paraId="54B4056E" w14:textId="77777777" w:rsidR="00A171BA" w:rsidRPr="003250D3" w:rsidRDefault="00A171BA" w:rsidP="003250D3">
            <w:pPr>
              <w:pStyle w:val="VCAAtablecondensedheading"/>
            </w:pPr>
            <w:r w:rsidRPr="003250D3">
              <w:t>1</w:t>
            </w:r>
          </w:p>
        </w:tc>
        <w:tc>
          <w:tcPr>
            <w:tcW w:w="658" w:type="dxa"/>
          </w:tcPr>
          <w:p w14:paraId="1941315E" w14:textId="77777777" w:rsidR="00A171BA" w:rsidRPr="003250D3" w:rsidRDefault="00A171BA" w:rsidP="003250D3">
            <w:pPr>
              <w:pStyle w:val="VCAAtablecondensedheading"/>
            </w:pPr>
            <w:r w:rsidRPr="003250D3">
              <w:t>2</w:t>
            </w:r>
          </w:p>
        </w:tc>
        <w:tc>
          <w:tcPr>
            <w:tcW w:w="658" w:type="dxa"/>
          </w:tcPr>
          <w:p w14:paraId="750FA5E8" w14:textId="77777777" w:rsidR="00A171BA" w:rsidRPr="003250D3" w:rsidRDefault="00A171BA" w:rsidP="003250D3">
            <w:pPr>
              <w:pStyle w:val="VCAAtablecondensedheading"/>
            </w:pPr>
            <w:r w:rsidRPr="003250D3">
              <w:t>3</w:t>
            </w:r>
          </w:p>
        </w:tc>
        <w:tc>
          <w:tcPr>
            <w:tcW w:w="658" w:type="dxa"/>
          </w:tcPr>
          <w:p w14:paraId="745CAF69" w14:textId="77777777" w:rsidR="00A171BA" w:rsidRPr="003250D3" w:rsidRDefault="00A171BA" w:rsidP="003250D3">
            <w:pPr>
              <w:pStyle w:val="VCAAtablecondensedheading"/>
            </w:pPr>
            <w:r w:rsidRPr="003250D3">
              <w:t>4</w:t>
            </w:r>
          </w:p>
        </w:tc>
        <w:tc>
          <w:tcPr>
            <w:tcW w:w="907" w:type="dxa"/>
          </w:tcPr>
          <w:p w14:paraId="22C25259" w14:textId="77777777" w:rsidR="00A171BA" w:rsidRPr="003250D3" w:rsidRDefault="00A171BA" w:rsidP="003250D3">
            <w:pPr>
              <w:pStyle w:val="VCAAtablecondensedheading"/>
            </w:pPr>
            <w:r w:rsidRPr="003250D3">
              <w:t>Average</w:t>
            </w:r>
          </w:p>
        </w:tc>
      </w:tr>
      <w:tr w:rsidR="00A171BA" w:rsidRPr="0058340C" w14:paraId="7563C3F2" w14:textId="77777777" w:rsidTr="003250D3">
        <w:tc>
          <w:tcPr>
            <w:tcW w:w="659" w:type="dxa"/>
          </w:tcPr>
          <w:p w14:paraId="4063FA40" w14:textId="77777777" w:rsidR="00A171BA" w:rsidRPr="003250D3" w:rsidRDefault="00A171BA" w:rsidP="003250D3">
            <w:pPr>
              <w:pStyle w:val="VCAAtablecondensed"/>
            </w:pPr>
            <w:r w:rsidRPr="003250D3">
              <w:t>%</w:t>
            </w:r>
          </w:p>
        </w:tc>
        <w:tc>
          <w:tcPr>
            <w:tcW w:w="659" w:type="dxa"/>
          </w:tcPr>
          <w:p w14:paraId="56844257" w14:textId="7274299B" w:rsidR="00A171BA" w:rsidRPr="003250D3" w:rsidRDefault="00A171BA" w:rsidP="003250D3">
            <w:pPr>
              <w:pStyle w:val="VCAAtablecondensed"/>
            </w:pPr>
            <w:r w:rsidRPr="003250D3">
              <w:t>7</w:t>
            </w:r>
          </w:p>
        </w:tc>
        <w:tc>
          <w:tcPr>
            <w:tcW w:w="658" w:type="dxa"/>
          </w:tcPr>
          <w:p w14:paraId="2AF1DC52" w14:textId="6D6D06B5" w:rsidR="00A171BA" w:rsidRPr="003250D3" w:rsidRDefault="00A171BA" w:rsidP="003250D3">
            <w:pPr>
              <w:pStyle w:val="VCAAtablecondensed"/>
            </w:pPr>
            <w:r w:rsidRPr="003250D3">
              <w:t>7</w:t>
            </w:r>
          </w:p>
        </w:tc>
        <w:tc>
          <w:tcPr>
            <w:tcW w:w="658" w:type="dxa"/>
          </w:tcPr>
          <w:p w14:paraId="1B9E1207" w14:textId="0AA74112" w:rsidR="00A171BA" w:rsidRPr="003250D3" w:rsidRDefault="00A171BA" w:rsidP="003250D3">
            <w:pPr>
              <w:pStyle w:val="VCAAtablecondensed"/>
            </w:pPr>
            <w:r w:rsidRPr="003250D3">
              <w:t>2</w:t>
            </w:r>
            <w:r w:rsidR="00BD735B" w:rsidRPr="003250D3">
              <w:t>3</w:t>
            </w:r>
          </w:p>
        </w:tc>
        <w:tc>
          <w:tcPr>
            <w:tcW w:w="658" w:type="dxa"/>
          </w:tcPr>
          <w:p w14:paraId="1A266106" w14:textId="4D7817FF" w:rsidR="00A171BA" w:rsidRPr="003250D3" w:rsidRDefault="00A171BA" w:rsidP="003250D3">
            <w:pPr>
              <w:pStyle w:val="VCAAtablecondensed"/>
            </w:pPr>
            <w:r w:rsidRPr="003250D3">
              <w:t>29</w:t>
            </w:r>
          </w:p>
        </w:tc>
        <w:tc>
          <w:tcPr>
            <w:tcW w:w="658" w:type="dxa"/>
          </w:tcPr>
          <w:p w14:paraId="4D64EBC9" w14:textId="133D5DEB" w:rsidR="00A171BA" w:rsidRPr="003250D3" w:rsidRDefault="00A171BA" w:rsidP="003250D3">
            <w:pPr>
              <w:pStyle w:val="VCAAtablecondensed"/>
            </w:pPr>
            <w:r w:rsidRPr="003250D3">
              <w:t>3</w:t>
            </w:r>
            <w:r w:rsidR="00BD735B" w:rsidRPr="003250D3">
              <w:t>4</w:t>
            </w:r>
          </w:p>
        </w:tc>
        <w:tc>
          <w:tcPr>
            <w:tcW w:w="907" w:type="dxa"/>
          </w:tcPr>
          <w:p w14:paraId="33B6583C" w14:textId="1412A86E" w:rsidR="00A171BA" w:rsidRPr="003250D3" w:rsidRDefault="00A171BA" w:rsidP="003250D3">
            <w:pPr>
              <w:pStyle w:val="VCAAtablecondensed"/>
            </w:pPr>
            <w:r w:rsidRPr="003250D3">
              <w:t>2.</w:t>
            </w:r>
            <w:r w:rsidR="00FA0B26" w:rsidRPr="003250D3">
              <w:t>8</w:t>
            </w:r>
          </w:p>
        </w:tc>
      </w:tr>
    </w:tbl>
    <w:p w14:paraId="0F610611" w14:textId="2AD44347" w:rsidR="00A171BA" w:rsidRPr="0058340C" w:rsidRDefault="00A171BA" w:rsidP="00494468">
      <w:pPr>
        <w:pStyle w:val="VCAAbody"/>
      </w:pPr>
      <w:r w:rsidRPr="0058340C">
        <w:t>Students were required to describe the way the change to the airline in the case study would affect two different stakeholders. Marks were awarded based on the following:</w:t>
      </w:r>
    </w:p>
    <w:p w14:paraId="18326410" w14:textId="63A42373" w:rsidR="00A171BA" w:rsidRPr="0058340C" w:rsidRDefault="00BD735B" w:rsidP="00FD6836">
      <w:pPr>
        <w:pStyle w:val="VCAAbullet"/>
      </w:pPr>
      <w:r>
        <w:t>d</w:t>
      </w:r>
      <w:r w:rsidR="00A171BA" w:rsidRPr="0058340C">
        <w:t xml:space="preserve">escribing a consequence for the selected stakeholder (the response did not need </w:t>
      </w:r>
      <w:r w:rsidR="00A171BA" w:rsidRPr="009A4B31">
        <w:t xml:space="preserve">to </w:t>
      </w:r>
      <w:r w:rsidR="00A171BA" w:rsidRPr="003250D3">
        <w:rPr>
          <w:rStyle w:val="VCAAbold"/>
        </w:rPr>
        <w:t>explicitly</w:t>
      </w:r>
      <w:r w:rsidR="00A171BA" w:rsidRPr="003250D3">
        <w:t xml:space="preserve"> </w:t>
      </w:r>
      <w:r w:rsidR="00A171BA" w:rsidRPr="009A4B31">
        <w:t>state</w:t>
      </w:r>
      <w:r w:rsidR="00A171BA" w:rsidRPr="0058340C">
        <w:t xml:space="preserve"> whether the consequence was positive or negative)</w:t>
      </w:r>
    </w:p>
    <w:p w14:paraId="603581E4" w14:textId="2AF0F049" w:rsidR="00A171BA" w:rsidRPr="0058340C" w:rsidRDefault="00BD735B" w:rsidP="00FD6836">
      <w:pPr>
        <w:pStyle w:val="VCAAbullet"/>
      </w:pPr>
      <w:r>
        <w:t>a</w:t>
      </w:r>
      <w:r w:rsidR="00A171BA" w:rsidRPr="0058340C">
        <w:t xml:space="preserve"> specific link to the case study</w:t>
      </w:r>
      <w:r>
        <w:t>.</w:t>
      </w:r>
    </w:p>
    <w:p w14:paraId="4350BDE8" w14:textId="77777777" w:rsidR="00A171BA" w:rsidRPr="003250D3" w:rsidRDefault="00A171BA" w:rsidP="009A4B31">
      <w:pPr>
        <w:pStyle w:val="VCAAbody"/>
      </w:pPr>
      <w:r w:rsidRPr="0058340C">
        <w:t xml:space="preserve">These points would then need to be repeated to earn the remaining marks. </w:t>
      </w:r>
    </w:p>
    <w:p w14:paraId="0B9255CF" w14:textId="3F671E89" w:rsidR="00A171BA" w:rsidRPr="003250D3" w:rsidRDefault="00A171BA" w:rsidP="009A4B31">
      <w:pPr>
        <w:pStyle w:val="VCAAbody"/>
      </w:pPr>
      <w:r w:rsidRPr="003250D3">
        <w:t xml:space="preserve">In </w:t>
      </w:r>
      <w:r w:rsidR="00826644" w:rsidRPr="003250D3">
        <w:t>general,</w:t>
      </w:r>
      <w:r w:rsidRPr="003250D3">
        <w:t xml:space="preserve"> most students were able to make a reasonable attempt at this task. For example, </w:t>
      </w:r>
      <w:r w:rsidR="009921E9" w:rsidRPr="003250D3">
        <w:t xml:space="preserve">most </w:t>
      </w:r>
      <w:r w:rsidRPr="003250D3">
        <w:t>were able to identify that the airline would be flying to fewer destinations and, as a result, some customers might need to choose an alternative airline. They were also confident when writing about the consequences for suppliers.</w:t>
      </w:r>
    </w:p>
    <w:p w14:paraId="07F2A897" w14:textId="363F0046" w:rsidR="00A171BA" w:rsidRPr="0058340C" w:rsidRDefault="00A171BA" w:rsidP="00494468">
      <w:pPr>
        <w:pStyle w:val="VCAAbody"/>
      </w:pPr>
      <w:r w:rsidRPr="0058340C">
        <w:t xml:space="preserve">A significant number of students found it difficult to distinguish between customers and the general community as stakeholders of the airline. Customers are the people who fly with the airline; they will be affected by the price that is charged and the service that is offered. The general community includes those who live in the general vicinity of the airport. They will be affected by the emissions that come from the planes and the sound that they make when they fly overhead. Many students tried to argue that the general community would be negatively affected because they would have to pay higher prices for the flights that they take. This response </w:t>
      </w:r>
      <w:r w:rsidR="00BD735B">
        <w:t>could</w:t>
      </w:r>
      <w:r w:rsidR="00BD735B" w:rsidRPr="0058340C">
        <w:t xml:space="preserve"> </w:t>
      </w:r>
      <w:r w:rsidRPr="0058340C">
        <w:t>not be rewarded.</w:t>
      </w:r>
    </w:p>
    <w:p w14:paraId="033A59CA" w14:textId="25DE602E" w:rsidR="00A171BA" w:rsidRPr="003250D3" w:rsidRDefault="00A171BA" w:rsidP="009A4B31">
      <w:pPr>
        <w:pStyle w:val="VCAAbody"/>
      </w:pPr>
      <w:r w:rsidRPr="003250D3">
        <w:t>The following is an example of a high-scoring response.</w:t>
      </w:r>
    </w:p>
    <w:p w14:paraId="5F1C7B42" w14:textId="580271D0" w:rsidR="00BD735B" w:rsidRDefault="00BD735B" w:rsidP="00A4359A">
      <w:pPr>
        <w:pStyle w:val="VCAAstudentresponse"/>
      </w:pPr>
      <w:r>
        <w:t xml:space="preserve">Suppliers are the businesses that provide Fly-A-Lot Airlines with inputs and other materials in exchange for profit and revenue. This switch to becoming more environmentally focused </w:t>
      </w:r>
      <w:r w:rsidR="00C54081">
        <w:t>negatively impacts suppliers as they lose sales and revenue from the airline using inputs that are more biodegradable and sustainable that may need a different supplier or inputs that the current supplier does not have</w:t>
      </w:r>
      <w:r w:rsidR="00A4359A">
        <w:t xml:space="preserve"> which leads to decreased number of sales for the supplier and in turn decreased profit.</w:t>
      </w:r>
    </w:p>
    <w:p w14:paraId="2B976676" w14:textId="6731FC48" w:rsidR="002647BB" w:rsidRPr="00AA5564" w:rsidRDefault="00A4359A" w:rsidP="00D06B63">
      <w:pPr>
        <w:pStyle w:val="VCAAstudentresponse"/>
      </w:pPr>
      <w:r>
        <w:t xml:space="preserve">The general community are the individuals who </w:t>
      </w:r>
      <w:r w:rsidR="004F3896">
        <w:t>observe</w:t>
      </w:r>
      <w:r>
        <w:t xml:space="preserve"> the impacts of the b</w:t>
      </w:r>
      <w:r w:rsidR="004F3896">
        <w:t xml:space="preserve">usiness and seek responsible and sustainable practices. As Fly-A-Lot Airlines is switching to use more sustainable practices, it positively impacts the community as there are reduced emissions and the planet </w:t>
      </w:r>
      <w:proofErr w:type="gramStart"/>
      <w:r w:rsidR="004F3896">
        <w:t>is able to</w:t>
      </w:r>
      <w:proofErr w:type="gramEnd"/>
      <w:r w:rsidR="004F3896">
        <w:t xml:space="preserve"> maintain longevity for the future of the business and community which they have a large interest in.</w:t>
      </w:r>
    </w:p>
    <w:sectPr w:rsidR="002647BB" w:rsidRPr="00AA5564"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E684BD8" w:rsidR="00FD29D3" w:rsidRPr="0093684A" w:rsidRDefault="0093684A" w:rsidP="0093684A">
    <w:pPr>
      <w:pStyle w:val="VCAAcaptionsandfootnotes"/>
    </w:pPr>
    <w:r w:rsidRPr="0093684A">
      <w:t>2023 VCE Business Management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09F"/>
    <w:multiLevelType w:val="multilevel"/>
    <w:tmpl w:val="8FDEB1BC"/>
    <w:lvl w:ilvl="0">
      <w:numFmt w:val="bullet"/>
      <w:lvlText w:val="●"/>
      <w:lvlJc w:val="left"/>
      <w:pPr>
        <w:ind w:left="1253" w:hanging="360"/>
      </w:pPr>
      <w:rPr>
        <w:rFonts w:ascii="Quattrocento Sans" w:eastAsia="Quattrocento Sans" w:hAnsi="Quattrocento Sans" w:cs="Quattrocento Sans"/>
        <w:b w:val="0"/>
        <w:i w:val="0"/>
        <w:sz w:val="20"/>
        <w:szCs w:val="20"/>
      </w:rPr>
    </w:lvl>
    <w:lvl w:ilvl="1">
      <w:numFmt w:val="bullet"/>
      <w:lvlText w:val="⮚"/>
      <w:lvlJc w:val="left"/>
      <w:pPr>
        <w:ind w:left="1973" w:hanging="360"/>
      </w:pPr>
      <w:rPr>
        <w:rFonts w:ascii="Quattrocento Sans" w:eastAsia="Quattrocento Sans" w:hAnsi="Quattrocento Sans" w:cs="Quattrocento Sans"/>
        <w:b w:val="0"/>
        <w:i w:val="0"/>
        <w:sz w:val="20"/>
        <w:szCs w:val="20"/>
      </w:rPr>
    </w:lvl>
    <w:lvl w:ilvl="2">
      <w:numFmt w:val="bullet"/>
      <w:lvlText w:val="•"/>
      <w:lvlJc w:val="left"/>
      <w:pPr>
        <w:ind w:left="2936" w:hanging="360"/>
      </w:pPr>
    </w:lvl>
    <w:lvl w:ilvl="3">
      <w:numFmt w:val="bullet"/>
      <w:lvlText w:val="•"/>
      <w:lvlJc w:val="left"/>
      <w:pPr>
        <w:ind w:left="3892" w:hanging="360"/>
      </w:pPr>
    </w:lvl>
    <w:lvl w:ilvl="4">
      <w:numFmt w:val="bullet"/>
      <w:lvlText w:val="•"/>
      <w:lvlJc w:val="left"/>
      <w:pPr>
        <w:ind w:left="4848" w:hanging="360"/>
      </w:pPr>
    </w:lvl>
    <w:lvl w:ilvl="5">
      <w:numFmt w:val="bullet"/>
      <w:lvlText w:val="•"/>
      <w:lvlJc w:val="left"/>
      <w:pPr>
        <w:ind w:left="5805" w:hanging="360"/>
      </w:pPr>
    </w:lvl>
    <w:lvl w:ilvl="6">
      <w:numFmt w:val="bullet"/>
      <w:lvlText w:val="•"/>
      <w:lvlJc w:val="left"/>
      <w:pPr>
        <w:ind w:left="6761" w:hanging="360"/>
      </w:pPr>
    </w:lvl>
    <w:lvl w:ilvl="7">
      <w:numFmt w:val="bullet"/>
      <w:lvlText w:val="•"/>
      <w:lvlJc w:val="left"/>
      <w:pPr>
        <w:ind w:left="7717" w:hanging="360"/>
      </w:pPr>
    </w:lvl>
    <w:lvl w:ilvl="8">
      <w:numFmt w:val="bullet"/>
      <w:lvlText w:val="•"/>
      <w:lvlJc w:val="left"/>
      <w:pPr>
        <w:ind w:left="8673" w:hanging="360"/>
      </w:pPr>
    </w:lvl>
  </w:abstractNum>
  <w:abstractNum w:abstractNumId="1" w15:restartNumberingAfterBreak="0">
    <w:nsid w:val="159E0BE9"/>
    <w:multiLevelType w:val="multilevel"/>
    <w:tmpl w:val="1AA474C2"/>
    <w:lvl w:ilvl="0">
      <w:numFmt w:val="bullet"/>
      <w:lvlText w:val="●"/>
      <w:lvlJc w:val="left"/>
      <w:pPr>
        <w:ind w:left="1253" w:hanging="360"/>
      </w:pPr>
      <w:rPr>
        <w:rFonts w:ascii="Quattrocento Sans" w:eastAsia="Quattrocento Sans" w:hAnsi="Quattrocento Sans" w:cs="Quattrocento Sans"/>
        <w:b w:val="0"/>
        <w:i w:val="0"/>
        <w:sz w:val="20"/>
        <w:szCs w:val="20"/>
      </w:rPr>
    </w:lvl>
    <w:lvl w:ilvl="1">
      <w:numFmt w:val="bullet"/>
      <w:lvlText w:val="⮚"/>
      <w:lvlJc w:val="left"/>
      <w:pPr>
        <w:ind w:left="1973" w:hanging="360"/>
      </w:pPr>
      <w:rPr>
        <w:rFonts w:ascii="Quattrocento Sans" w:eastAsia="Quattrocento Sans" w:hAnsi="Quattrocento Sans" w:cs="Quattrocento Sans"/>
        <w:b w:val="0"/>
        <w:i w:val="0"/>
        <w:sz w:val="20"/>
        <w:szCs w:val="20"/>
      </w:rPr>
    </w:lvl>
    <w:lvl w:ilvl="2">
      <w:numFmt w:val="bullet"/>
      <w:lvlText w:val="•"/>
      <w:lvlJc w:val="left"/>
      <w:pPr>
        <w:ind w:left="2936" w:hanging="360"/>
      </w:pPr>
    </w:lvl>
    <w:lvl w:ilvl="3">
      <w:numFmt w:val="bullet"/>
      <w:lvlText w:val="•"/>
      <w:lvlJc w:val="left"/>
      <w:pPr>
        <w:ind w:left="3892" w:hanging="360"/>
      </w:pPr>
    </w:lvl>
    <w:lvl w:ilvl="4">
      <w:numFmt w:val="bullet"/>
      <w:lvlText w:val="•"/>
      <w:lvlJc w:val="left"/>
      <w:pPr>
        <w:ind w:left="4848" w:hanging="360"/>
      </w:pPr>
    </w:lvl>
    <w:lvl w:ilvl="5">
      <w:numFmt w:val="bullet"/>
      <w:lvlText w:val="•"/>
      <w:lvlJc w:val="left"/>
      <w:pPr>
        <w:ind w:left="5805" w:hanging="360"/>
      </w:pPr>
    </w:lvl>
    <w:lvl w:ilvl="6">
      <w:numFmt w:val="bullet"/>
      <w:lvlText w:val="•"/>
      <w:lvlJc w:val="left"/>
      <w:pPr>
        <w:ind w:left="6761" w:hanging="360"/>
      </w:pPr>
    </w:lvl>
    <w:lvl w:ilvl="7">
      <w:numFmt w:val="bullet"/>
      <w:lvlText w:val="•"/>
      <w:lvlJc w:val="left"/>
      <w:pPr>
        <w:ind w:left="7717" w:hanging="360"/>
      </w:pPr>
    </w:lvl>
    <w:lvl w:ilvl="8">
      <w:numFmt w:val="bullet"/>
      <w:lvlText w:val="•"/>
      <w:lvlJc w:val="left"/>
      <w:pPr>
        <w:ind w:left="8673" w:hanging="36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521C2"/>
    <w:multiLevelType w:val="multilevel"/>
    <w:tmpl w:val="7A8CD8C0"/>
    <w:lvl w:ilvl="0">
      <w:numFmt w:val="bullet"/>
      <w:lvlText w:val="●"/>
      <w:lvlJc w:val="left"/>
      <w:pPr>
        <w:ind w:left="1253" w:hanging="360"/>
      </w:pPr>
      <w:rPr>
        <w:rFonts w:ascii="Arial" w:eastAsia="Arial" w:hAnsi="Arial" w:cs="Arial"/>
      </w:rPr>
    </w:lvl>
    <w:lvl w:ilvl="1">
      <w:numFmt w:val="bullet"/>
      <w:lvlText w:val="•"/>
      <w:lvlJc w:val="left"/>
      <w:pPr>
        <w:ind w:left="2192" w:hanging="360"/>
      </w:pPr>
    </w:lvl>
    <w:lvl w:ilvl="2">
      <w:numFmt w:val="bullet"/>
      <w:lvlText w:val="•"/>
      <w:lvlJc w:val="left"/>
      <w:pPr>
        <w:ind w:left="3125" w:hanging="360"/>
      </w:pPr>
    </w:lvl>
    <w:lvl w:ilvl="3">
      <w:numFmt w:val="bullet"/>
      <w:lvlText w:val="•"/>
      <w:lvlJc w:val="left"/>
      <w:pPr>
        <w:ind w:left="4057" w:hanging="360"/>
      </w:pPr>
    </w:lvl>
    <w:lvl w:ilvl="4">
      <w:numFmt w:val="bullet"/>
      <w:lvlText w:val="•"/>
      <w:lvlJc w:val="left"/>
      <w:pPr>
        <w:ind w:left="4990" w:hanging="360"/>
      </w:pPr>
    </w:lvl>
    <w:lvl w:ilvl="5">
      <w:numFmt w:val="bullet"/>
      <w:lvlText w:val="•"/>
      <w:lvlJc w:val="left"/>
      <w:pPr>
        <w:ind w:left="5923" w:hanging="360"/>
      </w:pPr>
    </w:lvl>
    <w:lvl w:ilvl="6">
      <w:numFmt w:val="bullet"/>
      <w:lvlText w:val="•"/>
      <w:lvlJc w:val="left"/>
      <w:pPr>
        <w:ind w:left="6855" w:hanging="360"/>
      </w:pPr>
    </w:lvl>
    <w:lvl w:ilvl="7">
      <w:numFmt w:val="bullet"/>
      <w:lvlText w:val="•"/>
      <w:lvlJc w:val="left"/>
      <w:pPr>
        <w:ind w:left="7788" w:hanging="360"/>
      </w:pPr>
    </w:lvl>
    <w:lvl w:ilvl="8">
      <w:numFmt w:val="bullet"/>
      <w:lvlText w:val="•"/>
      <w:lvlJc w:val="left"/>
      <w:pPr>
        <w:ind w:left="8721" w:hanging="36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C261F04"/>
    <w:multiLevelType w:val="multilevel"/>
    <w:tmpl w:val="4B2AE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95613CC"/>
    <w:multiLevelType w:val="multilevel"/>
    <w:tmpl w:val="6F64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45AEA43E"/>
    <w:lvl w:ilvl="0" w:tplc="5A2E1608">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7197EED"/>
    <w:multiLevelType w:val="multilevel"/>
    <w:tmpl w:val="5AE2ED4A"/>
    <w:lvl w:ilvl="0">
      <w:numFmt w:val="bullet"/>
      <w:lvlText w:val="●"/>
      <w:lvlJc w:val="left"/>
      <w:pPr>
        <w:ind w:left="1253" w:hanging="360"/>
      </w:pPr>
      <w:rPr>
        <w:rFonts w:ascii="Quattrocento Sans" w:eastAsia="Quattrocento Sans" w:hAnsi="Quattrocento Sans" w:cs="Quattrocento Sans"/>
        <w:b w:val="0"/>
        <w:i w:val="0"/>
        <w:sz w:val="20"/>
        <w:szCs w:val="20"/>
      </w:rPr>
    </w:lvl>
    <w:lvl w:ilvl="1">
      <w:numFmt w:val="bullet"/>
      <w:lvlText w:val="●"/>
      <w:lvlJc w:val="left"/>
      <w:pPr>
        <w:ind w:left="1973" w:hanging="360"/>
      </w:pPr>
      <w:rPr>
        <w:rFonts w:ascii="Quattrocento Sans" w:eastAsia="Quattrocento Sans" w:hAnsi="Quattrocento Sans" w:cs="Quattrocento Sans"/>
        <w:b w:val="0"/>
        <w:i w:val="0"/>
        <w:sz w:val="20"/>
        <w:szCs w:val="20"/>
      </w:rPr>
    </w:lvl>
    <w:lvl w:ilvl="2">
      <w:numFmt w:val="bullet"/>
      <w:lvlText w:val="•"/>
      <w:lvlJc w:val="left"/>
      <w:pPr>
        <w:ind w:left="2936" w:hanging="360"/>
      </w:pPr>
    </w:lvl>
    <w:lvl w:ilvl="3">
      <w:numFmt w:val="bullet"/>
      <w:lvlText w:val="•"/>
      <w:lvlJc w:val="left"/>
      <w:pPr>
        <w:ind w:left="3892" w:hanging="360"/>
      </w:pPr>
    </w:lvl>
    <w:lvl w:ilvl="4">
      <w:numFmt w:val="bullet"/>
      <w:lvlText w:val="•"/>
      <w:lvlJc w:val="left"/>
      <w:pPr>
        <w:ind w:left="4848" w:hanging="360"/>
      </w:pPr>
    </w:lvl>
    <w:lvl w:ilvl="5">
      <w:numFmt w:val="bullet"/>
      <w:lvlText w:val="•"/>
      <w:lvlJc w:val="left"/>
      <w:pPr>
        <w:ind w:left="5805" w:hanging="360"/>
      </w:pPr>
    </w:lvl>
    <w:lvl w:ilvl="6">
      <w:numFmt w:val="bullet"/>
      <w:lvlText w:val="•"/>
      <w:lvlJc w:val="left"/>
      <w:pPr>
        <w:ind w:left="6761" w:hanging="360"/>
      </w:pPr>
    </w:lvl>
    <w:lvl w:ilvl="7">
      <w:numFmt w:val="bullet"/>
      <w:lvlText w:val="•"/>
      <w:lvlJc w:val="left"/>
      <w:pPr>
        <w:ind w:left="7717" w:hanging="360"/>
      </w:pPr>
    </w:lvl>
    <w:lvl w:ilvl="8">
      <w:numFmt w:val="bullet"/>
      <w:lvlText w:val="•"/>
      <w:lvlJc w:val="left"/>
      <w:pPr>
        <w:ind w:left="8673" w:hanging="360"/>
      </w:pPr>
    </w:lvl>
  </w:abstractNum>
  <w:abstractNum w:abstractNumId="11" w15:restartNumberingAfterBreak="0">
    <w:nsid w:val="68820FD7"/>
    <w:multiLevelType w:val="multilevel"/>
    <w:tmpl w:val="C896C8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976255C"/>
    <w:multiLevelType w:val="multilevel"/>
    <w:tmpl w:val="E898A774"/>
    <w:lvl w:ilvl="0">
      <w:numFmt w:val="bullet"/>
      <w:lvlText w:val="●"/>
      <w:lvlJc w:val="left"/>
      <w:pPr>
        <w:ind w:left="1253" w:hanging="360"/>
      </w:pPr>
      <w:rPr>
        <w:rFonts w:ascii="Quattrocento Sans" w:eastAsia="Quattrocento Sans" w:hAnsi="Quattrocento Sans" w:cs="Quattrocento Sans"/>
        <w:b w:val="0"/>
        <w:i w:val="0"/>
        <w:sz w:val="20"/>
        <w:szCs w:val="20"/>
      </w:rPr>
    </w:lvl>
    <w:lvl w:ilvl="1">
      <w:numFmt w:val="bullet"/>
      <w:lvlText w:val="⮚"/>
      <w:lvlJc w:val="left"/>
      <w:pPr>
        <w:ind w:left="1973" w:hanging="360"/>
      </w:pPr>
      <w:rPr>
        <w:rFonts w:ascii="Quattrocento Sans" w:eastAsia="Quattrocento Sans" w:hAnsi="Quattrocento Sans" w:cs="Quattrocento Sans"/>
        <w:b w:val="0"/>
        <w:i w:val="0"/>
        <w:sz w:val="20"/>
        <w:szCs w:val="20"/>
      </w:rPr>
    </w:lvl>
    <w:lvl w:ilvl="2">
      <w:numFmt w:val="bullet"/>
      <w:lvlText w:val="•"/>
      <w:lvlJc w:val="left"/>
      <w:pPr>
        <w:ind w:left="2936" w:hanging="360"/>
      </w:pPr>
    </w:lvl>
    <w:lvl w:ilvl="3">
      <w:numFmt w:val="bullet"/>
      <w:lvlText w:val="•"/>
      <w:lvlJc w:val="left"/>
      <w:pPr>
        <w:ind w:left="3892" w:hanging="360"/>
      </w:pPr>
    </w:lvl>
    <w:lvl w:ilvl="4">
      <w:numFmt w:val="bullet"/>
      <w:lvlText w:val="•"/>
      <w:lvlJc w:val="left"/>
      <w:pPr>
        <w:ind w:left="4848" w:hanging="360"/>
      </w:pPr>
    </w:lvl>
    <w:lvl w:ilvl="5">
      <w:numFmt w:val="bullet"/>
      <w:lvlText w:val="•"/>
      <w:lvlJc w:val="left"/>
      <w:pPr>
        <w:ind w:left="5805" w:hanging="360"/>
      </w:pPr>
    </w:lvl>
    <w:lvl w:ilvl="6">
      <w:numFmt w:val="bullet"/>
      <w:lvlText w:val="•"/>
      <w:lvlJc w:val="left"/>
      <w:pPr>
        <w:ind w:left="6761" w:hanging="360"/>
      </w:pPr>
    </w:lvl>
    <w:lvl w:ilvl="7">
      <w:numFmt w:val="bullet"/>
      <w:lvlText w:val="•"/>
      <w:lvlJc w:val="left"/>
      <w:pPr>
        <w:ind w:left="7717" w:hanging="360"/>
      </w:pPr>
    </w:lvl>
    <w:lvl w:ilvl="8">
      <w:numFmt w:val="bullet"/>
      <w:lvlText w:val="•"/>
      <w:lvlJc w:val="left"/>
      <w:pPr>
        <w:ind w:left="8673" w:hanging="360"/>
      </w:pPr>
    </w:lvl>
  </w:abstractNum>
  <w:abstractNum w:abstractNumId="13" w15:restartNumberingAfterBreak="0">
    <w:nsid w:val="6BDA6A6E"/>
    <w:multiLevelType w:val="multilevel"/>
    <w:tmpl w:val="A532F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A45C0E"/>
    <w:multiLevelType w:val="multilevel"/>
    <w:tmpl w:val="9416B746"/>
    <w:lvl w:ilvl="0">
      <w:numFmt w:val="bullet"/>
      <w:lvlText w:val="●"/>
      <w:lvlJc w:val="left"/>
      <w:pPr>
        <w:ind w:left="1253" w:hanging="360"/>
      </w:pPr>
      <w:rPr>
        <w:rFonts w:ascii="Quattrocento Sans" w:eastAsia="Quattrocento Sans" w:hAnsi="Quattrocento Sans" w:cs="Quattrocento Sans"/>
        <w:b w:val="0"/>
        <w:i w:val="0"/>
        <w:sz w:val="20"/>
        <w:szCs w:val="20"/>
      </w:rPr>
    </w:lvl>
    <w:lvl w:ilvl="1">
      <w:numFmt w:val="bullet"/>
      <w:lvlText w:val="⮚"/>
      <w:lvlJc w:val="left"/>
      <w:pPr>
        <w:ind w:left="1973" w:hanging="360"/>
      </w:pPr>
      <w:rPr>
        <w:rFonts w:ascii="Quattrocento Sans" w:eastAsia="Quattrocento Sans" w:hAnsi="Quattrocento Sans" w:cs="Quattrocento Sans"/>
        <w:b w:val="0"/>
        <w:i w:val="0"/>
        <w:sz w:val="20"/>
        <w:szCs w:val="20"/>
      </w:rPr>
    </w:lvl>
    <w:lvl w:ilvl="2">
      <w:numFmt w:val="bullet"/>
      <w:lvlText w:val="•"/>
      <w:lvlJc w:val="left"/>
      <w:pPr>
        <w:ind w:left="2936" w:hanging="360"/>
      </w:pPr>
    </w:lvl>
    <w:lvl w:ilvl="3">
      <w:numFmt w:val="bullet"/>
      <w:lvlText w:val="•"/>
      <w:lvlJc w:val="left"/>
      <w:pPr>
        <w:ind w:left="3892" w:hanging="360"/>
      </w:pPr>
    </w:lvl>
    <w:lvl w:ilvl="4">
      <w:numFmt w:val="bullet"/>
      <w:lvlText w:val="•"/>
      <w:lvlJc w:val="left"/>
      <w:pPr>
        <w:ind w:left="4848" w:hanging="360"/>
      </w:pPr>
    </w:lvl>
    <w:lvl w:ilvl="5">
      <w:numFmt w:val="bullet"/>
      <w:lvlText w:val="•"/>
      <w:lvlJc w:val="left"/>
      <w:pPr>
        <w:ind w:left="5805" w:hanging="360"/>
      </w:pPr>
    </w:lvl>
    <w:lvl w:ilvl="6">
      <w:numFmt w:val="bullet"/>
      <w:lvlText w:val="•"/>
      <w:lvlJc w:val="left"/>
      <w:pPr>
        <w:ind w:left="6761" w:hanging="360"/>
      </w:pPr>
    </w:lvl>
    <w:lvl w:ilvl="7">
      <w:numFmt w:val="bullet"/>
      <w:lvlText w:val="•"/>
      <w:lvlJc w:val="left"/>
      <w:pPr>
        <w:ind w:left="7717" w:hanging="360"/>
      </w:pPr>
    </w:lvl>
    <w:lvl w:ilvl="8">
      <w:numFmt w:val="bullet"/>
      <w:lvlText w:val="•"/>
      <w:lvlJc w:val="left"/>
      <w:pPr>
        <w:ind w:left="8673" w:hanging="360"/>
      </w:pPr>
    </w:lvl>
  </w:abstractNum>
  <w:num w:numId="1" w16cid:durableId="804355196">
    <w:abstractNumId w:val="9"/>
  </w:num>
  <w:num w:numId="2" w16cid:durableId="1143503124">
    <w:abstractNumId w:val="6"/>
  </w:num>
  <w:num w:numId="3" w16cid:durableId="1883321249">
    <w:abstractNumId w:val="4"/>
  </w:num>
  <w:num w:numId="4" w16cid:durableId="449515691">
    <w:abstractNumId w:val="2"/>
  </w:num>
  <w:num w:numId="5" w16cid:durableId="148713574">
    <w:abstractNumId w:val="8"/>
  </w:num>
  <w:num w:numId="6" w16cid:durableId="1636135119">
    <w:abstractNumId w:val="13"/>
  </w:num>
  <w:num w:numId="7" w16cid:durableId="1711632">
    <w:abstractNumId w:val="12"/>
  </w:num>
  <w:num w:numId="8" w16cid:durableId="38434872">
    <w:abstractNumId w:val="3"/>
  </w:num>
  <w:num w:numId="9" w16cid:durableId="1375889966">
    <w:abstractNumId w:val="10"/>
  </w:num>
  <w:num w:numId="10" w16cid:durableId="660625868">
    <w:abstractNumId w:val="11"/>
  </w:num>
  <w:num w:numId="11" w16cid:durableId="956567197">
    <w:abstractNumId w:val="5"/>
  </w:num>
  <w:num w:numId="12" w16cid:durableId="1047798936">
    <w:abstractNumId w:val="0"/>
  </w:num>
  <w:num w:numId="13" w16cid:durableId="391925340">
    <w:abstractNumId w:val="1"/>
  </w:num>
  <w:num w:numId="14" w16cid:durableId="1567687646">
    <w:abstractNumId w:val="7"/>
  </w:num>
  <w:num w:numId="15" w16cid:durableId="444884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26E"/>
    <w:rsid w:val="0003167F"/>
    <w:rsid w:val="00036FB4"/>
    <w:rsid w:val="0005780E"/>
    <w:rsid w:val="00065CC6"/>
    <w:rsid w:val="00075E5F"/>
    <w:rsid w:val="000861F9"/>
    <w:rsid w:val="000903CC"/>
    <w:rsid w:val="000A0DFC"/>
    <w:rsid w:val="000A71F7"/>
    <w:rsid w:val="000C64AE"/>
    <w:rsid w:val="000E1379"/>
    <w:rsid w:val="000E2D3C"/>
    <w:rsid w:val="000F09E4"/>
    <w:rsid w:val="000F16FD"/>
    <w:rsid w:val="000F5AAF"/>
    <w:rsid w:val="001069B2"/>
    <w:rsid w:val="00131783"/>
    <w:rsid w:val="00143520"/>
    <w:rsid w:val="00153AD2"/>
    <w:rsid w:val="001660A8"/>
    <w:rsid w:val="001779EA"/>
    <w:rsid w:val="00191812"/>
    <w:rsid w:val="001A1F6C"/>
    <w:rsid w:val="001D3246"/>
    <w:rsid w:val="001D5160"/>
    <w:rsid w:val="002279BA"/>
    <w:rsid w:val="002329F3"/>
    <w:rsid w:val="00243F0D"/>
    <w:rsid w:val="00252E31"/>
    <w:rsid w:val="00260767"/>
    <w:rsid w:val="002647BB"/>
    <w:rsid w:val="002754C1"/>
    <w:rsid w:val="002777DF"/>
    <w:rsid w:val="002841C8"/>
    <w:rsid w:val="0028516B"/>
    <w:rsid w:val="00292B2B"/>
    <w:rsid w:val="002A3355"/>
    <w:rsid w:val="002B5D1E"/>
    <w:rsid w:val="002C4E17"/>
    <w:rsid w:val="002C6F90"/>
    <w:rsid w:val="002D3983"/>
    <w:rsid w:val="002E4FB5"/>
    <w:rsid w:val="00302FB8"/>
    <w:rsid w:val="00304EA1"/>
    <w:rsid w:val="003057D3"/>
    <w:rsid w:val="0030753D"/>
    <w:rsid w:val="00314D81"/>
    <w:rsid w:val="003160DC"/>
    <w:rsid w:val="00322FC6"/>
    <w:rsid w:val="003250D3"/>
    <w:rsid w:val="00331330"/>
    <w:rsid w:val="003350B0"/>
    <w:rsid w:val="0035009E"/>
    <w:rsid w:val="0035293F"/>
    <w:rsid w:val="00384947"/>
    <w:rsid w:val="00391986"/>
    <w:rsid w:val="003A00B4"/>
    <w:rsid w:val="003A5221"/>
    <w:rsid w:val="003C01F2"/>
    <w:rsid w:val="003C5E71"/>
    <w:rsid w:val="00415D1A"/>
    <w:rsid w:val="00417AA3"/>
    <w:rsid w:val="00425DFE"/>
    <w:rsid w:val="00431839"/>
    <w:rsid w:val="00434EDB"/>
    <w:rsid w:val="00440B32"/>
    <w:rsid w:val="0046078D"/>
    <w:rsid w:val="004901FF"/>
    <w:rsid w:val="00494468"/>
    <w:rsid w:val="00495C80"/>
    <w:rsid w:val="004A2ED8"/>
    <w:rsid w:val="004C51CC"/>
    <w:rsid w:val="004F3896"/>
    <w:rsid w:val="004F5BDA"/>
    <w:rsid w:val="004F6D95"/>
    <w:rsid w:val="00510007"/>
    <w:rsid w:val="0051631E"/>
    <w:rsid w:val="005224C1"/>
    <w:rsid w:val="00537A1F"/>
    <w:rsid w:val="00543FE2"/>
    <w:rsid w:val="00566029"/>
    <w:rsid w:val="0058340C"/>
    <w:rsid w:val="005923CB"/>
    <w:rsid w:val="005B391B"/>
    <w:rsid w:val="005D3D78"/>
    <w:rsid w:val="005D7F28"/>
    <w:rsid w:val="005E2EF0"/>
    <w:rsid w:val="005F4092"/>
    <w:rsid w:val="005F7DA4"/>
    <w:rsid w:val="0062184F"/>
    <w:rsid w:val="0065715E"/>
    <w:rsid w:val="00670BF5"/>
    <w:rsid w:val="00677F2E"/>
    <w:rsid w:val="0068471E"/>
    <w:rsid w:val="00684F98"/>
    <w:rsid w:val="00686111"/>
    <w:rsid w:val="00693FFD"/>
    <w:rsid w:val="006A7916"/>
    <w:rsid w:val="006D2159"/>
    <w:rsid w:val="006F622F"/>
    <w:rsid w:val="006F787C"/>
    <w:rsid w:val="00701616"/>
    <w:rsid w:val="00702636"/>
    <w:rsid w:val="00724507"/>
    <w:rsid w:val="00737222"/>
    <w:rsid w:val="00740941"/>
    <w:rsid w:val="00757111"/>
    <w:rsid w:val="00773E6C"/>
    <w:rsid w:val="00781FB1"/>
    <w:rsid w:val="007D1B6D"/>
    <w:rsid w:val="007F0959"/>
    <w:rsid w:val="00813C37"/>
    <w:rsid w:val="00813DF8"/>
    <w:rsid w:val="00813EBD"/>
    <w:rsid w:val="00813F77"/>
    <w:rsid w:val="008154B5"/>
    <w:rsid w:val="00817014"/>
    <w:rsid w:val="00817CD3"/>
    <w:rsid w:val="00823962"/>
    <w:rsid w:val="00826644"/>
    <w:rsid w:val="00842AF4"/>
    <w:rsid w:val="00850410"/>
    <w:rsid w:val="00852719"/>
    <w:rsid w:val="008537F7"/>
    <w:rsid w:val="00860115"/>
    <w:rsid w:val="0088661A"/>
    <w:rsid w:val="0088783C"/>
    <w:rsid w:val="008B660A"/>
    <w:rsid w:val="008C3E09"/>
    <w:rsid w:val="00900269"/>
    <w:rsid w:val="00901908"/>
    <w:rsid w:val="00904096"/>
    <w:rsid w:val="0093684A"/>
    <w:rsid w:val="009370BC"/>
    <w:rsid w:val="00947B5B"/>
    <w:rsid w:val="00964B75"/>
    <w:rsid w:val="00970580"/>
    <w:rsid w:val="009801F0"/>
    <w:rsid w:val="0098739B"/>
    <w:rsid w:val="009921E9"/>
    <w:rsid w:val="009A4B31"/>
    <w:rsid w:val="009B5835"/>
    <w:rsid w:val="009B61E5"/>
    <w:rsid w:val="009D1E89"/>
    <w:rsid w:val="009D5407"/>
    <w:rsid w:val="009E1C79"/>
    <w:rsid w:val="009E5707"/>
    <w:rsid w:val="00A03473"/>
    <w:rsid w:val="00A07930"/>
    <w:rsid w:val="00A171BA"/>
    <w:rsid w:val="00A17661"/>
    <w:rsid w:val="00A21187"/>
    <w:rsid w:val="00A24B2D"/>
    <w:rsid w:val="00A33A50"/>
    <w:rsid w:val="00A40966"/>
    <w:rsid w:val="00A4359A"/>
    <w:rsid w:val="00A67E99"/>
    <w:rsid w:val="00A767BA"/>
    <w:rsid w:val="00A921E0"/>
    <w:rsid w:val="00A922F4"/>
    <w:rsid w:val="00AA4800"/>
    <w:rsid w:val="00AA5564"/>
    <w:rsid w:val="00AE06FF"/>
    <w:rsid w:val="00AE5526"/>
    <w:rsid w:val="00AF051B"/>
    <w:rsid w:val="00AF63E0"/>
    <w:rsid w:val="00B01578"/>
    <w:rsid w:val="00B0738F"/>
    <w:rsid w:val="00B13D3B"/>
    <w:rsid w:val="00B230DB"/>
    <w:rsid w:val="00B26601"/>
    <w:rsid w:val="00B41951"/>
    <w:rsid w:val="00B53229"/>
    <w:rsid w:val="00B62480"/>
    <w:rsid w:val="00B62DD4"/>
    <w:rsid w:val="00B733BC"/>
    <w:rsid w:val="00B81B70"/>
    <w:rsid w:val="00B93DE3"/>
    <w:rsid w:val="00BA247E"/>
    <w:rsid w:val="00BA35E1"/>
    <w:rsid w:val="00BB3BAB"/>
    <w:rsid w:val="00BD0724"/>
    <w:rsid w:val="00BD2B91"/>
    <w:rsid w:val="00BD735B"/>
    <w:rsid w:val="00BD76A5"/>
    <w:rsid w:val="00BE5521"/>
    <w:rsid w:val="00BF6C23"/>
    <w:rsid w:val="00C1300C"/>
    <w:rsid w:val="00C34D45"/>
    <w:rsid w:val="00C53263"/>
    <w:rsid w:val="00C54081"/>
    <w:rsid w:val="00C75F1D"/>
    <w:rsid w:val="00C95156"/>
    <w:rsid w:val="00CA0DC2"/>
    <w:rsid w:val="00CB68E8"/>
    <w:rsid w:val="00CC0C64"/>
    <w:rsid w:val="00CC58DE"/>
    <w:rsid w:val="00CD37D1"/>
    <w:rsid w:val="00CF016E"/>
    <w:rsid w:val="00D02E27"/>
    <w:rsid w:val="00D04F01"/>
    <w:rsid w:val="00D06414"/>
    <w:rsid w:val="00D06B63"/>
    <w:rsid w:val="00D15909"/>
    <w:rsid w:val="00D2431E"/>
    <w:rsid w:val="00D24E5A"/>
    <w:rsid w:val="00D338E4"/>
    <w:rsid w:val="00D357E3"/>
    <w:rsid w:val="00D468E9"/>
    <w:rsid w:val="00D51947"/>
    <w:rsid w:val="00D532F0"/>
    <w:rsid w:val="00D56E0F"/>
    <w:rsid w:val="00D737EC"/>
    <w:rsid w:val="00D77413"/>
    <w:rsid w:val="00D82759"/>
    <w:rsid w:val="00D86DE4"/>
    <w:rsid w:val="00DA1067"/>
    <w:rsid w:val="00DA1B74"/>
    <w:rsid w:val="00DA6382"/>
    <w:rsid w:val="00DB4636"/>
    <w:rsid w:val="00DC1B3B"/>
    <w:rsid w:val="00DD28A4"/>
    <w:rsid w:val="00DE1909"/>
    <w:rsid w:val="00DE51DB"/>
    <w:rsid w:val="00DE53F5"/>
    <w:rsid w:val="00DF7D64"/>
    <w:rsid w:val="00E23F1D"/>
    <w:rsid w:val="00E30E05"/>
    <w:rsid w:val="00E36361"/>
    <w:rsid w:val="00E420C2"/>
    <w:rsid w:val="00E55AE9"/>
    <w:rsid w:val="00E648E2"/>
    <w:rsid w:val="00E877E9"/>
    <w:rsid w:val="00EB0C84"/>
    <w:rsid w:val="00EB0FA9"/>
    <w:rsid w:val="00EF56D0"/>
    <w:rsid w:val="00F06AE0"/>
    <w:rsid w:val="00F164C4"/>
    <w:rsid w:val="00F17FDE"/>
    <w:rsid w:val="00F35884"/>
    <w:rsid w:val="00F40D53"/>
    <w:rsid w:val="00F427FA"/>
    <w:rsid w:val="00F4525C"/>
    <w:rsid w:val="00F50D86"/>
    <w:rsid w:val="00F549A7"/>
    <w:rsid w:val="00F5778F"/>
    <w:rsid w:val="00F80398"/>
    <w:rsid w:val="00FA0B26"/>
    <w:rsid w:val="00FA47F7"/>
    <w:rsid w:val="00FA626B"/>
    <w:rsid w:val="00FD29D3"/>
    <w:rsid w:val="00FD6084"/>
    <w:rsid w:val="00FD6836"/>
    <w:rsid w:val="00FE17C2"/>
    <w:rsid w:val="00FE3F0B"/>
    <w:rsid w:val="00FF2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A4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58340C"/>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D6836"/>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58340C"/>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customStyle="1" w:styleId="VCAAstudentresponse">
    <w:name w:val="VCAA student response"/>
    <w:basedOn w:val="VCAAbody"/>
    <w:qFormat/>
    <w:rsid w:val="00494468"/>
    <w:pPr>
      <w:ind w:left="284"/>
    </w:pPr>
    <w:rPr>
      <w:i/>
      <w:iCs/>
    </w:rPr>
  </w:style>
  <w:style w:type="paragraph" w:styleId="Revision">
    <w:name w:val="Revision"/>
    <w:hidden/>
    <w:uiPriority w:val="99"/>
    <w:semiHidden/>
    <w:rsid w:val="00510007"/>
    <w:pPr>
      <w:spacing w:after="0" w:line="240" w:lineRule="auto"/>
    </w:pPr>
  </w:style>
  <w:style w:type="character" w:styleId="CommentReference">
    <w:name w:val="annotation reference"/>
    <w:basedOn w:val="DefaultParagraphFont"/>
    <w:uiPriority w:val="99"/>
    <w:semiHidden/>
    <w:unhideWhenUsed/>
    <w:rsid w:val="00510007"/>
    <w:rPr>
      <w:sz w:val="16"/>
      <w:szCs w:val="16"/>
    </w:rPr>
  </w:style>
  <w:style w:type="paragraph" w:styleId="CommentText">
    <w:name w:val="annotation text"/>
    <w:basedOn w:val="Normal"/>
    <w:link w:val="CommentTextChar"/>
    <w:uiPriority w:val="99"/>
    <w:unhideWhenUsed/>
    <w:rsid w:val="00510007"/>
    <w:pPr>
      <w:spacing w:line="240" w:lineRule="auto"/>
    </w:pPr>
    <w:rPr>
      <w:sz w:val="20"/>
      <w:szCs w:val="20"/>
    </w:rPr>
  </w:style>
  <w:style w:type="character" w:customStyle="1" w:styleId="CommentTextChar">
    <w:name w:val="Comment Text Char"/>
    <w:basedOn w:val="DefaultParagraphFont"/>
    <w:link w:val="CommentText"/>
    <w:uiPriority w:val="99"/>
    <w:rsid w:val="00510007"/>
    <w:rPr>
      <w:sz w:val="20"/>
      <w:szCs w:val="20"/>
    </w:rPr>
  </w:style>
  <w:style w:type="paragraph" w:styleId="CommentSubject">
    <w:name w:val="annotation subject"/>
    <w:basedOn w:val="CommentText"/>
    <w:next w:val="CommentText"/>
    <w:link w:val="CommentSubjectChar"/>
    <w:uiPriority w:val="99"/>
    <w:semiHidden/>
    <w:unhideWhenUsed/>
    <w:rsid w:val="00510007"/>
    <w:rPr>
      <w:b/>
      <w:bCs/>
    </w:rPr>
  </w:style>
  <w:style w:type="character" w:customStyle="1" w:styleId="CommentSubjectChar">
    <w:name w:val="Comment Subject Char"/>
    <w:basedOn w:val="CommentTextChar"/>
    <w:link w:val="CommentSubject"/>
    <w:uiPriority w:val="99"/>
    <w:semiHidden/>
    <w:rsid w:val="00510007"/>
    <w:rPr>
      <w:b/>
      <w:bCs/>
      <w:sz w:val="20"/>
      <w:szCs w:val="20"/>
    </w:rPr>
  </w:style>
  <w:style w:type="character" w:styleId="UnresolvedMention">
    <w:name w:val="Unresolved Mention"/>
    <w:basedOn w:val="DefaultParagraphFont"/>
    <w:uiPriority w:val="99"/>
    <w:semiHidden/>
    <w:unhideWhenUsed/>
    <w:rsid w:val="004F6D95"/>
    <w:rPr>
      <w:color w:val="605E5C"/>
      <w:shd w:val="clear" w:color="auto" w:fill="E1DFDD"/>
    </w:rPr>
  </w:style>
  <w:style w:type="character" w:customStyle="1" w:styleId="VCAAbold">
    <w:name w:val="VCAA bold"/>
    <w:uiPriority w:val="1"/>
    <w:qFormat/>
    <w:rsid w:val="009A4B31"/>
    <w:rPr>
      <w:b/>
      <w:bCs/>
    </w:rPr>
  </w:style>
  <w:style w:type="character" w:styleId="FollowedHyperlink">
    <w:name w:val="FollowedHyperlink"/>
    <w:basedOn w:val="DefaultParagraphFont"/>
    <w:uiPriority w:val="99"/>
    <w:semiHidden/>
    <w:unhideWhenUsed/>
    <w:rsid w:val="00740941"/>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business-management/Pages/Planning.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curriculum/vce/vce-study-designs/business-management/Pages/Planning.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ABCB1D56-DED9-4589-BFDF-09C4CCB8E0BA}"/>
</file>

<file path=customXml/itemProps3.xml><?xml version="1.0" encoding="utf-8"?>
<ds:datastoreItem xmlns:ds="http://schemas.openxmlformats.org/officeDocument/2006/customXml" ds:itemID="{D65973FF-23B4-4E11-95B1-660C158E55EA}"/>
</file>

<file path=customXml/itemProps4.xml><?xml version="1.0" encoding="utf-8"?>
<ds:datastoreItem xmlns:ds="http://schemas.openxmlformats.org/officeDocument/2006/customXml" ds:itemID="{0A667E9B-A542-4350-8406-DEC92C114114}"/>
</file>

<file path=docProps/app.xml><?xml version="1.0" encoding="utf-8"?>
<Properties xmlns="http://schemas.openxmlformats.org/officeDocument/2006/extended-properties" xmlns:vt="http://schemas.openxmlformats.org/officeDocument/2006/docPropsVTypes">
  <Template>Normal</Template>
  <TotalTime>0</TotalTime>
  <Pages>14</Pages>
  <Words>7052</Words>
  <Characters>37594</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Business Management external assessment report</dc:title>
  <dc:creator/>
  <cp:lastModifiedBy/>
  <cp:revision>1</cp:revision>
  <dcterms:created xsi:type="dcterms:W3CDTF">2024-04-12T02:05:00Z</dcterms:created>
  <dcterms:modified xsi:type="dcterms:W3CDTF">2024-04-12T02:05:00Z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