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319C472" w:rsidR="00F4525C" w:rsidRPr="003C0A2F" w:rsidRDefault="00F1252E" w:rsidP="00FC0C7D">
      <w:pPr>
        <w:pStyle w:val="VCAADocumenttitle"/>
        <w:rPr>
          <w:noProof w:val="0"/>
        </w:rPr>
      </w:pPr>
      <w:r w:rsidRPr="003C0A2F">
        <w:rPr>
          <w:noProof w:val="0"/>
        </w:rPr>
        <w:t>202</w:t>
      </w:r>
      <w:r w:rsidR="00FD6312" w:rsidRPr="003C0A2F">
        <w:rPr>
          <w:noProof w:val="0"/>
        </w:rPr>
        <w:t>2</w:t>
      </w:r>
      <w:r w:rsidRPr="003C0A2F">
        <w:rPr>
          <w:noProof w:val="0"/>
        </w:rPr>
        <w:t xml:space="preserve"> VCE Economics </w:t>
      </w:r>
      <w:r w:rsidR="00A32948" w:rsidRPr="003C0A2F">
        <w:rPr>
          <w:noProof w:val="0"/>
        </w:rPr>
        <w:t xml:space="preserve">external assessment </w:t>
      </w:r>
      <w:r w:rsidRPr="003C0A2F">
        <w:rPr>
          <w:noProof w:val="0"/>
        </w:rPr>
        <w:t>report</w:t>
      </w:r>
    </w:p>
    <w:p w14:paraId="3481CA29" w14:textId="14257224" w:rsidR="00F1252E" w:rsidRPr="003C0A2F" w:rsidRDefault="00F1252E" w:rsidP="00FC0C7D">
      <w:pPr>
        <w:pStyle w:val="VCAAHeading1"/>
        <w:rPr>
          <w:lang w:val="en-AU"/>
        </w:rPr>
      </w:pPr>
      <w:bookmarkStart w:id="0" w:name="TemplateOverview"/>
      <w:bookmarkEnd w:id="0"/>
      <w:r w:rsidRPr="003C0A2F">
        <w:rPr>
          <w:lang w:val="en-AU"/>
        </w:rPr>
        <w:t>General comments</w:t>
      </w:r>
    </w:p>
    <w:p w14:paraId="37B6B8EE" w14:textId="576437A2" w:rsidR="00974CF5" w:rsidRPr="003C0A2F" w:rsidRDefault="00B6177F" w:rsidP="005566FA">
      <w:pPr>
        <w:pStyle w:val="VCAAbody"/>
        <w:rPr>
          <w:lang w:val="en-AU"/>
        </w:rPr>
      </w:pPr>
      <w:r w:rsidRPr="003C0A2F">
        <w:rPr>
          <w:lang w:val="en-AU"/>
        </w:rPr>
        <w:t xml:space="preserve">The majority of students performed well in the examination. </w:t>
      </w:r>
      <w:r w:rsidR="00974CF5" w:rsidRPr="003C0A2F">
        <w:rPr>
          <w:lang w:val="en-AU"/>
        </w:rPr>
        <w:t>I</w:t>
      </w:r>
      <w:r w:rsidR="005566FA" w:rsidRPr="003C0A2F">
        <w:rPr>
          <w:lang w:val="en-AU"/>
        </w:rPr>
        <w:t>n Section A</w:t>
      </w:r>
      <w:r w:rsidR="00974CF5" w:rsidRPr="003C0A2F">
        <w:rPr>
          <w:lang w:val="en-AU"/>
        </w:rPr>
        <w:t xml:space="preserve">, </w:t>
      </w:r>
      <w:r w:rsidRPr="003C0A2F">
        <w:rPr>
          <w:lang w:val="en-AU"/>
        </w:rPr>
        <w:t xml:space="preserve">most </w:t>
      </w:r>
      <w:r w:rsidR="00974CF5" w:rsidRPr="003C0A2F">
        <w:rPr>
          <w:lang w:val="en-AU"/>
        </w:rPr>
        <w:t xml:space="preserve">of the </w:t>
      </w:r>
      <w:r w:rsidR="00B24B59" w:rsidRPr="003C0A2F">
        <w:rPr>
          <w:lang w:val="en-AU"/>
        </w:rPr>
        <w:t xml:space="preserve">15 </w:t>
      </w:r>
      <w:r w:rsidR="00974CF5" w:rsidRPr="003C0A2F">
        <w:rPr>
          <w:lang w:val="en-AU"/>
        </w:rPr>
        <w:t>multiple</w:t>
      </w:r>
      <w:r w:rsidR="00B24B59" w:rsidRPr="003C0A2F">
        <w:rPr>
          <w:lang w:val="en-AU"/>
        </w:rPr>
        <w:t>-</w:t>
      </w:r>
      <w:r w:rsidR="00974CF5" w:rsidRPr="003C0A2F">
        <w:rPr>
          <w:lang w:val="en-AU"/>
        </w:rPr>
        <w:t>choice questions were well handled, with a majority of students selecting the correct option.</w:t>
      </w:r>
      <w:r w:rsidR="00B24B59" w:rsidRPr="003C0A2F">
        <w:rPr>
          <w:lang w:val="en-AU"/>
        </w:rPr>
        <w:t xml:space="preserve"> </w:t>
      </w:r>
      <w:r w:rsidR="00974CF5" w:rsidRPr="003C0A2F">
        <w:rPr>
          <w:lang w:val="en-AU"/>
        </w:rPr>
        <w:t xml:space="preserve">However, </w:t>
      </w:r>
      <w:r w:rsidR="00DC5808" w:rsidRPr="003C0A2F">
        <w:rPr>
          <w:lang w:val="en-AU"/>
        </w:rPr>
        <w:t xml:space="preserve">many </w:t>
      </w:r>
      <w:r w:rsidR="00974CF5" w:rsidRPr="003C0A2F">
        <w:rPr>
          <w:lang w:val="en-AU"/>
        </w:rPr>
        <w:t xml:space="preserve">students </w:t>
      </w:r>
      <w:r w:rsidR="0063649B" w:rsidRPr="003C0A2F">
        <w:rPr>
          <w:lang w:val="en-AU"/>
        </w:rPr>
        <w:t>had</w:t>
      </w:r>
      <w:r w:rsidR="00974CF5" w:rsidRPr="003C0A2F">
        <w:rPr>
          <w:lang w:val="en-AU"/>
        </w:rPr>
        <w:t xml:space="preserve"> difficulty with </w:t>
      </w:r>
      <w:r w:rsidR="00D05675" w:rsidRPr="003C0A2F">
        <w:rPr>
          <w:lang w:val="en-AU"/>
        </w:rPr>
        <w:t>Q</w:t>
      </w:r>
      <w:r w:rsidR="00974CF5" w:rsidRPr="003C0A2F">
        <w:rPr>
          <w:lang w:val="en-AU"/>
        </w:rPr>
        <w:t>uestions 2 and 7, with only 39</w:t>
      </w:r>
      <w:r w:rsidR="00E9433A" w:rsidRPr="003C0A2F">
        <w:rPr>
          <w:lang w:val="en-AU"/>
        </w:rPr>
        <w:t>%</w:t>
      </w:r>
      <w:r w:rsidR="00974CF5" w:rsidRPr="003C0A2F">
        <w:rPr>
          <w:lang w:val="en-AU"/>
        </w:rPr>
        <w:t xml:space="preserve"> selecting the correct option</w:t>
      </w:r>
      <w:r w:rsidR="00DC5808" w:rsidRPr="003C0A2F">
        <w:rPr>
          <w:lang w:val="en-AU"/>
        </w:rPr>
        <w:t xml:space="preserve"> in both cases</w:t>
      </w:r>
      <w:r w:rsidR="00974CF5" w:rsidRPr="003C0A2F">
        <w:rPr>
          <w:lang w:val="en-AU"/>
        </w:rPr>
        <w:t>.</w:t>
      </w:r>
      <w:r w:rsidR="00B24B59" w:rsidRPr="003C0A2F">
        <w:rPr>
          <w:lang w:val="en-AU"/>
        </w:rPr>
        <w:t xml:space="preserve"> </w:t>
      </w:r>
      <w:r w:rsidR="00974CF5" w:rsidRPr="003C0A2F">
        <w:rPr>
          <w:lang w:val="en-AU"/>
        </w:rPr>
        <w:t xml:space="preserve">With respect to </w:t>
      </w:r>
      <w:r w:rsidR="001228E1" w:rsidRPr="003C0A2F">
        <w:rPr>
          <w:lang w:val="en-AU"/>
        </w:rPr>
        <w:t>Q</w:t>
      </w:r>
      <w:r w:rsidR="00974CF5" w:rsidRPr="003C0A2F">
        <w:rPr>
          <w:lang w:val="en-AU"/>
        </w:rPr>
        <w:t xml:space="preserve">uestion 2, </w:t>
      </w:r>
      <w:r w:rsidR="001228E1" w:rsidRPr="003C0A2F">
        <w:rPr>
          <w:lang w:val="en-AU"/>
        </w:rPr>
        <w:t xml:space="preserve">students struggled to identify that a decrease in personal income tax rates causes a movement </w:t>
      </w:r>
      <w:r w:rsidR="00DC5808" w:rsidRPr="003C0A2F">
        <w:rPr>
          <w:lang w:val="en-AU"/>
        </w:rPr>
        <w:t>‘</w:t>
      </w:r>
      <w:r w:rsidR="001228E1" w:rsidRPr="003C0A2F">
        <w:rPr>
          <w:lang w:val="en-AU"/>
        </w:rPr>
        <w:t>along the supply curve</w:t>
      </w:r>
      <w:r w:rsidR="00DC5808" w:rsidRPr="003C0A2F">
        <w:rPr>
          <w:lang w:val="en-AU"/>
        </w:rPr>
        <w:t>’</w:t>
      </w:r>
      <w:r w:rsidR="003C0A2F">
        <w:rPr>
          <w:lang w:val="en-AU"/>
        </w:rPr>
        <w:t>,</w:t>
      </w:r>
      <w:r w:rsidR="001228E1" w:rsidRPr="003C0A2F">
        <w:rPr>
          <w:lang w:val="en-AU"/>
        </w:rPr>
        <w:t xml:space="preserve"> and for Question 7 it was </w:t>
      </w:r>
      <w:r w:rsidR="0063649B" w:rsidRPr="003C0A2F">
        <w:rPr>
          <w:lang w:val="en-AU"/>
        </w:rPr>
        <w:t>evident</w:t>
      </w:r>
      <w:r w:rsidR="001228E1" w:rsidRPr="003C0A2F">
        <w:rPr>
          <w:lang w:val="en-AU"/>
        </w:rPr>
        <w:t xml:space="preserve"> that students believed that an increase in company tax rates and a reduction in welfare payments were both means of ‘financing a budget deficit’, not recogni</w:t>
      </w:r>
      <w:r w:rsidR="00D41733" w:rsidRPr="003C0A2F">
        <w:rPr>
          <w:lang w:val="en-AU"/>
        </w:rPr>
        <w:t>s</w:t>
      </w:r>
      <w:r w:rsidR="001228E1" w:rsidRPr="003C0A2F">
        <w:rPr>
          <w:lang w:val="en-AU"/>
        </w:rPr>
        <w:t xml:space="preserve">ing that they represented ways </w:t>
      </w:r>
      <w:r w:rsidR="00D41733" w:rsidRPr="003C0A2F">
        <w:rPr>
          <w:lang w:val="en-AU"/>
        </w:rPr>
        <w:t>of reducing the size of the deficit (in the future)</w:t>
      </w:r>
      <w:r w:rsidR="0063649B" w:rsidRPr="003C0A2F">
        <w:rPr>
          <w:lang w:val="en-AU"/>
        </w:rPr>
        <w:t xml:space="preserve"> rather than ‘financing a deficit’. </w:t>
      </w:r>
      <w:r w:rsidR="00D41733" w:rsidRPr="003C0A2F">
        <w:rPr>
          <w:lang w:val="en-AU"/>
        </w:rPr>
        <w:t>To a lesser extent, Question 10 was not well handled, with only 50</w:t>
      </w:r>
      <w:r w:rsidR="00577B81" w:rsidRPr="003C0A2F">
        <w:rPr>
          <w:lang w:val="en-AU"/>
        </w:rPr>
        <w:t xml:space="preserve"> per cent</w:t>
      </w:r>
      <w:r w:rsidR="00D41733" w:rsidRPr="003C0A2F">
        <w:rPr>
          <w:lang w:val="en-AU"/>
        </w:rPr>
        <w:t xml:space="preserve"> of students selecting the correct option.</w:t>
      </w:r>
      <w:r w:rsidR="00B24B59" w:rsidRPr="003C0A2F">
        <w:rPr>
          <w:lang w:val="en-AU"/>
        </w:rPr>
        <w:t xml:space="preserve"> </w:t>
      </w:r>
      <w:r w:rsidR="0063649B" w:rsidRPr="003C0A2F">
        <w:rPr>
          <w:lang w:val="en-AU"/>
        </w:rPr>
        <w:t xml:space="preserve">It was evident that </w:t>
      </w:r>
      <w:r w:rsidR="00D41733" w:rsidRPr="003C0A2F">
        <w:rPr>
          <w:lang w:val="en-AU"/>
        </w:rPr>
        <w:t xml:space="preserve">students </w:t>
      </w:r>
      <w:r w:rsidR="0063649B" w:rsidRPr="003C0A2F">
        <w:rPr>
          <w:lang w:val="en-AU"/>
        </w:rPr>
        <w:t xml:space="preserve">found it difficult </w:t>
      </w:r>
      <w:r w:rsidR="00D41733" w:rsidRPr="003C0A2F">
        <w:rPr>
          <w:lang w:val="en-AU"/>
        </w:rPr>
        <w:t>to identify how the payment of rent by Australian companies to foreign landlords would be recorded in Australia’s balance of payments (i.e. a debit in the Net Prima</w:t>
      </w:r>
      <w:r w:rsidR="0063649B" w:rsidRPr="003C0A2F">
        <w:rPr>
          <w:lang w:val="en-AU"/>
        </w:rPr>
        <w:t>r</w:t>
      </w:r>
      <w:r w:rsidR="00D41733" w:rsidRPr="003C0A2F">
        <w:rPr>
          <w:lang w:val="en-AU"/>
        </w:rPr>
        <w:t xml:space="preserve">y Income Section of the </w:t>
      </w:r>
      <w:r w:rsidR="00DC5808" w:rsidRPr="003C0A2F">
        <w:rPr>
          <w:lang w:val="en-AU"/>
        </w:rPr>
        <w:t>Current Account).</w:t>
      </w:r>
      <w:r w:rsidR="00B24B59" w:rsidRPr="003C0A2F">
        <w:rPr>
          <w:lang w:val="en-AU"/>
        </w:rPr>
        <w:t xml:space="preserve"> </w:t>
      </w:r>
    </w:p>
    <w:p w14:paraId="4304FF01" w14:textId="21123FEB" w:rsidR="00D41733" w:rsidRPr="003C0A2F" w:rsidRDefault="00D41733" w:rsidP="005566FA">
      <w:pPr>
        <w:pStyle w:val="VCAAbody"/>
        <w:rPr>
          <w:lang w:val="en-AU"/>
        </w:rPr>
      </w:pPr>
      <w:r w:rsidRPr="003C0A2F">
        <w:rPr>
          <w:lang w:val="en-AU"/>
        </w:rPr>
        <w:t>Th</w:t>
      </w:r>
      <w:r w:rsidR="0063649B" w:rsidRPr="003C0A2F">
        <w:rPr>
          <w:lang w:val="en-AU"/>
        </w:rPr>
        <w:t xml:space="preserve">e performance of students in Part A of the examination </w:t>
      </w:r>
      <w:r w:rsidRPr="003C0A2F">
        <w:rPr>
          <w:lang w:val="en-AU"/>
        </w:rPr>
        <w:t xml:space="preserve">suggests that </w:t>
      </w:r>
      <w:r w:rsidR="00CD3A94" w:rsidRPr="003C0A2F">
        <w:rPr>
          <w:lang w:val="en-AU"/>
        </w:rPr>
        <w:t xml:space="preserve">teachers and students should carefully revise </w:t>
      </w:r>
      <w:r w:rsidRPr="003C0A2F">
        <w:rPr>
          <w:lang w:val="en-AU"/>
        </w:rPr>
        <w:t>the following key knowledge areas</w:t>
      </w:r>
      <w:r w:rsidR="00CD3A94" w:rsidRPr="003C0A2F">
        <w:rPr>
          <w:lang w:val="en-AU"/>
        </w:rPr>
        <w:t xml:space="preserve"> as part of examination preparation:</w:t>
      </w:r>
      <w:r w:rsidRPr="003C0A2F">
        <w:rPr>
          <w:lang w:val="en-AU"/>
        </w:rPr>
        <w:t xml:space="preserve"> </w:t>
      </w:r>
    </w:p>
    <w:p w14:paraId="61C050A5" w14:textId="0867B321" w:rsidR="002452AB" w:rsidRPr="003C0A2F" w:rsidRDefault="002812A2" w:rsidP="00E010BE">
      <w:pPr>
        <w:pStyle w:val="VCAAbullet"/>
        <w:rPr>
          <w:lang w:val="en-AU"/>
        </w:rPr>
      </w:pPr>
      <w:r w:rsidRPr="003C0A2F">
        <w:rPr>
          <w:lang w:val="en-AU"/>
        </w:rPr>
        <w:t>t</w:t>
      </w:r>
      <w:r w:rsidR="002452AB" w:rsidRPr="003C0A2F">
        <w:rPr>
          <w:lang w:val="en-AU"/>
        </w:rPr>
        <w:t>he law of supply and the supply curve including movements along, and shifts of, the supply curve</w:t>
      </w:r>
    </w:p>
    <w:p w14:paraId="5B76AA5C" w14:textId="147A609E" w:rsidR="002452AB" w:rsidRPr="003C0A2F" w:rsidRDefault="00CD3A94" w:rsidP="00E010BE">
      <w:pPr>
        <w:pStyle w:val="VCAAbullet"/>
        <w:rPr>
          <w:lang w:val="en-AU"/>
        </w:rPr>
      </w:pPr>
      <w:r w:rsidRPr="003C0A2F">
        <w:rPr>
          <w:lang w:val="en-AU"/>
        </w:rPr>
        <w:t>the means by which governments may finance a deficit or utilise a surplus</w:t>
      </w:r>
      <w:r w:rsidRPr="003C0A2F" w:rsidDel="00CD3A94">
        <w:rPr>
          <w:lang w:val="en-AU"/>
        </w:rPr>
        <w:t xml:space="preserve"> </w:t>
      </w:r>
      <w:r w:rsidR="003C0A2F">
        <w:rPr>
          <w:lang w:val="en-AU"/>
        </w:rPr>
        <w:t xml:space="preserve">in </w:t>
      </w:r>
      <w:r w:rsidR="002452AB" w:rsidRPr="003C0A2F">
        <w:rPr>
          <w:lang w:val="en-AU"/>
        </w:rPr>
        <w:t>the balance of payments and its components</w:t>
      </w:r>
      <w:r w:rsidR="003A7218" w:rsidRPr="003C0A2F">
        <w:rPr>
          <w:lang w:val="en-AU"/>
        </w:rPr>
        <w:t>.</w:t>
      </w:r>
    </w:p>
    <w:p w14:paraId="385CCBCE" w14:textId="3D9E29AD" w:rsidR="002452AB" w:rsidRPr="003C0A2F" w:rsidRDefault="00CD3A94" w:rsidP="005566FA">
      <w:pPr>
        <w:pStyle w:val="VCAAbody"/>
        <w:rPr>
          <w:lang w:val="en-AU"/>
        </w:rPr>
      </w:pPr>
      <w:r w:rsidRPr="003C0A2F">
        <w:rPr>
          <w:lang w:val="en-AU"/>
        </w:rPr>
        <w:t xml:space="preserve">Most students attempted all questions within Section B and were able to structure responses well, address all components of a question accurately and make productive use of the extra space at the end of the booklet. A reminder that it is acceptable to write below the lines </w:t>
      </w:r>
      <w:r w:rsidR="006972E3">
        <w:rPr>
          <w:lang w:val="en-AU"/>
        </w:rPr>
        <w:t xml:space="preserve">provided </w:t>
      </w:r>
      <w:r w:rsidRPr="003C0A2F">
        <w:rPr>
          <w:lang w:val="en-AU"/>
        </w:rPr>
        <w:t>before using the extra writing space at the</w:t>
      </w:r>
      <w:r w:rsidR="00B6177F" w:rsidRPr="003C0A2F">
        <w:rPr>
          <w:lang w:val="en-AU"/>
        </w:rPr>
        <w:t xml:space="preserve"> </w:t>
      </w:r>
      <w:r w:rsidRPr="003C0A2F">
        <w:rPr>
          <w:lang w:val="en-AU"/>
        </w:rPr>
        <w:t xml:space="preserve">back of the booklet, if there are only a few words to add. </w:t>
      </w:r>
    </w:p>
    <w:p w14:paraId="75F601CE" w14:textId="57FAD712" w:rsidR="008A4B63" w:rsidRPr="003C0A2F" w:rsidRDefault="00CD3A94" w:rsidP="005566FA">
      <w:pPr>
        <w:pStyle w:val="VCAAbody"/>
        <w:rPr>
          <w:lang w:val="en-AU"/>
        </w:rPr>
      </w:pPr>
      <w:r w:rsidRPr="003C0A2F">
        <w:rPr>
          <w:lang w:val="en-AU"/>
        </w:rPr>
        <w:t>W</w:t>
      </w:r>
      <w:r w:rsidR="002E19A3" w:rsidRPr="003C0A2F">
        <w:rPr>
          <w:lang w:val="en-AU"/>
        </w:rPr>
        <w:t>hen including abbreviations, symbols</w:t>
      </w:r>
      <w:r w:rsidR="008A4B63" w:rsidRPr="003C0A2F">
        <w:rPr>
          <w:lang w:val="en-AU"/>
        </w:rPr>
        <w:t xml:space="preserve"> or acronyms</w:t>
      </w:r>
      <w:r w:rsidRPr="003C0A2F">
        <w:rPr>
          <w:lang w:val="en-AU"/>
        </w:rPr>
        <w:t>, note that</w:t>
      </w:r>
      <w:r w:rsidR="00B24B59" w:rsidRPr="003C0A2F">
        <w:rPr>
          <w:lang w:val="en-AU"/>
        </w:rPr>
        <w:t xml:space="preserve"> </w:t>
      </w:r>
      <w:r w:rsidRPr="003C0A2F">
        <w:rPr>
          <w:lang w:val="en-AU"/>
        </w:rPr>
        <w:t>i</w:t>
      </w:r>
      <w:r w:rsidR="008A4B63" w:rsidRPr="003C0A2F">
        <w:rPr>
          <w:lang w:val="en-AU"/>
        </w:rPr>
        <w:t>t is acceptable to use th</w:t>
      </w:r>
      <w:r w:rsidR="0063649B" w:rsidRPr="003C0A2F">
        <w:rPr>
          <w:lang w:val="en-AU"/>
        </w:rPr>
        <w:t>ose that are</w:t>
      </w:r>
      <w:r w:rsidR="008A4B63" w:rsidRPr="003C0A2F">
        <w:rPr>
          <w:lang w:val="en-AU"/>
        </w:rPr>
        <w:t xml:space="preserve"> frequently used in the media or texts, including GDP, CPI, PPC, R&amp;D, AUD, USD, AD, CAD, NFD</w:t>
      </w:r>
      <w:r w:rsidR="00EA0F41" w:rsidRPr="003C0A2F">
        <w:rPr>
          <w:lang w:val="en-AU"/>
        </w:rPr>
        <w:t>, BOT</w:t>
      </w:r>
      <w:r w:rsidR="008A4B63" w:rsidRPr="003C0A2F">
        <w:rPr>
          <w:lang w:val="en-AU"/>
        </w:rPr>
        <w:t>, etc.</w:t>
      </w:r>
      <w:r w:rsidR="00B24B59" w:rsidRPr="003C0A2F">
        <w:rPr>
          <w:lang w:val="en-AU"/>
        </w:rPr>
        <w:t xml:space="preserve"> </w:t>
      </w:r>
      <w:r w:rsidR="008A4B63" w:rsidRPr="003C0A2F">
        <w:rPr>
          <w:lang w:val="en-AU"/>
        </w:rPr>
        <w:t xml:space="preserve">However, it is not acceptable to make up abbreviations (e.g. </w:t>
      </w:r>
      <w:r w:rsidRPr="003C0A2F">
        <w:rPr>
          <w:lang w:val="en-AU"/>
        </w:rPr>
        <w:t>‘</w:t>
      </w:r>
      <w:r w:rsidR="008A4B63" w:rsidRPr="003C0A2F">
        <w:rPr>
          <w:lang w:val="en-AU"/>
        </w:rPr>
        <w:t>pry</w:t>
      </w:r>
      <w:r w:rsidRPr="003C0A2F">
        <w:rPr>
          <w:lang w:val="en-AU"/>
        </w:rPr>
        <w:t>’</w:t>
      </w:r>
      <w:r w:rsidR="008A4B63" w:rsidRPr="003C0A2F">
        <w:rPr>
          <w:lang w:val="en-AU"/>
        </w:rPr>
        <w:t xml:space="preserve"> for productivity, </w:t>
      </w:r>
      <w:r w:rsidRPr="003C0A2F">
        <w:rPr>
          <w:lang w:val="en-AU"/>
        </w:rPr>
        <w:t>‘</w:t>
      </w:r>
      <w:r w:rsidR="008A4B63" w:rsidRPr="003C0A2F">
        <w:rPr>
          <w:lang w:val="en-AU"/>
        </w:rPr>
        <w:t>OC</w:t>
      </w:r>
      <w:r w:rsidRPr="003C0A2F">
        <w:rPr>
          <w:lang w:val="en-AU"/>
        </w:rPr>
        <w:t>’</w:t>
      </w:r>
      <w:r w:rsidR="008A4B63" w:rsidRPr="003C0A2F">
        <w:rPr>
          <w:lang w:val="en-AU"/>
        </w:rPr>
        <w:t xml:space="preserve"> for opportunity cost, </w:t>
      </w:r>
      <w:r w:rsidRPr="003C0A2F">
        <w:rPr>
          <w:lang w:val="en-AU"/>
        </w:rPr>
        <w:t>‘</w:t>
      </w:r>
      <w:proofErr w:type="spellStart"/>
      <w:r w:rsidR="008A4B63" w:rsidRPr="003C0A2F">
        <w:rPr>
          <w:lang w:val="en-AU"/>
        </w:rPr>
        <w:t>InR</w:t>
      </w:r>
      <w:proofErr w:type="spellEnd"/>
      <w:r w:rsidRPr="003C0A2F">
        <w:rPr>
          <w:lang w:val="en-AU"/>
        </w:rPr>
        <w:t>’</w:t>
      </w:r>
      <w:r w:rsidR="008A4B63" w:rsidRPr="003C0A2F">
        <w:rPr>
          <w:lang w:val="en-AU"/>
        </w:rPr>
        <w:t xml:space="preserve"> for inflation rate) </w:t>
      </w:r>
      <w:r w:rsidR="0063649B" w:rsidRPr="003C0A2F">
        <w:rPr>
          <w:lang w:val="en-AU"/>
        </w:rPr>
        <w:t>or</w:t>
      </w:r>
      <w:r w:rsidR="008A4B63" w:rsidRPr="003C0A2F">
        <w:rPr>
          <w:lang w:val="en-AU"/>
        </w:rPr>
        <w:t xml:space="preserve"> use symbols (e.g. arrows)</w:t>
      </w:r>
      <w:r w:rsidR="003C0A2F">
        <w:rPr>
          <w:lang w:val="en-AU"/>
        </w:rPr>
        <w:t>,</w:t>
      </w:r>
      <w:r w:rsidR="008A4B63" w:rsidRPr="003C0A2F">
        <w:rPr>
          <w:lang w:val="en-AU"/>
        </w:rPr>
        <w:t xml:space="preserve"> </w:t>
      </w:r>
      <w:r w:rsidRPr="003C0A2F">
        <w:rPr>
          <w:lang w:val="en-AU"/>
        </w:rPr>
        <w:t xml:space="preserve">which mean </w:t>
      </w:r>
      <w:r w:rsidR="008A4B63" w:rsidRPr="003C0A2F">
        <w:rPr>
          <w:lang w:val="en-AU"/>
        </w:rPr>
        <w:t>student responses read like a series of short</w:t>
      </w:r>
      <w:r w:rsidR="00EE770A" w:rsidRPr="003C0A2F">
        <w:rPr>
          <w:lang w:val="en-AU"/>
        </w:rPr>
        <w:t>-</w:t>
      </w:r>
      <w:r w:rsidR="008A4B63" w:rsidRPr="003C0A2F">
        <w:rPr>
          <w:lang w:val="en-AU"/>
        </w:rPr>
        <w:t>hand notes.</w:t>
      </w:r>
      <w:r w:rsidR="00B24B59" w:rsidRPr="003C0A2F">
        <w:rPr>
          <w:lang w:val="en-AU"/>
        </w:rPr>
        <w:t xml:space="preserve"> </w:t>
      </w:r>
      <w:r w:rsidRPr="003C0A2F">
        <w:rPr>
          <w:lang w:val="en-AU"/>
        </w:rPr>
        <w:t>Using symbols or abbreviations can obscure the meaning of a student’s response and impact on the awarding of marks.</w:t>
      </w:r>
    </w:p>
    <w:p w14:paraId="6069D636" w14:textId="75B854BF" w:rsidR="006216CD" w:rsidRPr="003C0A2F" w:rsidRDefault="00065143" w:rsidP="00065143">
      <w:pPr>
        <w:pStyle w:val="VCAAbody"/>
        <w:rPr>
          <w:lang w:val="en-AU"/>
        </w:rPr>
      </w:pPr>
      <w:r w:rsidRPr="003C0A2F">
        <w:rPr>
          <w:lang w:val="en-AU"/>
        </w:rPr>
        <w:t>Students should provide direct and relevant responses to the specific questions being asked. Inclusion of material that goes beyond the scope of the question being asked, or is not relevant</w:t>
      </w:r>
      <w:r w:rsidR="003C0A2F">
        <w:rPr>
          <w:lang w:val="en-AU"/>
        </w:rPr>
        <w:t>,</w:t>
      </w:r>
      <w:r w:rsidRPr="003C0A2F">
        <w:rPr>
          <w:lang w:val="en-AU"/>
        </w:rPr>
        <w:t xml:space="preserve"> will not add value to a response. For example</w:t>
      </w:r>
      <w:r w:rsidR="003C0A2F">
        <w:rPr>
          <w:lang w:val="en-AU"/>
        </w:rPr>
        <w:t>,</w:t>
      </w:r>
      <w:r w:rsidRPr="003C0A2F">
        <w:rPr>
          <w:lang w:val="en-AU"/>
        </w:rPr>
        <w:t xml:space="preserve"> </w:t>
      </w:r>
      <w:r w:rsidR="006972E3">
        <w:rPr>
          <w:lang w:val="en-AU"/>
        </w:rPr>
        <w:t xml:space="preserve">in </w:t>
      </w:r>
      <w:r w:rsidRPr="003C0A2F">
        <w:rPr>
          <w:lang w:val="en-AU"/>
        </w:rPr>
        <w:t>Q</w:t>
      </w:r>
      <w:r w:rsidR="00E9433A" w:rsidRPr="003C0A2F">
        <w:rPr>
          <w:lang w:val="en-AU"/>
        </w:rPr>
        <w:t xml:space="preserve">uestion </w:t>
      </w:r>
      <w:r w:rsidRPr="003C0A2F">
        <w:rPr>
          <w:lang w:val="en-AU"/>
        </w:rPr>
        <w:t>1a</w:t>
      </w:r>
      <w:r w:rsidR="00E9433A" w:rsidRPr="003C0A2F">
        <w:rPr>
          <w:lang w:val="en-AU"/>
        </w:rPr>
        <w:t>.</w:t>
      </w:r>
      <w:r w:rsidRPr="003C0A2F">
        <w:rPr>
          <w:lang w:val="en-AU"/>
        </w:rPr>
        <w:t xml:space="preserve"> all that was required was a description of the trend in inflation. Information related to causes of the higher rates of inflation or its effects or policy responses was not required. Similarly</w:t>
      </w:r>
      <w:r w:rsidR="003C0A2F">
        <w:rPr>
          <w:lang w:val="en-AU"/>
        </w:rPr>
        <w:t>,</w:t>
      </w:r>
      <w:r w:rsidRPr="003C0A2F">
        <w:rPr>
          <w:lang w:val="en-AU"/>
        </w:rPr>
        <w:t xml:space="preserve"> in Q</w:t>
      </w:r>
      <w:r w:rsidR="00E9433A" w:rsidRPr="003C0A2F">
        <w:rPr>
          <w:lang w:val="en-AU"/>
        </w:rPr>
        <w:t xml:space="preserve">uestion </w:t>
      </w:r>
      <w:r w:rsidRPr="003C0A2F">
        <w:rPr>
          <w:lang w:val="en-AU"/>
        </w:rPr>
        <w:t>1f</w:t>
      </w:r>
      <w:r w:rsidR="00E9433A" w:rsidRPr="003C0A2F">
        <w:rPr>
          <w:lang w:val="en-AU"/>
        </w:rPr>
        <w:t>.</w:t>
      </w:r>
      <w:r w:rsidR="006972E3">
        <w:rPr>
          <w:lang w:val="en-AU"/>
        </w:rPr>
        <w:t>,</w:t>
      </w:r>
      <w:r w:rsidRPr="003C0A2F">
        <w:rPr>
          <w:lang w:val="en-AU"/>
        </w:rPr>
        <w:t xml:space="preserve"> where an exploration of the exchange rate transmission channel was required, many students included an explanation of how the RBA uses </w:t>
      </w:r>
      <w:r w:rsidR="003C0A2F" w:rsidRPr="003C0A2F">
        <w:rPr>
          <w:lang w:val="en-AU"/>
        </w:rPr>
        <w:t>open</w:t>
      </w:r>
      <w:r w:rsidR="003C0A2F">
        <w:rPr>
          <w:lang w:val="en-AU"/>
        </w:rPr>
        <w:t>-</w:t>
      </w:r>
      <w:r w:rsidRPr="003C0A2F">
        <w:rPr>
          <w:lang w:val="en-AU"/>
        </w:rPr>
        <w:t>market operations to raise the cash rate. This was well beyond the scope of the question asked and no marks awarded.</w:t>
      </w:r>
      <w:r w:rsidR="00B24B59" w:rsidRPr="003C0A2F">
        <w:rPr>
          <w:lang w:val="en-AU"/>
        </w:rPr>
        <w:t xml:space="preserve"> </w:t>
      </w:r>
      <w:r w:rsidRPr="003C0A2F">
        <w:rPr>
          <w:lang w:val="en-AU"/>
        </w:rPr>
        <w:t>In Q</w:t>
      </w:r>
      <w:r w:rsidR="00E9433A" w:rsidRPr="003C0A2F">
        <w:rPr>
          <w:lang w:val="en-AU"/>
        </w:rPr>
        <w:t xml:space="preserve">uestion </w:t>
      </w:r>
      <w:r w:rsidRPr="003C0A2F">
        <w:rPr>
          <w:lang w:val="en-AU"/>
        </w:rPr>
        <w:t>4b</w:t>
      </w:r>
      <w:r w:rsidR="00E9433A" w:rsidRPr="003C0A2F">
        <w:rPr>
          <w:lang w:val="en-AU"/>
        </w:rPr>
        <w:t>.</w:t>
      </w:r>
      <w:r w:rsidRPr="003C0A2F">
        <w:rPr>
          <w:lang w:val="en-AU"/>
        </w:rPr>
        <w:t xml:space="preserve"> students were asked why excess sugar consumption may cause market failure. Only one reason was required and it was not relevant to add a description of government interventions to address market failure.</w:t>
      </w:r>
    </w:p>
    <w:p w14:paraId="1C1E82C6" w14:textId="2AEA113B" w:rsidR="006C05EC" w:rsidRPr="003C0A2F" w:rsidRDefault="00065143" w:rsidP="005566FA">
      <w:pPr>
        <w:pStyle w:val="VCAAbody"/>
        <w:rPr>
          <w:lang w:val="en-AU"/>
        </w:rPr>
      </w:pPr>
      <w:r w:rsidRPr="003C0A2F">
        <w:rPr>
          <w:lang w:val="en-AU"/>
        </w:rPr>
        <w:t>It is important to read each question thoroughly and consider its intent before beginning a response. Students were seen to misinterpret questions or not address all parts of a question.</w:t>
      </w:r>
      <w:r w:rsidR="005436E8" w:rsidRPr="003C0A2F">
        <w:rPr>
          <w:lang w:val="en-AU"/>
        </w:rPr>
        <w:t xml:space="preserve"> </w:t>
      </w:r>
      <w:r w:rsidR="006216CD" w:rsidRPr="003C0A2F">
        <w:rPr>
          <w:lang w:val="en-AU"/>
        </w:rPr>
        <w:t>For example,</w:t>
      </w:r>
      <w:r w:rsidR="009F786A" w:rsidRPr="003C0A2F">
        <w:rPr>
          <w:lang w:val="en-AU"/>
        </w:rPr>
        <w:t xml:space="preserve"> </w:t>
      </w:r>
      <w:r w:rsidR="006216CD" w:rsidRPr="003C0A2F">
        <w:rPr>
          <w:lang w:val="en-AU"/>
        </w:rPr>
        <w:t>Question 1e</w:t>
      </w:r>
      <w:r w:rsidR="00522228" w:rsidRPr="003C0A2F">
        <w:rPr>
          <w:lang w:val="en-AU"/>
        </w:rPr>
        <w:t>.</w:t>
      </w:r>
      <w:r w:rsidR="006216CD" w:rsidRPr="003C0A2F">
        <w:rPr>
          <w:lang w:val="en-AU"/>
        </w:rPr>
        <w:t xml:space="preserve"> required students to consider how the inflation and unemployment rates influenced </w:t>
      </w:r>
      <w:r w:rsidR="00867C25" w:rsidRPr="003C0A2F">
        <w:rPr>
          <w:lang w:val="en-AU"/>
        </w:rPr>
        <w:t xml:space="preserve">the stance of </w:t>
      </w:r>
      <w:r w:rsidR="00867C25" w:rsidRPr="003C0A2F">
        <w:rPr>
          <w:lang w:val="en-AU"/>
        </w:rPr>
        <w:lastRenderedPageBreak/>
        <w:t>monetary policy over 2022.</w:t>
      </w:r>
      <w:r w:rsidR="00B24B59" w:rsidRPr="003C0A2F">
        <w:rPr>
          <w:lang w:val="en-AU"/>
        </w:rPr>
        <w:t xml:space="preserve"> </w:t>
      </w:r>
      <w:r w:rsidR="00867C25" w:rsidRPr="003C0A2F">
        <w:rPr>
          <w:lang w:val="en-AU"/>
        </w:rPr>
        <w:t xml:space="preserve">Instead of focusing on how or why a higher inflation rate and lower unemployment rate contributed to the tightening of monetary policy over 2022, many students focused on how the less expansionary stance </w:t>
      </w:r>
      <w:r w:rsidR="0063649B" w:rsidRPr="003C0A2F">
        <w:rPr>
          <w:lang w:val="en-AU"/>
        </w:rPr>
        <w:t xml:space="preserve">(or higher interest rates) </w:t>
      </w:r>
      <w:r w:rsidR="00867C25" w:rsidRPr="003C0A2F">
        <w:rPr>
          <w:lang w:val="en-AU"/>
        </w:rPr>
        <w:t xml:space="preserve">influenced unemployment and inflation (i.e. the transmission mechanism). </w:t>
      </w:r>
      <w:r w:rsidR="00ED2409" w:rsidRPr="003C0A2F">
        <w:rPr>
          <w:lang w:val="en-AU"/>
        </w:rPr>
        <w:t xml:space="preserve">Similarly, </w:t>
      </w:r>
      <w:r w:rsidR="00DC5808" w:rsidRPr="003C0A2F">
        <w:rPr>
          <w:lang w:val="en-AU"/>
        </w:rPr>
        <w:t>f</w:t>
      </w:r>
      <w:r w:rsidR="00ED2409" w:rsidRPr="003C0A2F">
        <w:rPr>
          <w:lang w:val="en-AU"/>
        </w:rPr>
        <w:t>or Question 2a</w:t>
      </w:r>
      <w:r w:rsidR="00522228" w:rsidRPr="003C0A2F">
        <w:rPr>
          <w:lang w:val="en-AU"/>
        </w:rPr>
        <w:t>.</w:t>
      </w:r>
      <w:r w:rsidR="00ED2409" w:rsidRPr="003C0A2F">
        <w:rPr>
          <w:lang w:val="en-AU"/>
        </w:rPr>
        <w:t>, students were required to outline how the stance of budgetary policy might be de</w:t>
      </w:r>
      <w:r w:rsidR="00536B16" w:rsidRPr="003C0A2F">
        <w:rPr>
          <w:lang w:val="en-AU"/>
        </w:rPr>
        <w:t>te</w:t>
      </w:r>
      <w:r w:rsidR="00ED2409" w:rsidRPr="003C0A2F">
        <w:rPr>
          <w:lang w:val="en-AU"/>
        </w:rPr>
        <w:t>rmined</w:t>
      </w:r>
      <w:r w:rsidR="00536B16" w:rsidRPr="003C0A2F">
        <w:rPr>
          <w:lang w:val="en-AU"/>
        </w:rPr>
        <w:t>.</w:t>
      </w:r>
      <w:r w:rsidR="00B24B59" w:rsidRPr="003C0A2F">
        <w:rPr>
          <w:lang w:val="en-AU"/>
        </w:rPr>
        <w:t xml:space="preserve"> </w:t>
      </w:r>
      <w:r w:rsidR="00536B16" w:rsidRPr="003C0A2F">
        <w:rPr>
          <w:lang w:val="en-AU"/>
        </w:rPr>
        <w:t>M</w:t>
      </w:r>
      <w:r w:rsidR="00ED2409" w:rsidRPr="003C0A2F">
        <w:rPr>
          <w:lang w:val="en-AU"/>
        </w:rPr>
        <w:t>any students focused solely on the economic conditions existing at any given time determin</w:t>
      </w:r>
      <w:r w:rsidRPr="003C0A2F">
        <w:rPr>
          <w:lang w:val="en-AU"/>
        </w:rPr>
        <w:t>ing</w:t>
      </w:r>
      <w:r w:rsidR="00ED2409" w:rsidRPr="003C0A2F">
        <w:rPr>
          <w:lang w:val="en-AU"/>
        </w:rPr>
        <w:t xml:space="preserve"> the stance of budgetary policy.</w:t>
      </w:r>
      <w:r w:rsidR="00B24B59" w:rsidRPr="003C0A2F">
        <w:rPr>
          <w:lang w:val="en-AU"/>
        </w:rPr>
        <w:t xml:space="preserve"> </w:t>
      </w:r>
      <w:r w:rsidR="00ED2409" w:rsidRPr="003C0A2F">
        <w:rPr>
          <w:lang w:val="en-AU"/>
        </w:rPr>
        <w:t>While this was not irrelevant</w:t>
      </w:r>
      <w:r w:rsidR="00536B16" w:rsidRPr="003C0A2F">
        <w:rPr>
          <w:lang w:val="en-AU"/>
        </w:rPr>
        <w:t xml:space="preserve">, </w:t>
      </w:r>
      <w:r w:rsidR="00ED2409" w:rsidRPr="003C0A2F">
        <w:rPr>
          <w:lang w:val="en-AU"/>
        </w:rPr>
        <w:t>students need</w:t>
      </w:r>
      <w:r w:rsidR="00536B16" w:rsidRPr="003C0A2F">
        <w:rPr>
          <w:lang w:val="en-AU"/>
        </w:rPr>
        <w:t>ed</w:t>
      </w:r>
      <w:r w:rsidR="00ED2409" w:rsidRPr="003C0A2F">
        <w:rPr>
          <w:lang w:val="en-AU"/>
        </w:rPr>
        <w:t xml:space="preserve"> to </w:t>
      </w:r>
      <w:r w:rsidR="00536B16" w:rsidRPr="003C0A2F">
        <w:rPr>
          <w:lang w:val="en-AU"/>
        </w:rPr>
        <w:t>consider</w:t>
      </w:r>
      <w:r w:rsidR="00ED2409" w:rsidRPr="003C0A2F">
        <w:rPr>
          <w:lang w:val="en-AU"/>
        </w:rPr>
        <w:t xml:space="preserve"> the relevance of budget outcomes</w:t>
      </w:r>
      <w:r w:rsidR="00536B16" w:rsidRPr="003C0A2F">
        <w:rPr>
          <w:lang w:val="en-AU"/>
        </w:rPr>
        <w:t xml:space="preserve"> when determining the stance of budgetary policy</w:t>
      </w:r>
      <w:r w:rsidR="003C0A2F">
        <w:rPr>
          <w:lang w:val="en-AU"/>
        </w:rPr>
        <w:t xml:space="preserve"> by, f</w:t>
      </w:r>
      <w:r w:rsidR="0063649B" w:rsidRPr="003C0A2F">
        <w:rPr>
          <w:lang w:val="en-AU"/>
        </w:rPr>
        <w:t>or example, highlighting that a larger deficit is likely to be indicative of a (more) expansionary stance.</w:t>
      </w:r>
    </w:p>
    <w:p w14:paraId="11A93030" w14:textId="580F0750" w:rsidR="00DC5808" w:rsidRPr="003C0A2F" w:rsidRDefault="002E19A3" w:rsidP="005566FA">
      <w:pPr>
        <w:pStyle w:val="VCAAbody"/>
        <w:rPr>
          <w:lang w:val="en-AU"/>
        </w:rPr>
      </w:pPr>
      <w:r w:rsidRPr="003C0A2F">
        <w:rPr>
          <w:lang w:val="en-AU"/>
        </w:rPr>
        <w:t xml:space="preserve">When interpreting questions, students </w:t>
      </w:r>
      <w:r w:rsidR="00065143" w:rsidRPr="003C0A2F">
        <w:rPr>
          <w:lang w:val="en-AU"/>
        </w:rPr>
        <w:t>must</w:t>
      </w:r>
      <w:r w:rsidRPr="003C0A2F">
        <w:rPr>
          <w:lang w:val="en-AU"/>
        </w:rPr>
        <w:t xml:space="preserve"> pay specific attention to instructions contained within questions.</w:t>
      </w:r>
      <w:r w:rsidR="00B24B59" w:rsidRPr="003C0A2F">
        <w:rPr>
          <w:lang w:val="en-AU"/>
        </w:rPr>
        <w:t xml:space="preserve"> </w:t>
      </w:r>
      <w:r w:rsidRPr="003C0A2F">
        <w:rPr>
          <w:lang w:val="en-AU"/>
        </w:rPr>
        <w:t>For example</w:t>
      </w:r>
      <w:r w:rsidR="00DC5808" w:rsidRPr="003C0A2F">
        <w:rPr>
          <w:lang w:val="en-AU"/>
        </w:rPr>
        <w:t>:</w:t>
      </w:r>
      <w:r w:rsidRPr="003C0A2F">
        <w:rPr>
          <w:lang w:val="en-AU"/>
        </w:rPr>
        <w:t xml:space="preserve"> </w:t>
      </w:r>
    </w:p>
    <w:p w14:paraId="7818F749" w14:textId="01A2C283" w:rsidR="005534B8" w:rsidRPr="003C0A2F" w:rsidRDefault="002E19A3" w:rsidP="00E010BE">
      <w:pPr>
        <w:pStyle w:val="VCAAbullet"/>
        <w:rPr>
          <w:lang w:val="en-AU"/>
        </w:rPr>
      </w:pPr>
      <w:r w:rsidRPr="003C0A2F">
        <w:rPr>
          <w:lang w:val="en-AU"/>
        </w:rPr>
        <w:t>Question 1a</w:t>
      </w:r>
      <w:r w:rsidR="00D31BCA" w:rsidRPr="003C0A2F">
        <w:rPr>
          <w:lang w:val="en-AU"/>
        </w:rPr>
        <w:t>.</w:t>
      </w:r>
      <w:r w:rsidRPr="003C0A2F">
        <w:rPr>
          <w:lang w:val="en-AU"/>
        </w:rPr>
        <w:t xml:space="preserve"> specifically required students to make ‘reference to the graph’.</w:t>
      </w:r>
      <w:r w:rsidR="00B24B59" w:rsidRPr="003C0A2F">
        <w:rPr>
          <w:lang w:val="en-AU"/>
        </w:rPr>
        <w:t xml:space="preserve"> </w:t>
      </w:r>
    </w:p>
    <w:p w14:paraId="55C57856" w14:textId="105B3992" w:rsidR="00DC5808" w:rsidRPr="003C0A2F" w:rsidRDefault="00DC0EEF" w:rsidP="00E010BE">
      <w:pPr>
        <w:pStyle w:val="VCAAbullet"/>
        <w:rPr>
          <w:lang w:val="en-AU"/>
        </w:rPr>
      </w:pPr>
      <w:r w:rsidRPr="003C0A2F">
        <w:rPr>
          <w:lang w:val="en-AU"/>
        </w:rPr>
        <w:t>Question 3b</w:t>
      </w:r>
      <w:r w:rsidR="00D31BCA" w:rsidRPr="003C0A2F">
        <w:rPr>
          <w:lang w:val="en-AU"/>
        </w:rPr>
        <w:t>.</w:t>
      </w:r>
      <w:r w:rsidRPr="003C0A2F">
        <w:rPr>
          <w:lang w:val="en-AU"/>
        </w:rPr>
        <w:t xml:space="preserve"> required students to make ‘reference to an example’. </w:t>
      </w:r>
    </w:p>
    <w:p w14:paraId="71D558DF" w14:textId="5C0CC805" w:rsidR="00DC5808" w:rsidRPr="003C0A2F" w:rsidRDefault="00DC0EEF" w:rsidP="00E010BE">
      <w:pPr>
        <w:pStyle w:val="VCAAbullet"/>
        <w:rPr>
          <w:lang w:val="en-AU"/>
        </w:rPr>
      </w:pPr>
      <w:r w:rsidRPr="003C0A2F">
        <w:rPr>
          <w:lang w:val="en-AU"/>
        </w:rPr>
        <w:t>Question 4b</w:t>
      </w:r>
      <w:r w:rsidR="00D31BCA" w:rsidRPr="003C0A2F">
        <w:rPr>
          <w:lang w:val="en-AU"/>
        </w:rPr>
        <w:t>.</w:t>
      </w:r>
      <w:r w:rsidRPr="003C0A2F">
        <w:rPr>
          <w:lang w:val="en-AU"/>
        </w:rPr>
        <w:t xml:space="preserve"> required students to make ‘reference to the information provided on page 20’.</w:t>
      </w:r>
      <w:r w:rsidR="00B24B59" w:rsidRPr="003C0A2F">
        <w:rPr>
          <w:lang w:val="en-AU"/>
        </w:rPr>
        <w:t xml:space="preserve"> </w:t>
      </w:r>
    </w:p>
    <w:p w14:paraId="0727A683" w14:textId="71625D01" w:rsidR="00DC5808" w:rsidRPr="003C0A2F" w:rsidRDefault="00DC0EEF" w:rsidP="00E010BE">
      <w:pPr>
        <w:pStyle w:val="VCAAbullet"/>
        <w:rPr>
          <w:lang w:val="en-AU"/>
        </w:rPr>
      </w:pPr>
      <w:r w:rsidRPr="003C0A2F">
        <w:rPr>
          <w:lang w:val="en-AU"/>
        </w:rPr>
        <w:t>Question 4c</w:t>
      </w:r>
      <w:r w:rsidR="00D31BCA" w:rsidRPr="003C0A2F">
        <w:rPr>
          <w:lang w:val="en-AU"/>
        </w:rPr>
        <w:t>.</w:t>
      </w:r>
      <w:r w:rsidRPr="003C0A2F">
        <w:rPr>
          <w:lang w:val="en-AU"/>
        </w:rPr>
        <w:t xml:space="preserve"> required students to illustrate their response by using a demand and supply diagram.</w:t>
      </w:r>
      <w:r w:rsidR="00B24B59" w:rsidRPr="003C0A2F">
        <w:rPr>
          <w:lang w:val="en-AU"/>
        </w:rPr>
        <w:t xml:space="preserve"> </w:t>
      </w:r>
    </w:p>
    <w:p w14:paraId="5AF6630C" w14:textId="1A8B8E97" w:rsidR="006C05EC" w:rsidRPr="003C0A2F" w:rsidRDefault="00DC0EEF" w:rsidP="005566FA">
      <w:pPr>
        <w:pStyle w:val="VCAAbody"/>
        <w:rPr>
          <w:lang w:val="en-AU"/>
        </w:rPr>
      </w:pPr>
      <w:r w:rsidRPr="003C0A2F">
        <w:rPr>
          <w:lang w:val="en-AU"/>
        </w:rPr>
        <w:t xml:space="preserve">There were numerous instances </w:t>
      </w:r>
      <w:r w:rsidR="00065143" w:rsidRPr="003C0A2F">
        <w:rPr>
          <w:lang w:val="en-AU"/>
        </w:rPr>
        <w:t>where</w:t>
      </w:r>
      <w:r w:rsidR="00D04AD7" w:rsidRPr="003C0A2F">
        <w:rPr>
          <w:lang w:val="en-AU"/>
        </w:rPr>
        <w:t xml:space="preserve"> </w:t>
      </w:r>
      <w:r w:rsidRPr="003C0A2F">
        <w:rPr>
          <w:lang w:val="en-AU"/>
        </w:rPr>
        <w:t xml:space="preserve">some or all of these instructions were </w:t>
      </w:r>
      <w:r w:rsidR="00065143" w:rsidRPr="003C0A2F">
        <w:rPr>
          <w:lang w:val="en-AU"/>
        </w:rPr>
        <w:t>not followed</w:t>
      </w:r>
      <w:r w:rsidRPr="003C0A2F">
        <w:rPr>
          <w:lang w:val="en-AU"/>
        </w:rPr>
        <w:t xml:space="preserve"> by students, which prevented them from achieving full marks.</w:t>
      </w:r>
    </w:p>
    <w:p w14:paraId="176056F7" w14:textId="09435AE6" w:rsidR="00065143" w:rsidRPr="003C0A2F" w:rsidRDefault="00065143" w:rsidP="005566FA">
      <w:pPr>
        <w:pStyle w:val="VCAAbody"/>
        <w:rPr>
          <w:lang w:val="en-AU"/>
        </w:rPr>
      </w:pPr>
      <w:r w:rsidRPr="003C0A2F">
        <w:rPr>
          <w:lang w:val="en-AU"/>
        </w:rPr>
        <w:t>A strong grasp of the following is recommended:</w:t>
      </w:r>
      <w:r w:rsidRPr="003C0A2F" w:rsidDel="00065143">
        <w:rPr>
          <w:lang w:val="en-AU"/>
        </w:rPr>
        <w:t xml:space="preserve"> </w:t>
      </w:r>
    </w:p>
    <w:p w14:paraId="019DC1DC" w14:textId="7802DE27" w:rsidR="00065143" w:rsidRPr="003C0A2F" w:rsidRDefault="005566FA" w:rsidP="00E010BE">
      <w:pPr>
        <w:pStyle w:val="VCAAbullet"/>
        <w:rPr>
          <w:lang w:val="en-AU"/>
        </w:rPr>
      </w:pPr>
      <w:r w:rsidRPr="003C0A2F">
        <w:rPr>
          <w:lang w:val="en-AU"/>
        </w:rPr>
        <w:t>the differences between automatic and discretionary stabilisers (</w:t>
      </w:r>
      <w:r w:rsidR="00BF5B42" w:rsidRPr="003C0A2F">
        <w:rPr>
          <w:lang w:val="en-AU"/>
        </w:rPr>
        <w:t>Q</w:t>
      </w:r>
      <w:r w:rsidRPr="003C0A2F">
        <w:rPr>
          <w:lang w:val="en-AU"/>
        </w:rPr>
        <w:t>uestion</w:t>
      </w:r>
      <w:r w:rsidR="00BF5B42" w:rsidRPr="003C0A2F">
        <w:rPr>
          <w:lang w:val="en-AU"/>
        </w:rPr>
        <w:t>s</w:t>
      </w:r>
      <w:r w:rsidRPr="003C0A2F">
        <w:rPr>
          <w:lang w:val="en-AU"/>
        </w:rPr>
        <w:t xml:space="preserve"> 2b</w:t>
      </w:r>
      <w:r w:rsidR="00BF5B42" w:rsidRPr="003C0A2F">
        <w:rPr>
          <w:lang w:val="en-AU"/>
        </w:rPr>
        <w:t>.</w:t>
      </w:r>
      <w:r w:rsidR="00536B16" w:rsidRPr="003C0A2F">
        <w:rPr>
          <w:lang w:val="en-AU"/>
        </w:rPr>
        <w:t xml:space="preserve"> and 2c</w:t>
      </w:r>
      <w:r w:rsidRPr="003C0A2F">
        <w:rPr>
          <w:lang w:val="en-AU"/>
        </w:rPr>
        <w:t>.)</w:t>
      </w:r>
    </w:p>
    <w:p w14:paraId="7EFB70E1" w14:textId="21116BA4" w:rsidR="00065143" w:rsidRPr="003C0A2F" w:rsidRDefault="002E19A3" w:rsidP="00E010BE">
      <w:pPr>
        <w:pStyle w:val="VCAAbullet"/>
        <w:rPr>
          <w:lang w:val="en-AU"/>
        </w:rPr>
      </w:pPr>
      <w:r w:rsidRPr="003C0A2F">
        <w:rPr>
          <w:lang w:val="en-AU"/>
        </w:rPr>
        <w:t>budget deficits and current accounts deficits (Question 2a</w:t>
      </w:r>
      <w:r w:rsidR="00AB0873" w:rsidRPr="003C0A2F">
        <w:rPr>
          <w:lang w:val="en-AU"/>
        </w:rPr>
        <w:t>.</w:t>
      </w:r>
      <w:r w:rsidRPr="003C0A2F">
        <w:rPr>
          <w:lang w:val="en-AU"/>
        </w:rPr>
        <w:t>)</w:t>
      </w:r>
    </w:p>
    <w:p w14:paraId="4C594DD6" w14:textId="70A3D43B" w:rsidR="00065143" w:rsidRPr="003C0A2F" w:rsidRDefault="002E19A3" w:rsidP="00E010BE">
      <w:pPr>
        <w:pStyle w:val="VCAAbullet"/>
        <w:rPr>
          <w:lang w:val="en-AU"/>
        </w:rPr>
      </w:pPr>
      <w:r w:rsidRPr="003C0A2F">
        <w:rPr>
          <w:lang w:val="en-AU"/>
        </w:rPr>
        <w:t xml:space="preserve">the structural component of the </w:t>
      </w:r>
      <w:r w:rsidR="000B0A98">
        <w:rPr>
          <w:lang w:val="en-AU"/>
        </w:rPr>
        <w:t>b</w:t>
      </w:r>
      <w:r w:rsidRPr="003C0A2F">
        <w:rPr>
          <w:lang w:val="en-AU"/>
        </w:rPr>
        <w:t>udget with the structural component of the current account (Question 2c</w:t>
      </w:r>
      <w:r w:rsidR="00AB0873" w:rsidRPr="003C0A2F">
        <w:rPr>
          <w:lang w:val="en-AU"/>
        </w:rPr>
        <w:t>.</w:t>
      </w:r>
      <w:r w:rsidRPr="003C0A2F">
        <w:rPr>
          <w:lang w:val="en-AU"/>
        </w:rPr>
        <w:t>)</w:t>
      </w:r>
    </w:p>
    <w:p w14:paraId="2A9CAAF8" w14:textId="170EB137" w:rsidR="00065143" w:rsidRPr="003C0A2F" w:rsidRDefault="00536B16" w:rsidP="00E010BE">
      <w:pPr>
        <w:pStyle w:val="VCAAbullet"/>
        <w:rPr>
          <w:lang w:val="en-AU"/>
        </w:rPr>
      </w:pPr>
      <w:r w:rsidRPr="003C0A2F">
        <w:rPr>
          <w:lang w:val="en-AU"/>
        </w:rPr>
        <w:t>production and productivity</w:t>
      </w:r>
      <w:r w:rsidR="005566FA" w:rsidRPr="003C0A2F">
        <w:rPr>
          <w:lang w:val="en-AU"/>
        </w:rPr>
        <w:t xml:space="preserve"> (Question</w:t>
      </w:r>
      <w:r w:rsidR="00AB0873" w:rsidRPr="003C0A2F">
        <w:rPr>
          <w:lang w:val="en-AU"/>
        </w:rPr>
        <w:t xml:space="preserve"> </w:t>
      </w:r>
      <w:r w:rsidRPr="003C0A2F">
        <w:rPr>
          <w:lang w:val="en-AU"/>
        </w:rPr>
        <w:t>3a</w:t>
      </w:r>
      <w:r w:rsidR="00AB0873" w:rsidRPr="003C0A2F">
        <w:rPr>
          <w:lang w:val="en-AU"/>
        </w:rPr>
        <w:t>.</w:t>
      </w:r>
      <w:r w:rsidR="005566FA" w:rsidRPr="003C0A2F">
        <w:rPr>
          <w:lang w:val="en-AU"/>
        </w:rPr>
        <w:t>)</w:t>
      </w:r>
      <w:r w:rsidRPr="003C0A2F">
        <w:rPr>
          <w:lang w:val="en-AU"/>
        </w:rPr>
        <w:t>.</w:t>
      </w:r>
      <w:r w:rsidR="00B24B59" w:rsidRPr="003C0A2F">
        <w:rPr>
          <w:lang w:val="en-AU"/>
        </w:rPr>
        <w:t xml:space="preserve"> </w:t>
      </w:r>
    </w:p>
    <w:p w14:paraId="5AAB6345" w14:textId="76DA2A7B" w:rsidR="00536B16" w:rsidRPr="003C0A2F" w:rsidRDefault="002E19A3" w:rsidP="005566FA">
      <w:pPr>
        <w:pStyle w:val="VCAAbody"/>
        <w:rPr>
          <w:lang w:val="en-AU"/>
        </w:rPr>
      </w:pPr>
      <w:r w:rsidRPr="003C0A2F">
        <w:rPr>
          <w:lang w:val="en-AU"/>
        </w:rPr>
        <w:t xml:space="preserve">In addition, students </w:t>
      </w:r>
      <w:r w:rsidR="00DC5808" w:rsidRPr="003C0A2F">
        <w:rPr>
          <w:lang w:val="en-AU"/>
        </w:rPr>
        <w:t>should</w:t>
      </w:r>
      <w:r w:rsidRPr="003C0A2F">
        <w:rPr>
          <w:lang w:val="en-AU"/>
        </w:rPr>
        <w:t xml:space="preserve"> review the differences between </w:t>
      </w:r>
      <w:r w:rsidR="00841C50" w:rsidRPr="003C0A2F">
        <w:rPr>
          <w:lang w:val="en-AU"/>
        </w:rPr>
        <w:t>demand inflation and cost inflation (Q</w:t>
      </w:r>
      <w:r w:rsidR="00AB0873" w:rsidRPr="003C0A2F">
        <w:rPr>
          <w:lang w:val="en-AU"/>
        </w:rPr>
        <w:t xml:space="preserve">uestion </w:t>
      </w:r>
      <w:r w:rsidR="00841C50" w:rsidRPr="003C0A2F">
        <w:rPr>
          <w:lang w:val="en-AU"/>
        </w:rPr>
        <w:t>1b</w:t>
      </w:r>
      <w:r w:rsidR="00AB0873" w:rsidRPr="003C0A2F">
        <w:rPr>
          <w:lang w:val="en-AU"/>
        </w:rPr>
        <w:t>.</w:t>
      </w:r>
      <w:r w:rsidR="00841C50" w:rsidRPr="003C0A2F">
        <w:rPr>
          <w:lang w:val="en-AU"/>
        </w:rPr>
        <w:t xml:space="preserve">) and </w:t>
      </w:r>
      <w:r w:rsidRPr="003C0A2F">
        <w:rPr>
          <w:lang w:val="en-AU"/>
        </w:rPr>
        <w:t>the terms ‘real income’ and ‘disposable income’ (Question 1d</w:t>
      </w:r>
      <w:r w:rsidR="00AB0873" w:rsidRPr="003C0A2F">
        <w:rPr>
          <w:lang w:val="en-AU"/>
        </w:rPr>
        <w:t>.</w:t>
      </w:r>
      <w:r w:rsidRPr="003C0A2F">
        <w:rPr>
          <w:lang w:val="en-AU"/>
        </w:rPr>
        <w:t>)</w:t>
      </w:r>
      <w:r w:rsidR="00AB0873" w:rsidRPr="003C0A2F">
        <w:rPr>
          <w:lang w:val="en-AU"/>
        </w:rPr>
        <w:t>.</w:t>
      </w:r>
    </w:p>
    <w:p w14:paraId="211D357D" w14:textId="7984C25E" w:rsidR="005566FA" w:rsidRPr="003C0A2F" w:rsidRDefault="00253D63" w:rsidP="005566FA">
      <w:pPr>
        <w:pStyle w:val="VCAAbody"/>
        <w:rPr>
          <w:lang w:val="en-AU"/>
        </w:rPr>
      </w:pPr>
      <w:r w:rsidRPr="003C0A2F">
        <w:rPr>
          <w:lang w:val="en-AU"/>
        </w:rPr>
        <w:t>Many s</w:t>
      </w:r>
      <w:r w:rsidR="00DC5808" w:rsidRPr="003C0A2F">
        <w:rPr>
          <w:lang w:val="en-AU"/>
        </w:rPr>
        <w:t>tudents struggled to ‘evaluate’ the use of (budgetary) policy, ignoring the need to consider those factors that make policy particularly effective or potent</w:t>
      </w:r>
      <w:r w:rsidR="006F0BF8" w:rsidRPr="003C0A2F">
        <w:rPr>
          <w:lang w:val="en-AU"/>
        </w:rPr>
        <w:t xml:space="preserve"> (i.e. strengths) and those making it less effective or weak (i.e. weaknesses).</w:t>
      </w:r>
      <w:r w:rsidR="00B24B59" w:rsidRPr="003C0A2F">
        <w:rPr>
          <w:lang w:val="en-AU"/>
        </w:rPr>
        <w:t xml:space="preserve"> </w:t>
      </w:r>
      <w:r w:rsidR="006F0BF8" w:rsidRPr="003C0A2F">
        <w:rPr>
          <w:lang w:val="en-AU"/>
        </w:rPr>
        <w:t xml:space="preserve">For example, </w:t>
      </w:r>
      <w:r w:rsidR="00536B16" w:rsidRPr="003C0A2F">
        <w:rPr>
          <w:lang w:val="en-AU"/>
        </w:rPr>
        <w:t>responses to Question 2d</w:t>
      </w:r>
      <w:r w:rsidR="00515F49" w:rsidRPr="003C0A2F">
        <w:rPr>
          <w:lang w:val="en-AU"/>
        </w:rPr>
        <w:t>.</w:t>
      </w:r>
      <w:r w:rsidR="00536B16" w:rsidRPr="003C0A2F">
        <w:rPr>
          <w:lang w:val="en-AU"/>
        </w:rPr>
        <w:t xml:space="preserve"> revealed that m</w:t>
      </w:r>
      <w:r w:rsidR="005566FA" w:rsidRPr="003C0A2F">
        <w:rPr>
          <w:lang w:val="en-AU"/>
        </w:rPr>
        <w:t xml:space="preserve">any </w:t>
      </w:r>
      <w:r w:rsidR="00536B16" w:rsidRPr="003C0A2F">
        <w:rPr>
          <w:lang w:val="en-AU"/>
        </w:rPr>
        <w:t xml:space="preserve">students </w:t>
      </w:r>
      <w:r w:rsidR="005566FA" w:rsidRPr="003C0A2F">
        <w:rPr>
          <w:lang w:val="en-AU"/>
        </w:rPr>
        <w:t xml:space="preserve">confused ‘strengths’ of </w:t>
      </w:r>
      <w:r w:rsidR="00536B16" w:rsidRPr="003C0A2F">
        <w:rPr>
          <w:lang w:val="en-AU"/>
        </w:rPr>
        <w:t>(budgetary) policy</w:t>
      </w:r>
      <w:r w:rsidR="005566FA" w:rsidRPr="003C0A2F">
        <w:rPr>
          <w:lang w:val="en-AU"/>
        </w:rPr>
        <w:t xml:space="preserve"> with the ‘operation’ of </w:t>
      </w:r>
      <w:r w:rsidR="00536B16" w:rsidRPr="003C0A2F">
        <w:rPr>
          <w:lang w:val="en-AU"/>
        </w:rPr>
        <w:t xml:space="preserve">policy and </w:t>
      </w:r>
      <w:r w:rsidR="00065143" w:rsidRPr="003C0A2F">
        <w:rPr>
          <w:lang w:val="en-AU"/>
        </w:rPr>
        <w:t>did not specifically</w:t>
      </w:r>
      <w:r w:rsidR="00536B16" w:rsidRPr="003C0A2F">
        <w:rPr>
          <w:lang w:val="en-AU"/>
        </w:rPr>
        <w:t xml:space="preserve"> relate the strength/weakness of policy to the goal listed in the question</w:t>
      </w:r>
      <w:r w:rsidR="005566FA" w:rsidRPr="003C0A2F">
        <w:rPr>
          <w:lang w:val="en-AU"/>
        </w:rPr>
        <w:t>.</w:t>
      </w:r>
      <w:r w:rsidR="00536B16" w:rsidRPr="003C0A2F">
        <w:rPr>
          <w:lang w:val="en-AU"/>
        </w:rPr>
        <w:t xml:space="preserve"> </w:t>
      </w:r>
    </w:p>
    <w:p w14:paraId="7899B068" w14:textId="4BE4D99B" w:rsidR="005566FA" w:rsidRPr="003C0A2F" w:rsidRDefault="00B13626" w:rsidP="005566FA">
      <w:pPr>
        <w:pStyle w:val="VCAAbody"/>
        <w:rPr>
          <w:lang w:val="en-AU"/>
        </w:rPr>
      </w:pPr>
      <w:r w:rsidRPr="003C0A2F">
        <w:rPr>
          <w:lang w:val="en-AU"/>
        </w:rPr>
        <w:t>Many students answered well q</w:t>
      </w:r>
      <w:r w:rsidR="005566FA" w:rsidRPr="003C0A2F">
        <w:rPr>
          <w:lang w:val="en-AU"/>
        </w:rPr>
        <w:t>uestions requiring the following areas of knowledge and skills:</w:t>
      </w:r>
    </w:p>
    <w:p w14:paraId="2A53EB78" w14:textId="32BC9C98" w:rsidR="004146CB" w:rsidRPr="003C0A2F" w:rsidRDefault="004146CB" w:rsidP="00E010BE">
      <w:pPr>
        <w:pStyle w:val="VCAAbullet"/>
        <w:rPr>
          <w:lang w:val="en-AU"/>
        </w:rPr>
      </w:pPr>
      <w:r w:rsidRPr="003C0A2F">
        <w:rPr>
          <w:lang w:val="en-AU"/>
        </w:rPr>
        <w:t>interpret and analyse statistical and graphical data</w:t>
      </w:r>
      <w:r w:rsidR="00253D63" w:rsidRPr="003C0A2F">
        <w:rPr>
          <w:lang w:val="en-AU"/>
        </w:rPr>
        <w:t xml:space="preserve"> (Question 1a</w:t>
      </w:r>
      <w:r w:rsidR="00E9433A" w:rsidRPr="003C0A2F">
        <w:rPr>
          <w:lang w:val="en-AU"/>
        </w:rPr>
        <w:t>.</w:t>
      </w:r>
      <w:r w:rsidR="00253D63" w:rsidRPr="003C0A2F">
        <w:rPr>
          <w:lang w:val="en-AU"/>
        </w:rPr>
        <w:t>)</w:t>
      </w:r>
    </w:p>
    <w:p w14:paraId="3B11883B" w14:textId="08D04365" w:rsidR="005566FA" w:rsidRPr="003C0A2F" w:rsidRDefault="005566FA" w:rsidP="00E010BE">
      <w:pPr>
        <w:pStyle w:val="VCAAbullet"/>
        <w:rPr>
          <w:lang w:val="en-AU"/>
        </w:rPr>
      </w:pPr>
      <w:r w:rsidRPr="003C0A2F">
        <w:rPr>
          <w:lang w:val="en-AU"/>
        </w:rPr>
        <w:t>the meaning of the goal of full employment</w:t>
      </w:r>
      <w:r w:rsidR="00253D63" w:rsidRPr="003C0A2F">
        <w:rPr>
          <w:lang w:val="en-AU"/>
        </w:rPr>
        <w:t xml:space="preserve"> </w:t>
      </w:r>
      <w:r w:rsidR="00C57677" w:rsidRPr="003C0A2F">
        <w:rPr>
          <w:lang w:val="en-AU"/>
        </w:rPr>
        <w:t>(Question 2d</w:t>
      </w:r>
      <w:r w:rsidR="00E9433A" w:rsidRPr="003C0A2F">
        <w:rPr>
          <w:lang w:val="en-AU"/>
        </w:rPr>
        <w:t>.</w:t>
      </w:r>
      <w:r w:rsidR="00C57677" w:rsidRPr="003C0A2F">
        <w:rPr>
          <w:lang w:val="en-AU"/>
        </w:rPr>
        <w:t>)</w:t>
      </w:r>
    </w:p>
    <w:p w14:paraId="2AA4226A" w14:textId="38B63ACE" w:rsidR="005566FA" w:rsidRPr="003C0A2F" w:rsidRDefault="005566FA" w:rsidP="00E010BE">
      <w:pPr>
        <w:pStyle w:val="VCAAbullet"/>
        <w:rPr>
          <w:lang w:val="en-AU"/>
        </w:rPr>
      </w:pPr>
      <w:r w:rsidRPr="003C0A2F">
        <w:rPr>
          <w:lang w:val="en-AU"/>
        </w:rPr>
        <w:t xml:space="preserve">aggregate demand and aggregate factors that have influenced the </w:t>
      </w:r>
      <w:r w:rsidR="006F0BF8" w:rsidRPr="003C0A2F">
        <w:rPr>
          <w:lang w:val="en-AU"/>
        </w:rPr>
        <w:t>inflation</w:t>
      </w:r>
      <w:r w:rsidRPr="003C0A2F">
        <w:rPr>
          <w:lang w:val="en-AU"/>
        </w:rPr>
        <w:t xml:space="preserve"> rate in the past two years</w:t>
      </w:r>
      <w:r w:rsidR="00C57677" w:rsidRPr="003C0A2F">
        <w:rPr>
          <w:lang w:val="en-AU"/>
        </w:rPr>
        <w:t xml:space="preserve"> (Question 1c</w:t>
      </w:r>
      <w:r w:rsidR="00E9433A" w:rsidRPr="003C0A2F">
        <w:rPr>
          <w:lang w:val="en-AU"/>
        </w:rPr>
        <w:t>.</w:t>
      </w:r>
      <w:r w:rsidR="00C57677" w:rsidRPr="003C0A2F">
        <w:rPr>
          <w:lang w:val="en-AU"/>
        </w:rPr>
        <w:t>)</w:t>
      </w:r>
    </w:p>
    <w:p w14:paraId="75C91452" w14:textId="28DA55D3" w:rsidR="005566FA" w:rsidRPr="003C0A2F" w:rsidRDefault="00C57677" w:rsidP="00E010BE">
      <w:pPr>
        <w:pStyle w:val="VCAAbullet"/>
        <w:rPr>
          <w:lang w:val="en-AU"/>
        </w:rPr>
      </w:pPr>
      <w:r w:rsidRPr="003C0A2F">
        <w:rPr>
          <w:lang w:val="en-AU"/>
        </w:rPr>
        <w:t xml:space="preserve">the exchange rate </w:t>
      </w:r>
      <w:r w:rsidR="005566FA" w:rsidRPr="003C0A2F">
        <w:rPr>
          <w:lang w:val="en-AU"/>
        </w:rPr>
        <w:t xml:space="preserve">transmission </w:t>
      </w:r>
      <w:r w:rsidRPr="003C0A2F">
        <w:rPr>
          <w:lang w:val="en-AU"/>
        </w:rPr>
        <w:t xml:space="preserve">channel </w:t>
      </w:r>
      <w:r w:rsidR="005566FA" w:rsidRPr="003C0A2F">
        <w:rPr>
          <w:lang w:val="en-AU"/>
        </w:rPr>
        <w:t xml:space="preserve">of monetary policy </w:t>
      </w:r>
      <w:r w:rsidRPr="003C0A2F">
        <w:rPr>
          <w:lang w:val="en-AU"/>
        </w:rPr>
        <w:t>(Question 1f</w:t>
      </w:r>
      <w:r w:rsidR="00E9433A" w:rsidRPr="003C0A2F">
        <w:rPr>
          <w:lang w:val="en-AU"/>
        </w:rPr>
        <w:t>.</w:t>
      </w:r>
      <w:r w:rsidRPr="003C0A2F">
        <w:rPr>
          <w:lang w:val="en-AU"/>
        </w:rPr>
        <w:t>)</w:t>
      </w:r>
    </w:p>
    <w:p w14:paraId="0E30A2C8" w14:textId="4C5B0ABC" w:rsidR="005566FA" w:rsidRPr="003C0A2F" w:rsidRDefault="005566FA" w:rsidP="00E010BE">
      <w:pPr>
        <w:pStyle w:val="VCAAbullet"/>
        <w:rPr>
          <w:lang w:val="en-AU"/>
        </w:rPr>
      </w:pPr>
      <w:r w:rsidRPr="003C0A2F">
        <w:rPr>
          <w:lang w:val="en-AU"/>
        </w:rPr>
        <w:t xml:space="preserve">how aspects of budgetary policy are designed to influence aggregate supply and the achievement of domestic macroeconomic goals: </w:t>
      </w:r>
      <w:r w:rsidR="006F0BF8" w:rsidRPr="003C0A2F">
        <w:rPr>
          <w:lang w:val="en-AU"/>
        </w:rPr>
        <w:t>investment in infrastructure</w:t>
      </w:r>
      <w:r w:rsidRPr="003C0A2F">
        <w:rPr>
          <w:lang w:val="en-AU"/>
        </w:rPr>
        <w:t xml:space="preserve">, research and development grants, and </w:t>
      </w:r>
      <w:r w:rsidR="006F0BF8" w:rsidRPr="003C0A2F">
        <w:rPr>
          <w:lang w:val="en-AU"/>
        </w:rPr>
        <w:t>tax reform</w:t>
      </w:r>
      <w:r w:rsidR="00C57677" w:rsidRPr="003C0A2F">
        <w:rPr>
          <w:lang w:val="en-AU"/>
        </w:rPr>
        <w:t xml:space="preserve"> (Question 3b</w:t>
      </w:r>
      <w:r w:rsidR="00E9433A" w:rsidRPr="003C0A2F">
        <w:rPr>
          <w:lang w:val="en-AU"/>
        </w:rPr>
        <w:t>.</w:t>
      </w:r>
      <w:r w:rsidR="00C57677" w:rsidRPr="003C0A2F">
        <w:rPr>
          <w:lang w:val="en-AU"/>
        </w:rPr>
        <w:t>)</w:t>
      </w:r>
    </w:p>
    <w:p w14:paraId="455C0B8F" w14:textId="5811C66E" w:rsidR="00996345" w:rsidRPr="003C0A2F" w:rsidRDefault="00996345" w:rsidP="00E010BE">
      <w:pPr>
        <w:pStyle w:val="VCAAbullet"/>
        <w:rPr>
          <w:lang w:val="en-AU"/>
        </w:rPr>
      </w:pPr>
      <w:r w:rsidRPr="003C0A2F">
        <w:rPr>
          <w:lang w:val="en-AU"/>
        </w:rPr>
        <w:t>the nature, operation and aims of aggregate supply policies and their relationship to domestic macroeconomic goals, international competitiveness and living standards</w:t>
      </w:r>
      <w:r w:rsidR="00C57677" w:rsidRPr="003C0A2F">
        <w:rPr>
          <w:lang w:val="en-AU"/>
        </w:rPr>
        <w:t xml:space="preserve"> (Question 3)</w:t>
      </w:r>
    </w:p>
    <w:p w14:paraId="33CDF272" w14:textId="5BB7BA58" w:rsidR="00996345" w:rsidRPr="003C0A2F" w:rsidRDefault="00996345" w:rsidP="00E010BE">
      <w:pPr>
        <w:pStyle w:val="VCAAbullet"/>
        <w:rPr>
          <w:lang w:val="en-AU"/>
        </w:rPr>
      </w:pPr>
      <w:r w:rsidRPr="003C0A2F">
        <w:rPr>
          <w:lang w:val="en-AU"/>
        </w:rPr>
        <w:t>the effect of immigration policies on the labour market and aggregate supply</w:t>
      </w:r>
      <w:r w:rsidR="00C57677" w:rsidRPr="003C0A2F">
        <w:rPr>
          <w:lang w:val="en-AU"/>
        </w:rPr>
        <w:t xml:space="preserve"> (Question 3c</w:t>
      </w:r>
      <w:r w:rsidR="00E9433A" w:rsidRPr="003C0A2F">
        <w:rPr>
          <w:lang w:val="en-AU"/>
        </w:rPr>
        <w:t>.</w:t>
      </w:r>
      <w:r w:rsidR="00C57677" w:rsidRPr="003C0A2F">
        <w:rPr>
          <w:lang w:val="en-AU"/>
        </w:rPr>
        <w:t>)</w:t>
      </w:r>
    </w:p>
    <w:p w14:paraId="42493442" w14:textId="327498F6" w:rsidR="00996345" w:rsidRPr="003C0A2F" w:rsidRDefault="00996345" w:rsidP="00E010BE">
      <w:pPr>
        <w:pStyle w:val="VCAAbullet"/>
        <w:rPr>
          <w:lang w:val="en-AU"/>
        </w:rPr>
      </w:pPr>
      <w:r w:rsidRPr="003C0A2F">
        <w:rPr>
          <w:lang w:val="en-AU"/>
        </w:rPr>
        <w:t>the effect of trade liberalisation on Australia’s international competitiveness, domestic macroeconomic goals and living standards</w:t>
      </w:r>
      <w:r w:rsidR="00C57677" w:rsidRPr="003C0A2F">
        <w:rPr>
          <w:lang w:val="en-AU"/>
        </w:rPr>
        <w:t xml:space="preserve"> (Question 3d</w:t>
      </w:r>
      <w:r w:rsidR="00E9433A" w:rsidRPr="003C0A2F">
        <w:rPr>
          <w:lang w:val="en-AU"/>
        </w:rPr>
        <w:t>.</w:t>
      </w:r>
      <w:r w:rsidR="00C57677" w:rsidRPr="003C0A2F">
        <w:rPr>
          <w:lang w:val="en-AU"/>
        </w:rPr>
        <w:t>)</w:t>
      </w:r>
    </w:p>
    <w:p w14:paraId="7AE19DBB" w14:textId="3E1CEAC9" w:rsidR="005566FA" w:rsidRPr="003C0A2F" w:rsidRDefault="005566FA" w:rsidP="00E010BE">
      <w:pPr>
        <w:pStyle w:val="VCAAbullet"/>
        <w:rPr>
          <w:lang w:val="en-AU"/>
        </w:rPr>
      </w:pPr>
      <w:r w:rsidRPr="003C0A2F">
        <w:rPr>
          <w:lang w:val="en-AU"/>
        </w:rPr>
        <w:t>factors likely to affect demand and the position of the demand curve: changes in disposable income, the prices of substitutes and complements, preferences and tastes, interest rates, changes in population and consumer confidence</w:t>
      </w:r>
      <w:r w:rsidR="00C57677" w:rsidRPr="003C0A2F">
        <w:rPr>
          <w:lang w:val="en-AU"/>
        </w:rPr>
        <w:t xml:space="preserve"> (Question 4c</w:t>
      </w:r>
      <w:r w:rsidR="00E9433A" w:rsidRPr="003C0A2F">
        <w:rPr>
          <w:lang w:val="en-AU"/>
        </w:rPr>
        <w:t>.</w:t>
      </w:r>
      <w:r w:rsidR="00C57677" w:rsidRPr="003C0A2F">
        <w:rPr>
          <w:lang w:val="en-AU"/>
        </w:rPr>
        <w:t>)</w:t>
      </w:r>
    </w:p>
    <w:p w14:paraId="3C6D0F49" w14:textId="7667FD8E" w:rsidR="005566FA" w:rsidRPr="003C0A2F" w:rsidRDefault="005566FA" w:rsidP="00E010BE">
      <w:pPr>
        <w:pStyle w:val="VCAAbullet"/>
        <w:rPr>
          <w:lang w:val="en-AU"/>
        </w:rPr>
      </w:pPr>
      <w:r w:rsidRPr="003C0A2F">
        <w:rPr>
          <w:lang w:val="en-AU"/>
        </w:rPr>
        <w:t>factors likely to affect supply and the position of the supply curve: changes in costs, technological change, productivity growth and climatic conditions</w:t>
      </w:r>
      <w:r w:rsidR="00C57677" w:rsidRPr="003C0A2F">
        <w:rPr>
          <w:lang w:val="en-AU"/>
        </w:rPr>
        <w:t xml:space="preserve"> (Question 4c</w:t>
      </w:r>
      <w:r w:rsidR="00E9433A" w:rsidRPr="003C0A2F">
        <w:rPr>
          <w:lang w:val="en-AU"/>
        </w:rPr>
        <w:t>.</w:t>
      </w:r>
      <w:r w:rsidR="00C57677" w:rsidRPr="003C0A2F">
        <w:rPr>
          <w:lang w:val="en-AU"/>
        </w:rPr>
        <w:t>)</w:t>
      </w:r>
    </w:p>
    <w:p w14:paraId="3EF04334" w14:textId="3E150432" w:rsidR="005566FA" w:rsidRPr="003C0A2F" w:rsidRDefault="005566FA" w:rsidP="00E010BE">
      <w:pPr>
        <w:pStyle w:val="VCAAbullet"/>
        <w:rPr>
          <w:lang w:val="en-AU"/>
        </w:rPr>
      </w:pPr>
      <w:r w:rsidRPr="003C0A2F">
        <w:rPr>
          <w:lang w:val="en-AU"/>
        </w:rPr>
        <w:lastRenderedPageBreak/>
        <w:t>reasons for market failure: common access resources and (positive) externalities in consumption</w:t>
      </w:r>
      <w:r w:rsidR="00C57677" w:rsidRPr="003C0A2F">
        <w:rPr>
          <w:lang w:val="en-AU"/>
        </w:rPr>
        <w:t xml:space="preserve"> (Question 4</w:t>
      </w:r>
      <w:r w:rsidR="005233BA" w:rsidRPr="003C0A2F">
        <w:rPr>
          <w:lang w:val="en-AU"/>
        </w:rPr>
        <w:t>b</w:t>
      </w:r>
      <w:r w:rsidR="00E9433A" w:rsidRPr="003C0A2F">
        <w:rPr>
          <w:lang w:val="en-AU"/>
        </w:rPr>
        <w:t>.</w:t>
      </w:r>
      <w:r w:rsidR="00C57677" w:rsidRPr="003C0A2F">
        <w:rPr>
          <w:lang w:val="en-AU"/>
        </w:rPr>
        <w:t>)</w:t>
      </w:r>
    </w:p>
    <w:p w14:paraId="224EFA02" w14:textId="09B7D3D3" w:rsidR="005566FA" w:rsidRPr="003C0A2F" w:rsidRDefault="005566FA" w:rsidP="00E010BE">
      <w:pPr>
        <w:pStyle w:val="VCAAbullet"/>
        <w:rPr>
          <w:lang w:val="en-AU"/>
        </w:rPr>
      </w:pPr>
      <w:r w:rsidRPr="003C0A2F">
        <w:rPr>
          <w:lang w:val="en-AU"/>
        </w:rPr>
        <w:t>the role and effect of indirect taxation, subsidies, government regulations and government advertising as forms of government intervention in the market to address market failure</w:t>
      </w:r>
      <w:r w:rsidR="005233BA" w:rsidRPr="003C0A2F">
        <w:rPr>
          <w:lang w:val="en-AU"/>
        </w:rPr>
        <w:t xml:space="preserve"> (Question 4c</w:t>
      </w:r>
      <w:r w:rsidR="00E9433A" w:rsidRPr="003C0A2F">
        <w:rPr>
          <w:lang w:val="en-AU"/>
        </w:rPr>
        <w:t>.</w:t>
      </w:r>
      <w:r w:rsidR="005233BA" w:rsidRPr="003C0A2F">
        <w:rPr>
          <w:lang w:val="en-AU"/>
        </w:rPr>
        <w:t>)</w:t>
      </w:r>
      <w:r w:rsidR="00C9335E" w:rsidRPr="003C0A2F">
        <w:rPr>
          <w:lang w:val="en-AU"/>
        </w:rPr>
        <w:t>.</w:t>
      </w:r>
    </w:p>
    <w:p w14:paraId="24E2BE37" w14:textId="451B54F5" w:rsidR="005566FA" w:rsidRPr="003C0A2F" w:rsidRDefault="005566FA" w:rsidP="005566FA">
      <w:pPr>
        <w:pStyle w:val="VCAAbody"/>
        <w:rPr>
          <w:lang w:val="en-AU"/>
        </w:rPr>
      </w:pPr>
      <w:r w:rsidRPr="003C0A2F">
        <w:rPr>
          <w:lang w:val="en-AU"/>
        </w:rPr>
        <w:t xml:space="preserve">Many responses did not score </w:t>
      </w:r>
      <w:r w:rsidR="00C9335E" w:rsidRPr="003C0A2F">
        <w:rPr>
          <w:lang w:val="en-AU"/>
        </w:rPr>
        <w:t xml:space="preserve">well </w:t>
      </w:r>
      <w:r w:rsidRPr="003C0A2F">
        <w:rPr>
          <w:lang w:val="en-AU"/>
        </w:rPr>
        <w:t>in questions requiring application of the following skills and knowledge areas:</w:t>
      </w:r>
    </w:p>
    <w:p w14:paraId="2045F437" w14:textId="069DE6B1" w:rsidR="001228E1" w:rsidRPr="003C0A2F" w:rsidRDefault="004146CB" w:rsidP="00E010BE">
      <w:pPr>
        <w:pStyle w:val="VCAAbullet"/>
        <w:rPr>
          <w:lang w:val="en-AU"/>
        </w:rPr>
      </w:pPr>
      <w:r w:rsidRPr="003C0A2F">
        <w:rPr>
          <w:lang w:val="en-AU"/>
        </w:rPr>
        <w:t>construct and interpret demand and supply diagrams</w:t>
      </w:r>
      <w:r w:rsidR="005233BA" w:rsidRPr="003C0A2F">
        <w:rPr>
          <w:lang w:val="en-AU"/>
        </w:rPr>
        <w:t xml:space="preserve"> (Question 4c</w:t>
      </w:r>
      <w:r w:rsidR="00E9433A" w:rsidRPr="003C0A2F">
        <w:rPr>
          <w:lang w:val="en-AU"/>
        </w:rPr>
        <w:t>.</w:t>
      </w:r>
      <w:r w:rsidR="005233BA" w:rsidRPr="003C0A2F">
        <w:rPr>
          <w:lang w:val="en-AU"/>
        </w:rPr>
        <w:t>)</w:t>
      </w:r>
    </w:p>
    <w:p w14:paraId="187BD98E" w14:textId="55D1BD5F" w:rsidR="001228E1" w:rsidRPr="003C0A2F" w:rsidRDefault="004146CB" w:rsidP="00E010BE">
      <w:pPr>
        <w:pStyle w:val="VCAAbullet"/>
        <w:rPr>
          <w:lang w:val="en-AU"/>
        </w:rPr>
      </w:pPr>
      <w:r w:rsidRPr="003C0A2F">
        <w:rPr>
          <w:lang w:val="en-AU"/>
        </w:rPr>
        <w:t xml:space="preserve">consequences of a high inflation for resource allocation </w:t>
      </w:r>
      <w:r w:rsidR="005233BA" w:rsidRPr="003C0A2F">
        <w:rPr>
          <w:lang w:val="en-AU"/>
        </w:rPr>
        <w:t>(Question 1d</w:t>
      </w:r>
      <w:r w:rsidR="00E9433A" w:rsidRPr="003C0A2F">
        <w:rPr>
          <w:lang w:val="en-AU"/>
        </w:rPr>
        <w:t>.</w:t>
      </w:r>
      <w:r w:rsidR="005233BA" w:rsidRPr="003C0A2F">
        <w:rPr>
          <w:lang w:val="en-AU"/>
        </w:rPr>
        <w:t>)</w:t>
      </w:r>
    </w:p>
    <w:p w14:paraId="68972A6F" w14:textId="540A2A99" w:rsidR="004146CB" w:rsidRPr="003C0A2F" w:rsidRDefault="004146CB" w:rsidP="00E010BE">
      <w:pPr>
        <w:pStyle w:val="VCAAbullet"/>
        <w:rPr>
          <w:lang w:val="en-AU"/>
        </w:rPr>
      </w:pPr>
      <w:r w:rsidRPr="003C0A2F">
        <w:rPr>
          <w:lang w:val="en-AU"/>
        </w:rPr>
        <w:t>discuss and analyse the effect of contemporary factors on the setting of aggregate demand policies</w:t>
      </w:r>
      <w:r w:rsidR="005233BA" w:rsidRPr="003C0A2F">
        <w:rPr>
          <w:lang w:val="en-AU"/>
        </w:rPr>
        <w:t xml:space="preserve"> (Question 1e)</w:t>
      </w:r>
    </w:p>
    <w:p w14:paraId="1B6378B5" w14:textId="6A5ACBC9" w:rsidR="004146CB" w:rsidRPr="003C0A2F" w:rsidRDefault="004146CB" w:rsidP="00E010BE">
      <w:pPr>
        <w:pStyle w:val="VCAAbullet"/>
        <w:rPr>
          <w:lang w:val="en-AU"/>
        </w:rPr>
      </w:pPr>
      <w:r w:rsidRPr="003C0A2F">
        <w:rPr>
          <w:lang w:val="en-AU"/>
        </w:rPr>
        <w:t>the stance of budgetary policy: expansionary or contractionary</w:t>
      </w:r>
      <w:r w:rsidR="005233BA" w:rsidRPr="003C0A2F">
        <w:rPr>
          <w:lang w:val="en-AU"/>
        </w:rPr>
        <w:t xml:space="preserve"> (Question 2a</w:t>
      </w:r>
      <w:r w:rsidR="00E9433A" w:rsidRPr="003C0A2F">
        <w:rPr>
          <w:lang w:val="en-AU"/>
        </w:rPr>
        <w:t>.</w:t>
      </w:r>
      <w:r w:rsidR="005233BA" w:rsidRPr="003C0A2F">
        <w:rPr>
          <w:lang w:val="en-AU"/>
        </w:rPr>
        <w:t>)</w:t>
      </w:r>
    </w:p>
    <w:p w14:paraId="3BD20E71" w14:textId="3848DBE6" w:rsidR="004146CB" w:rsidRPr="003C0A2F" w:rsidRDefault="004146CB" w:rsidP="00E010BE">
      <w:pPr>
        <w:pStyle w:val="VCAAbullet"/>
        <w:rPr>
          <w:lang w:val="en-AU"/>
        </w:rPr>
      </w:pPr>
      <w:r w:rsidRPr="003C0A2F">
        <w:rPr>
          <w:lang w:val="en-AU"/>
        </w:rPr>
        <w:t>the effect of automatic and discretionary changes in the budget on the budget outcome</w:t>
      </w:r>
      <w:r w:rsidR="005233BA" w:rsidRPr="003C0A2F">
        <w:rPr>
          <w:lang w:val="en-AU"/>
        </w:rPr>
        <w:t xml:space="preserve"> (Question 2b</w:t>
      </w:r>
      <w:r w:rsidR="00E9433A" w:rsidRPr="003C0A2F">
        <w:rPr>
          <w:lang w:val="en-AU"/>
        </w:rPr>
        <w:t>.</w:t>
      </w:r>
      <w:r w:rsidR="005233BA" w:rsidRPr="003C0A2F">
        <w:rPr>
          <w:lang w:val="en-AU"/>
        </w:rPr>
        <w:t>)</w:t>
      </w:r>
    </w:p>
    <w:p w14:paraId="34425247" w14:textId="5E28E663" w:rsidR="005566FA" w:rsidRPr="003C0A2F" w:rsidRDefault="005566FA" w:rsidP="00E010BE">
      <w:pPr>
        <w:pStyle w:val="VCAAbullet"/>
        <w:rPr>
          <w:lang w:val="en-AU"/>
        </w:rPr>
      </w:pPr>
      <w:r w:rsidRPr="003C0A2F">
        <w:rPr>
          <w:lang w:val="en-AU"/>
        </w:rPr>
        <w:t>the strengths and weaknesses of using budgetary policy to achieve the government’s domestic macroeconomic goal of full employment</w:t>
      </w:r>
      <w:r w:rsidR="005233BA" w:rsidRPr="003C0A2F">
        <w:rPr>
          <w:lang w:val="en-AU"/>
        </w:rPr>
        <w:t xml:space="preserve"> (Question 2d</w:t>
      </w:r>
      <w:r w:rsidR="00E9433A" w:rsidRPr="003C0A2F">
        <w:rPr>
          <w:lang w:val="en-AU"/>
        </w:rPr>
        <w:t>.</w:t>
      </w:r>
      <w:r w:rsidR="005233BA" w:rsidRPr="003C0A2F">
        <w:rPr>
          <w:lang w:val="en-AU"/>
        </w:rPr>
        <w:t>)</w:t>
      </w:r>
    </w:p>
    <w:p w14:paraId="44AE1161" w14:textId="621B4A04" w:rsidR="00996345" w:rsidRPr="003C0A2F" w:rsidRDefault="00996345" w:rsidP="00E010BE">
      <w:pPr>
        <w:pStyle w:val="VCAAbullet"/>
        <w:rPr>
          <w:lang w:val="en-AU"/>
        </w:rPr>
      </w:pPr>
      <w:r w:rsidRPr="003C0A2F">
        <w:rPr>
          <w:lang w:val="en-AU"/>
        </w:rPr>
        <w:t>relative scarcity: needs, wants, resources and ‘opportunity cost’</w:t>
      </w:r>
      <w:r w:rsidR="005233BA" w:rsidRPr="003C0A2F">
        <w:rPr>
          <w:lang w:val="en-AU"/>
        </w:rPr>
        <w:t xml:space="preserve"> (Question 4a</w:t>
      </w:r>
      <w:r w:rsidR="00E9433A" w:rsidRPr="003C0A2F">
        <w:rPr>
          <w:lang w:val="en-AU"/>
        </w:rPr>
        <w:t>.</w:t>
      </w:r>
      <w:r w:rsidR="005233BA" w:rsidRPr="003C0A2F">
        <w:rPr>
          <w:lang w:val="en-AU"/>
        </w:rPr>
        <w:t>)</w:t>
      </w:r>
    </w:p>
    <w:p w14:paraId="710D6DC5" w14:textId="536095CB" w:rsidR="00996345" w:rsidRPr="003C0A2F" w:rsidRDefault="00996345" w:rsidP="00E010BE">
      <w:pPr>
        <w:pStyle w:val="VCAAbullet"/>
        <w:rPr>
          <w:lang w:val="en-AU"/>
        </w:rPr>
      </w:pPr>
      <w:r w:rsidRPr="003C0A2F">
        <w:rPr>
          <w:lang w:val="en-AU"/>
        </w:rPr>
        <w:t>reasons for market failure: public goods, externalities, asymmetric information and common access resources</w:t>
      </w:r>
      <w:r w:rsidR="005233BA" w:rsidRPr="003C0A2F">
        <w:rPr>
          <w:lang w:val="en-AU"/>
        </w:rPr>
        <w:t xml:space="preserve"> (Question 4b</w:t>
      </w:r>
      <w:r w:rsidR="00E9433A" w:rsidRPr="003C0A2F">
        <w:rPr>
          <w:lang w:val="en-AU"/>
        </w:rPr>
        <w:t>.</w:t>
      </w:r>
      <w:r w:rsidR="005233BA" w:rsidRPr="003C0A2F">
        <w:rPr>
          <w:lang w:val="en-AU"/>
        </w:rPr>
        <w:t>)</w:t>
      </w:r>
    </w:p>
    <w:p w14:paraId="156D2AB1" w14:textId="4BF3646D" w:rsidR="00996345" w:rsidRPr="003C0A2F" w:rsidRDefault="00996345" w:rsidP="00E010BE">
      <w:pPr>
        <w:pStyle w:val="VCAAbullet"/>
        <w:rPr>
          <w:lang w:val="en-AU"/>
        </w:rPr>
      </w:pPr>
      <w:r w:rsidRPr="003C0A2F">
        <w:rPr>
          <w:lang w:val="en-AU"/>
        </w:rPr>
        <w:t>the role of relative prices in markets on the allocation of resources</w:t>
      </w:r>
      <w:r w:rsidR="005233BA" w:rsidRPr="003C0A2F">
        <w:rPr>
          <w:lang w:val="en-AU"/>
        </w:rPr>
        <w:t xml:space="preserve"> (Question 4c</w:t>
      </w:r>
      <w:r w:rsidR="00E9433A" w:rsidRPr="003C0A2F">
        <w:rPr>
          <w:lang w:val="en-AU"/>
        </w:rPr>
        <w:t>.</w:t>
      </w:r>
      <w:r w:rsidR="005233BA" w:rsidRPr="003C0A2F">
        <w:rPr>
          <w:lang w:val="en-AU"/>
        </w:rPr>
        <w:t>)</w:t>
      </w:r>
      <w:r w:rsidRPr="003C0A2F">
        <w:rPr>
          <w:lang w:val="en-AU"/>
        </w:rPr>
        <w:t xml:space="preserve"> </w:t>
      </w:r>
    </w:p>
    <w:p w14:paraId="12058C9F" w14:textId="3B5F71AD" w:rsidR="00996345" w:rsidRPr="003C0A2F" w:rsidRDefault="00996345" w:rsidP="00E010BE">
      <w:pPr>
        <w:pStyle w:val="VCAAbullet"/>
        <w:rPr>
          <w:lang w:val="en-AU"/>
        </w:rPr>
      </w:pPr>
      <w:r w:rsidRPr="003C0A2F">
        <w:rPr>
          <w:lang w:val="en-AU"/>
        </w:rPr>
        <w:t>one contemporary example of government intervention in markets that unintentionally leads to a decrease in the efficiency of resource allocation</w:t>
      </w:r>
      <w:r w:rsidR="005233BA" w:rsidRPr="003C0A2F">
        <w:rPr>
          <w:lang w:val="en-AU"/>
        </w:rPr>
        <w:t xml:space="preserve"> (Question 4d</w:t>
      </w:r>
      <w:r w:rsidR="00E9433A" w:rsidRPr="003C0A2F">
        <w:rPr>
          <w:lang w:val="en-AU"/>
        </w:rPr>
        <w:t>.</w:t>
      </w:r>
      <w:r w:rsidR="005233BA" w:rsidRPr="003C0A2F">
        <w:rPr>
          <w:lang w:val="en-AU"/>
        </w:rPr>
        <w:t>)</w:t>
      </w:r>
    </w:p>
    <w:p w14:paraId="56C6EDE0" w14:textId="5798C706" w:rsidR="00996345" w:rsidRPr="003C0A2F" w:rsidRDefault="00996345" w:rsidP="00E010BE">
      <w:pPr>
        <w:pStyle w:val="VCAAbullet"/>
        <w:rPr>
          <w:lang w:val="en-AU"/>
        </w:rPr>
      </w:pPr>
      <w:r w:rsidRPr="003C0A2F">
        <w:rPr>
          <w:lang w:val="en-AU"/>
        </w:rPr>
        <w:t>evaluate the strengths and weaknesses of aggregate demand policies in achieving the Australian Government’s domestic macroeconomic goals</w:t>
      </w:r>
      <w:r w:rsidR="005233BA" w:rsidRPr="003C0A2F">
        <w:rPr>
          <w:lang w:val="en-AU"/>
        </w:rPr>
        <w:t xml:space="preserve"> (Question 2d</w:t>
      </w:r>
      <w:r w:rsidR="00E9433A" w:rsidRPr="003C0A2F">
        <w:rPr>
          <w:lang w:val="en-AU"/>
        </w:rPr>
        <w:t>.</w:t>
      </w:r>
      <w:r w:rsidR="005233BA" w:rsidRPr="003C0A2F">
        <w:rPr>
          <w:lang w:val="en-AU"/>
        </w:rPr>
        <w:t>)</w:t>
      </w:r>
      <w:r w:rsidR="00543AA1" w:rsidRPr="003C0A2F">
        <w:rPr>
          <w:lang w:val="en-AU"/>
        </w:rPr>
        <w:t>.</w:t>
      </w:r>
    </w:p>
    <w:p w14:paraId="4B16E920" w14:textId="44971990" w:rsidR="005566FA" w:rsidRPr="003C0A2F" w:rsidRDefault="005566FA" w:rsidP="005566FA">
      <w:pPr>
        <w:pStyle w:val="VCAAbody"/>
        <w:rPr>
          <w:lang w:val="en-AU"/>
        </w:rPr>
      </w:pPr>
      <w:bookmarkStart w:id="1" w:name="_Hlk82963309"/>
      <w:r w:rsidRPr="003C0A2F">
        <w:rPr>
          <w:lang w:val="en-AU"/>
        </w:rPr>
        <w:t>Students are advised to develop a</w:t>
      </w:r>
      <w:r w:rsidR="00AC7363" w:rsidRPr="003C0A2F">
        <w:rPr>
          <w:lang w:val="en-AU"/>
        </w:rPr>
        <w:t>n</w:t>
      </w:r>
      <w:r w:rsidRPr="003C0A2F">
        <w:rPr>
          <w:lang w:val="en-AU"/>
        </w:rPr>
        <w:t xml:space="preserve"> understanding of the following terms and concepts</w:t>
      </w:r>
      <w:r w:rsidR="001A1B13" w:rsidRPr="003C0A2F">
        <w:rPr>
          <w:lang w:val="en-AU"/>
        </w:rPr>
        <w:t>,</w:t>
      </w:r>
      <w:r w:rsidRPr="003C0A2F">
        <w:rPr>
          <w:lang w:val="en-AU"/>
        </w:rPr>
        <w:t xml:space="preserve"> as many students demonstrated gaps in the following knowledge:</w:t>
      </w:r>
    </w:p>
    <w:p w14:paraId="48FA4E96" w14:textId="1B180E78" w:rsidR="005566FA" w:rsidRPr="003C0A2F" w:rsidRDefault="00841C50" w:rsidP="00E010BE">
      <w:pPr>
        <w:pStyle w:val="VCAAbullet"/>
        <w:rPr>
          <w:lang w:val="en-AU"/>
        </w:rPr>
      </w:pPr>
      <w:r w:rsidRPr="003C0A2F">
        <w:rPr>
          <w:lang w:val="en-AU"/>
        </w:rPr>
        <w:t>differences between demand inflation and cost inflation</w:t>
      </w:r>
      <w:r w:rsidR="005233BA" w:rsidRPr="003C0A2F">
        <w:rPr>
          <w:lang w:val="en-AU"/>
        </w:rPr>
        <w:t xml:space="preserve"> (Question 1b</w:t>
      </w:r>
      <w:r w:rsidR="00E9433A" w:rsidRPr="003C0A2F">
        <w:rPr>
          <w:lang w:val="en-AU"/>
        </w:rPr>
        <w:t>.</w:t>
      </w:r>
      <w:r w:rsidR="005233BA" w:rsidRPr="003C0A2F">
        <w:rPr>
          <w:lang w:val="en-AU"/>
        </w:rPr>
        <w:t>)</w:t>
      </w:r>
    </w:p>
    <w:p w14:paraId="7D498BDF" w14:textId="04EFCA8B" w:rsidR="00841C50" w:rsidRPr="003C0A2F" w:rsidRDefault="00841C50" w:rsidP="00E010BE">
      <w:pPr>
        <w:pStyle w:val="VCAAbullet"/>
        <w:rPr>
          <w:lang w:val="en-AU"/>
        </w:rPr>
      </w:pPr>
      <w:r w:rsidRPr="003C0A2F">
        <w:rPr>
          <w:lang w:val="en-AU"/>
        </w:rPr>
        <w:t xml:space="preserve">differences between </w:t>
      </w:r>
      <w:r w:rsidR="00046A9D" w:rsidRPr="003C0A2F">
        <w:rPr>
          <w:lang w:val="en-AU"/>
        </w:rPr>
        <w:t xml:space="preserve">the impact that </w:t>
      </w:r>
      <w:r w:rsidRPr="003C0A2F">
        <w:rPr>
          <w:lang w:val="en-AU"/>
        </w:rPr>
        <w:t>automatic stabilisers</w:t>
      </w:r>
      <w:r w:rsidR="00046A9D" w:rsidRPr="003C0A2F">
        <w:rPr>
          <w:lang w:val="en-AU"/>
        </w:rPr>
        <w:t xml:space="preserve"> have on the budget outcome compared to the impact they have on economic stabilisation</w:t>
      </w:r>
      <w:r w:rsidR="005233BA" w:rsidRPr="003C0A2F">
        <w:rPr>
          <w:lang w:val="en-AU"/>
        </w:rPr>
        <w:t xml:space="preserve"> (Question 2b</w:t>
      </w:r>
      <w:r w:rsidR="00E9433A" w:rsidRPr="003C0A2F">
        <w:rPr>
          <w:lang w:val="en-AU"/>
        </w:rPr>
        <w:t>.</w:t>
      </w:r>
      <w:r w:rsidR="005233BA" w:rsidRPr="003C0A2F">
        <w:rPr>
          <w:lang w:val="en-AU"/>
        </w:rPr>
        <w:t>)</w:t>
      </w:r>
    </w:p>
    <w:p w14:paraId="73300EBB" w14:textId="3ADEF239" w:rsidR="00841C50" w:rsidRPr="003C0A2F" w:rsidRDefault="00841C50" w:rsidP="00E010BE">
      <w:pPr>
        <w:pStyle w:val="VCAAbullet"/>
        <w:rPr>
          <w:lang w:val="en-AU"/>
        </w:rPr>
      </w:pPr>
      <w:r w:rsidRPr="003C0A2F">
        <w:rPr>
          <w:lang w:val="en-AU"/>
        </w:rPr>
        <w:t>differences between budget deficits and current accounts deficits</w:t>
      </w:r>
      <w:r w:rsidR="005233BA" w:rsidRPr="003C0A2F">
        <w:rPr>
          <w:lang w:val="en-AU"/>
        </w:rPr>
        <w:t xml:space="preserve"> (Question 2)</w:t>
      </w:r>
    </w:p>
    <w:p w14:paraId="4AA9D6FC" w14:textId="7E39EBC4" w:rsidR="00841C50" w:rsidRPr="003C0A2F" w:rsidRDefault="00841C50" w:rsidP="00E010BE">
      <w:pPr>
        <w:pStyle w:val="VCAAbullet"/>
        <w:rPr>
          <w:lang w:val="en-AU"/>
        </w:rPr>
      </w:pPr>
      <w:r w:rsidRPr="003C0A2F">
        <w:rPr>
          <w:lang w:val="en-AU"/>
        </w:rPr>
        <w:t>differences between production and productivity</w:t>
      </w:r>
      <w:r w:rsidR="005233BA" w:rsidRPr="003C0A2F">
        <w:rPr>
          <w:lang w:val="en-AU"/>
        </w:rPr>
        <w:t xml:space="preserve"> (Question 3a</w:t>
      </w:r>
      <w:r w:rsidR="00E9433A" w:rsidRPr="003C0A2F">
        <w:rPr>
          <w:lang w:val="en-AU"/>
        </w:rPr>
        <w:t>.</w:t>
      </w:r>
      <w:r w:rsidR="005233BA" w:rsidRPr="003C0A2F">
        <w:rPr>
          <w:lang w:val="en-AU"/>
        </w:rPr>
        <w:t>)</w:t>
      </w:r>
    </w:p>
    <w:p w14:paraId="1323F6C2" w14:textId="0F16C407" w:rsidR="00841C50" w:rsidRPr="003C0A2F" w:rsidRDefault="00841C50" w:rsidP="00E010BE">
      <w:pPr>
        <w:pStyle w:val="VCAAbullet"/>
        <w:rPr>
          <w:lang w:val="en-AU"/>
        </w:rPr>
      </w:pPr>
      <w:r w:rsidRPr="003C0A2F">
        <w:rPr>
          <w:lang w:val="en-AU"/>
        </w:rPr>
        <w:t>differences between real income and disposable income</w:t>
      </w:r>
      <w:r w:rsidR="005233BA" w:rsidRPr="003C0A2F">
        <w:rPr>
          <w:lang w:val="en-AU"/>
        </w:rPr>
        <w:t xml:space="preserve"> (Question 1c</w:t>
      </w:r>
      <w:r w:rsidR="00E9433A" w:rsidRPr="003C0A2F">
        <w:rPr>
          <w:lang w:val="en-AU"/>
        </w:rPr>
        <w:t>.</w:t>
      </w:r>
      <w:r w:rsidR="005233BA" w:rsidRPr="003C0A2F">
        <w:rPr>
          <w:lang w:val="en-AU"/>
        </w:rPr>
        <w:t>)</w:t>
      </w:r>
    </w:p>
    <w:p w14:paraId="08F7A31C" w14:textId="3CF6527D" w:rsidR="00841C50" w:rsidRPr="003C0A2F" w:rsidRDefault="00841C50" w:rsidP="00E010BE">
      <w:pPr>
        <w:pStyle w:val="VCAAbullet"/>
        <w:rPr>
          <w:lang w:val="en-AU"/>
        </w:rPr>
      </w:pPr>
      <w:r w:rsidRPr="003C0A2F">
        <w:rPr>
          <w:lang w:val="en-AU"/>
        </w:rPr>
        <w:t xml:space="preserve">differences between </w:t>
      </w:r>
      <w:r w:rsidR="001A1B13" w:rsidRPr="003C0A2F">
        <w:rPr>
          <w:lang w:val="en-AU"/>
        </w:rPr>
        <w:t xml:space="preserve">the </w:t>
      </w:r>
      <w:r w:rsidRPr="003C0A2F">
        <w:rPr>
          <w:lang w:val="en-AU"/>
        </w:rPr>
        <w:t xml:space="preserve">structural component of the budget </w:t>
      </w:r>
      <w:r w:rsidR="000B0A98">
        <w:rPr>
          <w:lang w:val="en-AU"/>
        </w:rPr>
        <w:t>and</w:t>
      </w:r>
      <w:r w:rsidR="000B0A98" w:rsidRPr="003C0A2F">
        <w:rPr>
          <w:lang w:val="en-AU"/>
        </w:rPr>
        <w:t xml:space="preserve"> </w:t>
      </w:r>
      <w:r w:rsidRPr="003C0A2F">
        <w:rPr>
          <w:lang w:val="en-AU"/>
        </w:rPr>
        <w:t>the structural component of the current account</w:t>
      </w:r>
      <w:r w:rsidR="005233BA" w:rsidRPr="003C0A2F">
        <w:rPr>
          <w:lang w:val="en-AU"/>
        </w:rPr>
        <w:t xml:space="preserve"> (Question 2c</w:t>
      </w:r>
      <w:r w:rsidR="00E9433A" w:rsidRPr="003C0A2F">
        <w:rPr>
          <w:lang w:val="en-AU"/>
        </w:rPr>
        <w:t>.</w:t>
      </w:r>
      <w:r w:rsidR="005233BA" w:rsidRPr="003C0A2F">
        <w:rPr>
          <w:lang w:val="en-AU"/>
        </w:rPr>
        <w:t>)</w:t>
      </w:r>
      <w:r w:rsidRPr="003C0A2F">
        <w:rPr>
          <w:lang w:val="en-AU"/>
        </w:rPr>
        <w:t xml:space="preserve"> </w:t>
      </w:r>
    </w:p>
    <w:p w14:paraId="7CE4C62B" w14:textId="0A0086C6" w:rsidR="00841C50" w:rsidRPr="003C0A2F" w:rsidRDefault="00841C50" w:rsidP="00E010BE">
      <w:pPr>
        <w:pStyle w:val="VCAAbullet"/>
        <w:rPr>
          <w:lang w:val="en-AU"/>
        </w:rPr>
      </w:pPr>
      <w:r w:rsidRPr="003C0A2F">
        <w:rPr>
          <w:lang w:val="en-AU"/>
        </w:rPr>
        <w:t>differences between a monetary policy tightening and a restrictive monetary policy stance</w:t>
      </w:r>
      <w:r w:rsidR="005233BA" w:rsidRPr="003C0A2F">
        <w:rPr>
          <w:lang w:val="en-AU"/>
        </w:rPr>
        <w:t xml:space="preserve"> (Questions 1e</w:t>
      </w:r>
      <w:r w:rsidR="00E9433A" w:rsidRPr="003C0A2F">
        <w:rPr>
          <w:lang w:val="en-AU"/>
        </w:rPr>
        <w:t>.</w:t>
      </w:r>
      <w:r w:rsidR="005233BA" w:rsidRPr="003C0A2F">
        <w:rPr>
          <w:lang w:val="en-AU"/>
        </w:rPr>
        <w:t xml:space="preserve"> and 1f</w:t>
      </w:r>
      <w:r w:rsidR="00E9433A" w:rsidRPr="003C0A2F">
        <w:rPr>
          <w:lang w:val="en-AU"/>
        </w:rPr>
        <w:t>.</w:t>
      </w:r>
      <w:r w:rsidR="005233BA" w:rsidRPr="003C0A2F">
        <w:rPr>
          <w:lang w:val="en-AU"/>
        </w:rPr>
        <w:t>)</w:t>
      </w:r>
    </w:p>
    <w:p w14:paraId="5B1B6BB3" w14:textId="7BB2B7C9" w:rsidR="00046A9D" w:rsidRPr="003C0A2F" w:rsidRDefault="00046A9D" w:rsidP="00E010BE">
      <w:pPr>
        <w:pStyle w:val="VCAAbullet"/>
        <w:rPr>
          <w:lang w:val="en-AU"/>
        </w:rPr>
      </w:pPr>
      <w:r w:rsidRPr="003C0A2F">
        <w:rPr>
          <w:lang w:val="en-AU"/>
        </w:rPr>
        <w:t>differences between the short</w:t>
      </w:r>
      <w:r w:rsidR="001A1B13" w:rsidRPr="003C0A2F">
        <w:rPr>
          <w:lang w:val="en-AU"/>
        </w:rPr>
        <w:t>-</w:t>
      </w:r>
      <w:r w:rsidRPr="003C0A2F">
        <w:rPr>
          <w:lang w:val="en-AU"/>
        </w:rPr>
        <w:t xml:space="preserve"> and longer</w:t>
      </w:r>
      <w:r w:rsidR="001A1B13" w:rsidRPr="003C0A2F">
        <w:rPr>
          <w:lang w:val="en-AU"/>
        </w:rPr>
        <w:t>-</w:t>
      </w:r>
      <w:r w:rsidRPr="003C0A2F">
        <w:rPr>
          <w:lang w:val="en-AU"/>
        </w:rPr>
        <w:t>term effects on inflation following investment in infrastructure</w:t>
      </w:r>
      <w:r w:rsidR="005233BA" w:rsidRPr="003C0A2F">
        <w:rPr>
          <w:lang w:val="en-AU"/>
        </w:rPr>
        <w:t xml:space="preserve"> (Questions 2c</w:t>
      </w:r>
      <w:r w:rsidR="00E9433A" w:rsidRPr="003C0A2F">
        <w:rPr>
          <w:lang w:val="en-AU"/>
        </w:rPr>
        <w:t>.</w:t>
      </w:r>
      <w:r w:rsidR="005233BA" w:rsidRPr="003C0A2F">
        <w:rPr>
          <w:lang w:val="en-AU"/>
        </w:rPr>
        <w:t xml:space="preserve"> and 3b</w:t>
      </w:r>
      <w:r w:rsidR="00E9433A" w:rsidRPr="003C0A2F">
        <w:rPr>
          <w:lang w:val="en-AU"/>
        </w:rPr>
        <w:t>.</w:t>
      </w:r>
      <w:r w:rsidR="005233BA" w:rsidRPr="003C0A2F">
        <w:rPr>
          <w:lang w:val="en-AU"/>
        </w:rPr>
        <w:t>)</w:t>
      </w:r>
    </w:p>
    <w:p w14:paraId="2F97ABE4" w14:textId="12419235" w:rsidR="00046A9D" w:rsidRPr="003C0A2F" w:rsidRDefault="00046A9D" w:rsidP="00E010BE">
      <w:pPr>
        <w:pStyle w:val="VCAAbullet"/>
        <w:rPr>
          <w:lang w:val="en-AU"/>
        </w:rPr>
      </w:pPr>
      <w:r w:rsidRPr="003C0A2F">
        <w:rPr>
          <w:lang w:val="en-AU"/>
        </w:rPr>
        <w:t>differences between the short</w:t>
      </w:r>
      <w:r w:rsidR="001A1B13" w:rsidRPr="003C0A2F">
        <w:rPr>
          <w:lang w:val="en-AU"/>
        </w:rPr>
        <w:t>-</w:t>
      </w:r>
      <w:r w:rsidRPr="003C0A2F">
        <w:rPr>
          <w:lang w:val="en-AU"/>
        </w:rPr>
        <w:t xml:space="preserve"> and longer</w:t>
      </w:r>
      <w:r w:rsidR="001A1B13" w:rsidRPr="003C0A2F">
        <w:rPr>
          <w:lang w:val="en-AU"/>
        </w:rPr>
        <w:t>-</w:t>
      </w:r>
      <w:r w:rsidRPr="003C0A2F">
        <w:rPr>
          <w:lang w:val="en-AU"/>
        </w:rPr>
        <w:t>term effects of trade liberalisation</w:t>
      </w:r>
      <w:r w:rsidR="005233BA" w:rsidRPr="003C0A2F">
        <w:rPr>
          <w:lang w:val="en-AU"/>
        </w:rPr>
        <w:t xml:space="preserve"> (Question 3b</w:t>
      </w:r>
      <w:r w:rsidR="00E9433A" w:rsidRPr="003C0A2F">
        <w:rPr>
          <w:lang w:val="en-AU"/>
        </w:rPr>
        <w:t>.</w:t>
      </w:r>
      <w:r w:rsidR="005233BA" w:rsidRPr="003C0A2F">
        <w:rPr>
          <w:lang w:val="en-AU"/>
        </w:rPr>
        <w:t>)</w:t>
      </w:r>
    </w:p>
    <w:p w14:paraId="4530749F" w14:textId="7892BC37" w:rsidR="00046A9D" w:rsidRPr="003C0A2F" w:rsidRDefault="00046A9D" w:rsidP="00E010BE">
      <w:pPr>
        <w:pStyle w:val="VCAAbullet"/>
        <w:rPr>
          <w:lang w:val="en-AU"/>
        </w:rPr>
      </w:pPr>
      <w:r w:rsidRPr="003C0A2F">
        <w:rPr>
          <w:lang w:val="en-AU"/>
        </w:rPr>
        <w:t xml:space="preserve">the meaning and </w:t>
      </w:r>
      <w:r w:rsidR="005534B8" w:rsidRPr="003C0A2F">
        <w:rPr>
          <w:lang w:val="en-AU"/>
        </w:rPr>
        <w:t>effects</w:t>
      </w:r>
      <w:r w:rsidRPr="003C0A2F">
        <w:rPr>
          <w:lang w:val="en-AU"/>
        </w:rPr>
        <w:t xml:space="preserve"> of negative net migration</w:t>
      </w:r>
      <w:r w:rsidR="005233BA" w:rsidRPr="003C0A2F">
        <w:rPr>
          <w:lang w:val="en-AU"/>
        </w:rPr>
        <w:t xml:space="preserve"> (Question </w:t>
      </w:r>
      <w:r w:rsidR="00706E2B" w:rsidRPr="003C0A2F">
        <w:rPr>
          <w:lang w:val="en-AU"/>
        </w:rPr>
        <w:t>3</w:t>
      </w:r>
      <w:r w:rsidR="005233BA" w:rsidRPr="003C0A2F">
        <w:rPr>
          <w:lang w:val="en-AU"/>
        </w:rPr>
        <w:t>c</w:t>
      </w:r>
      <w:r w:rsidR="00E9433A" w:rsidRPr="003C0A2F">
        <w:rPr>
          <w:lang w:val="en-AU"/>
        </w:rPr>
        <w:t>.</w:t>
      </w:r>
      <w:r w:rsidR="005233BA" w:rsidRPr="003C0A2F">
        <w:rPr>
          <w:lang w:val="en-AU"/>
        </w:rPr>
        <w:t>)</w:t>
      </w:r>
    </w:p>
    <w:p w14:paraId="4696DFE9" w14:textId="304B7654" w:rsidR="00046A9D" w:rsidRPr="003C0A2F" w:rsidRDefault="00046A9D" w:rsidP="00E010BE">
      <w:pPr>
        <w:pStyle w:val="VCAAbullet"/>
        <w:rPr>
          <w:lang w:val="en-AU"/>
        </w:rPr>
      </w:pPr>
      <w:r w:rsidRPr="003C0A2F">
        <w:rPr>
          <w:lang w:val="en-AU"/>
        </w:rPr>
        <w:t>the determination of the budgetary policy stance</w:t>
      </w:r>
      <w:r w:rsidR="00706E2B" w:rsidRPr="003C0A2F">
        <w:rPr>
          <w:lang w:val="en-AU"/>
        </w:rPr>
        <w:t xml:space="preserve"> (Question 2a</w:t>
      </w:r>
      <w:r w:rsidR="00E9433A" w:rsidRPr="003C0A2F">
        <w:rPr>
          <w:lang w:val="en-AU"/>
        </w:rPr>
        <w:t>.</w:t>
      </w:r>
      <w:r w:rsidR="00706E2B" w:rsidRPr="003C0A2F">
        <w:rPr>
          <w:lang w:val="en-AU"/>
        </w:rPr>
        <w:t>)</w:t>
      </w:r>
    </w:p>
    <w:p w14:paraId="10E1C2AB" w14:textId="5A07412A" w:rsidR="00046A9D" w:rsidRPr="003C0A2F" w:rsidRDefault="0015370C" w:rsidP="00E010BE">
      <w:pPr>
        <w:pStyle w:val="VCAAbullet"/>
        <w:rPr>
          <w:lang w:val="en-AU"/>
        </w:rPr>
      </w:pPr>
      <w:r w:rsidRPr="003C0A2F">
        <w:rPr>
          <w:lang w:val="en-AU"/>
        </w:rPr>
        <w:t>t</w:t>
      </w:r>
      <w:r w:rsidR="00046A9D" w:rsidRPr="003C0A2F">
        <w:rPr>
          <w:lang w:val="en-AU"/>
        </w:rPr>
        <w:t>he meaning and application of opportunity cost</w:t>
      </w:r>
      <w:r w:rsidR="00706E2B" w:rsidRPr="003C0A2F">
        <w:rPr>
          <w:lang w:val="en-AU"/>
        </w:rPr>
        <w:t xml:space="preserve"> (Question 4a</w:t>
      </w:r>
      <w:r w:rsidR="00E9433A" w:rsidRPr="003C0A2F">
        <w:rPr>
          <w:lang w:val="en-AU"/>
        </w:rPr>
        <w:t>.</w:t>
      </w:r>
      <w:r w:rsidR="00706E2B" w:rsidRPr="003C0A2F">
        <w:rPr>
          <w:lang w:val="en-AU"/>
        </w:rPr>
        <w:t>)</w:t>
      </w:r>
    </w:p>
    <w:p w14:paraId="28685ECF" w14:textId="635BE17D" w:rsidR="00046A9D" w:rsidRPr="003C0A2F" w:rsidRDefault="0015370C" w:rsidP="00E010BE">
      <w:pPr>
        <w:pStyle w:val="VCAAbullet"/>
        <w:rPr>
          <w:lang w:val="en-AU"/>
        </w:rPr>
      </w:pPr>
      <w:r w:rsidRPr="003C0A2F">
        <w:rPr>
          <w:lang w:val="en-AU"/>
        </w:rPr>
        <w:t>t</w:t>
      </w:r>
      <w:r w:rsidR="00046A9D" w:rsidRPr="003C0A2F">
        <w:rPr>
          <w:lang w:val="en-AU"/>
        </w:rPr>
        <w:t>he meaning and application of market failure</w:t>
      </w:r>
      <w:r w:rsidR="00706E2B" w:rsidRPr="003C0A2F">
        <w:rPr>
          <w:lang w:val="en-AU"/>
        </w:rPr>
        <w:t xml:space="preserve"> (Question 4b</w:t>
      </w:r>
      <w:r w:rsidR="00E9433A" w:rsidRPr="003C0A2F">
        <w:rPr>
          <w:lang w:val="en-AU"/>
        </w:rPr>
        <w:t>.</w:t>
      </w:r>
      <w:r w:rsidR="00706E2B" w:rsidRPr="003C0A2F">
        <w:rPr>
          <w:lang w:val="en-AU"/>
        </w:rPr>
        <w:t>)</w:t>
      </w:r>
    </w:p>
    <w:p w14:paraId="0CA2BF81" w14:textId="56E67491" w:rsidR="0015370C" w:rsidRPr="003C0A2F" w:rsidRDefault="0015370C" w:rsidP="00E010BE">
      <w:pPr>
        <w:pStyle w:val="VCAAbullet"/>
        <w:rPr>
          <w:lang w:val="en-AU"/>
        </w:rPr>
      </w:pPr>
      <w:r w:rsidRPr="003C0A2F">
        <w:rPr>
          <w:lang w:val="en-AU"/>
        </w:rPr>
        <w:t>the effects of</w:t>
      </w:r>
      <w:r w:rsidR="005534B8" w:rsidRPr="003C0A2F">
        <w:rPr>
          <w:lang w:val="en-AU"/>
        </w:rPr>
        <w:t xml:space="preserve"> a</w:t>
      </w:r>
      <w:r w:rsidRPr="003C0A2F">
        <w:rPr>
          <w:lang w:val="en-AU"/>
        </w:rPr>
        <w:t xml:space="preserve"> cut or rise in excise taxes on prices and inflation</w:t>
      </w:r>
      <w:r w:rsidR="00706E2B" w:rsidRPr="003C0A2F">
        <w:rPr>
          <w:lang w:val="en-AU"/>
        </w:rPr>
        <w:t xml:space="preserve"> (Question 1c</w:t>
      </w:r>
      <w:r w:rsidR="00E9433A" w:rsidRPr="003C0A2F">
        <w:rPr>
          <w:lang w:val="en-AU"/>
        </w:rPr>
        <w:t>.</w:t>
      </w:r>
      <w:r w:rsidR="00706E2B" w:rsidRPr="003C0A2F">
        <w:rPr>
          <w:lang w:val="en-AU"/>
        </w:rPr>
        <w:t>)</w:t>
      </w:r>
    </w:p>
    <w:p w14:paraId="5300540C" w14:textId="6212B7B0" w:rsidR="0015370C" w:rsidRPr="003C0A2F" w:rsidRDefault="0015370C" w:rsidP="00E010BE">
      <w:pPr>
        <w:pStyle w:val="VCAAbullet"/>
        <w:rPr>
          <w:lang w:val="en-AU"/>
        </w:rPr>
      </w:pPr>
      <w:r w:rsidRPr="003C0A2F">
        <w:rPr>
          <w:lang w:val="en-AU"/>
        </w:rPr>
        <w:t>the meaning of efficiency of resource allocation</w:t>
      </w:r>
      <w:r w:rsidR="00706E2B" w:rsidRPr="003C0A2F">
        <w:rPr>
          <w:lang w:val="en-AU"/>
        </w:rPr>
        <w:t xml:space="preserve"> (Question 4d</w:t>
      </w:r>
      <w:r w:rsidR="00E9433A" w:rsidRPr="003C0A2F">
        <w:rPr>
          <w:lang w:val="en-AU"/>
        </w:rPr>
        <w:t>.</w:t>
      </w:r>
      <w:r w:rsidR="00706E2B" w:rsidRPr="003C0A2F">
        <w:rPr>
          <w:lang w:val="en-AU"/>
        </w:rPr>
        <w:t>)</w:t>
      </w:r>
      <w:r w:rsidR="001A1B13" w:rsidRPr="003C0A2F">
        <w:rPr>
          <w:lang w:val="en-AU"/>
        </w:rPr>
        <w:t>.</w:t>
      </w:r>
    </w:p>
    <w:bookmarkEnd w:id="1"/>
    <w:p w14:paraId="300E5DC9" w14:textId="77777777" w:rsidR="0015370C" w:rsidRPr="003C0A2F" w:rsidRDefault="0015370C" w:rsidP="001F4458">
      <w:pPr>
        <w:pStyle w:val="VCAAbody"/>
        <w:rPr>
          <w:lang w:val="en-AU"/>
        </w:rPr>
      </w:pPr>
      <w:r w:rsidRPr="003C0A2F">
        <w:rPr>
          <w:lang w:val="en-AU"/>
        </w:rPr>
        <w:br w:type="page"/>
      </w:r>
    </w:p>
    <w:p w14:paraId="49155957" w14:textId="63B4F455" w:rsidR="00F1252E" w:rsidRPr="003C0A2F" w:rsidRDefault="00F1252E" w:rsidP="00FC0C7D">
      <w:pPr>
        <w:pStyle w:val="VCAAHeading1"/>
        <w:rPr>
          <w:lang w:val="en-AU"/>
        </w:rPr>
      </w:pPr>
      <w:r w:rsidRPr="003C0A2F">
        <w:rPr>
          <w:lang w:val="en-AU"/>
        </w:rPr>
        <w:lastRenderedPageBreak/>
        <w:t>Specific information</w:t>
      </w:r>
    </w:p>
    <w:p w14:paraId="09250933" w14:textId="77777777" w:rsidR="00967822" w:rsidRPr="003C0A2F" w:rsidRDefault="00967822" w:rsidP="00967822">
      <w:pPr>
        <w:pStyle w:val="VCAAbody"/>
        <w:rPr>
          <w:lang w:val="en-AU"/>
        </w:rPr>
      </w:pPr>
      <w:r w:rsidRPr="003C0A2F">
        <w:rPr>
          <w:lang w:val="en-AU"/>
        </w:rPr>
        <w:t>Note: Student responses reproduced in this report have not been corrected for grammar, spelling or factual information.</w:t>
      </w:r>
    </w:p>
    <w:p w14:paraId="6CDEA278" w14:textId="77777777" w:rsidR="00967822" w:rsidRPr="003C0A2F" w:rsidRDefault="00967822" w:rsidP="00967822">
      <w:pPr>
        <w:pStyle w:val="VCAAbody"/>
        <w:rPr>
          <w:lang w:val="en-AU"/>
        </w:rPr>
      </w:pPr>
      <w:r w:rsidRPr="003C0A2F">
        <w:rPr>
          <w:lang w:val="en-AU"/>
        </w:rPr>
        <w:t>This report provides sample answers, or an indication of what answers may have been included. Unless otherwise stated, these are not intended to be exemplary or complete responses.</w:t>
      </w:r>
    </w:p>
    <w:p w14:paraId="5311475B" w14:textId="125F6D42" w:rsidR="00D806FD" w:rsidRPr="003C0A2F" w:rsidRDefault="00F1252E" w:rsidP="00FC0C7D">
      <w:pPr>
        <w:pStyle w:val="VCAAbody"/>
        <w:rPr>
          <w:lang w:val="en-AU"/>
        </w:rPr>
      </w:pPr>
      <w:r w:rsidRPr="003C0A2F">
        <w:rPr>
          <w:lang w:val="en-AU"/>
        </w:rPr>
        <w:t>The statistics in this report may be subject to rounding resulting in a total more or less than 100 per cent.</w:t>
      </w:r>
    </w:p>
    <w:p w14:paraId="58EB4559" w14:textId="77777777" w:rsidR="00F1252E" w:rsidRPr="003C0A2F" w:rsidRDefault="00F1252E" w:rsidP="00FC0C7D">
      <w:pPr>
        <w:pStyle w:val="VCAAHeading2"/>
        <w:rPr>
          <w:lang w:val="en-AU"/>
        </w:rPr>
      </w:pPr>
      <w:r w:rsidRPr="003C0A2F">
        <w:rPr>
          <w:lang w:val="en-AU"/>
        </w:rPr>
        <w:t>Section A – Multiple-choice questions</w:t>
      </w:r>
    </w:p>
    <w:p w14:paraId="54D0589F" w14:textId="2A31BDAE" w:rsidR="00F1252E" w:rsidRPr="003C0A2F" w:rsidRDefault="00F1252E" w:rsidP="00FC0C7D">
      <w:pPr>
        <w:pStyle w:val="VCAAbody"/>
        <w:rPr>
          <w:lang w:val="en-AU"/>
        </w:rPr>
      </w:pPr>
      <w:r w:rsidRPr="003C0A2F">
        <w:rPr>
          <w:lang w:val="en-AU"/>
        </w:rPr>
        <w:t xml:space="preserve">The table below indicates the percentage of students who chose each option. </w:t>
      </w:r>
      <w:bookmarkStart w:id="2" w:name="_Hlk61604306"/>
      <w:bookmarkEnd w:id="2"/>
      <w:r w:rsidR="00477BAA">
        <w:rPr>
          <w:lang w:val="en-AU"/>
        </w:rPr>
        <w:t>Grey shading indicates the correct response.</w:t>
      </w:r>
    </w:p>
    <w:tbl>
      <w:tblPr>
        <w:tblStyle w:val="VCAATableClosed"/>
        <w:tblW w:w="0" w:type="auto"/>
        <w:tblLook w:val="04A0" w:firstRow="1" w:lastRow="0" w:firstColumn="1" w:lastColumn="0" w:noHBand="0" w:noVBand="1"/>
      </w:tblPr>
      <w:tblGrid>
        <w:gridCol w:w="1100"/>
        <w:gridCol w:w="809"/>
        <w:gridCol w:w="576"/>
        <w:gridCol w:w="576"/>
        <w:gridCol w:w="576"/>
        <w:gridCol w:w="576"/>
        <w:gridCol w:w="5280"/>
      </w:tblGrid>
      <w:tr w:rsidR="00967822" w:rsidRPr="003C0A2F" w14:paraId="2A486924" w14:textId="77777777" w:rsidTr="003B5AAC">
        <w:trPr>
          <w:cnfStyle w:val="100000000000" w:firstRow="1" w:lastRow="0" w:firstColumn="0" w:lastColumn="0" w:oddVBand="0" w:evenVBand="0" w:oddHBand="0" w:evenHBand="0" w:firstRowFirstColumn="0" w:firstRowLastColumn="0" w:lastRowFirstColumn="0" w:lastRowLastColumn="0"/>
        </w:trPr>
        <w:tc>
          <w:tcPr>
            <w:tcW w:w="1100" w:type="dxa"/>
          </w:tcPr>
          <w:p w14:paraId="58FD9AAD" w14:textId="77777777" w:rsidR="00967822" w:rsidRPr="003C0A2F" w:rsidRDefault="00967822" w:rsidP="00FC0C7D">
            <w:pPr>
              <w:pStyle w:val="VCAAtablecondensedheading"/>
              <w:rPr>
                <w:lang w:val="en-AU"/>
              </w:rPr>
            </w:pPr>
            <w:r w:rsidRPr="003C0A2F">
              <w:rPr>
                <w:lang w:val="en-AU"/>
              </w:rPr>
              <w:t>Question</w:t>
            </w:r>
          </w:p>
        </w:tc>
        <w:tc>
          <w:tcPr>
            <w:tcW w:w="809" w:type="dxa"/>
          </w:tcPr>
          <w:p w14:paraId="2732F537" w14:textId="38A7E4EE" w:rsidR="00967822" w:rsidRPr="003C0A2F" w:rsidRDefault="00967822" w:rsidP="00FC0C7D">
            <w:pPr>
              <w:pStyle w:val="VCAAtablecondensedheading"/>
              <w:rPr>
                <w:lang w:val="en-AU"/>
              </w:rPr>
            </w:pPr>
            <w:r w:rsidRPr="003C0A2F">
              <w:rPr>
                <w:lang w:val="en-AU"/>
              </w:rPr>
              <w:t xml:space="preserve">Correct </w:t>
            </w:r>
            <w:r w:rsidR="007F14D2" w:rsidRPr="003C0A2F">
              <w:rPr>
                <w:lang w:val="en-AU"/>
              </w:rPr>
              <w:t>a</w:t>
            </w:r>
            <w:r w:rsidRPr="003C0A2F">
              <w:rPr>
                <w:lang w:val="en-AU"/>
              </w:rPr>
              <w:t>nswer</w:t>
            </w:r>
          </w:p>
        </w:tc>
        <w:tc>
          <w:tcPr>
            <w:tcW w:w="576" w:type="dxa"/>
          </w:tcPr>
          <w:p w14:paraId="1423D490" w14:textId="2BE5BA90" w:rsidR="00967822" w:rsidRPr="003C0A2F" w:rsidRDefault="00967822" w:rsidP="00FC0C7D">
            <w:pPr>
              <w:pStyle w:val="VCAAtablecondensedheading"/>
              <w:rPr>
                <w:lang w:val="en-AU"/>
              </w:rPr>
            </w:pPr>
            <w:r w:rsidRPr="003C0A2F">
              <w:rPr>
                <w:lang w:val="en-AU"/>
              </w:rPr>
              <w:t>% A</w:t>
            </w:r>
          </w:p>
        </w:tc>
        <w:tc>
          <w:tcPr>
            <w:tcW w:w="576" w:type="dxa"/>
          </w:tcPr>
          <w:p w14:paraId="3D9E5980" w14:textId="77777777" w:rsidR="00967822" w:rsidRPr="003C0A2F" w:rsidRDefault="00967822" w:rsidP="00FC0C7D">
            <w:pPr>
              <w:pStyle w:val="VCAAtablecondensedheading"/>
              <w:rPr>
                <w:lang w:val="en-AU"/>
              </w:rPr>
            </w:pPr>
            <w:r w:rsidRPr="003C0A2F">
              <w:rPr>
                <w:lang w:val="en-AU"/>
              </w:rPr>
              <w:t>% B</w:t>
            </w:r>
          </w:p>
        </w:tc>
        <w:tc>
          <w:tcPr>
            <w:tcW w:w="576" w:type="dxa"/>
          </w:tcPr>
          <w:p w14:paraId="7EDC5E62" w14:textId="77777777" w:rsidR="00967822" w:rsidRPr="003C0A2F" w:rsidRDefault="00967822" w:rsidP="00FC0C7D">
            <w:pPr>
              <w:pStyle w:val="VCAAtablecondensedheading"/>
              <w:rPr>
                <w:lang w:val="en-AU"/>
              </w:rPr>
            </w:pPr>
            <w:r w:rsidRPr="003C0A2F">
              <w:rPr>
                <w:lang w:val="en-AU"/>
              </w:rPr>
              <w:t>% C</w:t>
            </w:r>
          </w:p>
        </w:tc>
        <w:tc>
          <w:tcPr>
            <w:tcW w:w="576" w:type="dxa"/>
            <w:tcBorders>
              <w:bottom w:val="single" w:sz="4" w:space="0" w:color="000000" w:themeColor="text1"/>
            </w:tcBorders>
          </w:tcPr>
          <w:p w14:paraId="671DE277" w14:textId="77777777" w:rsidR="00967822" w:rsidRPr="003C0A2F" w:rsidRDefault="00967822" w:rsidP="00FC0C7D">
            <w:pPr>
              <w:pStyle w:val="VCAAtablecondensedheading"/>
              <w:rPr>
                <w:lang w:val="en-AU"/>
              </w:rPr>
            </w:pPr>
            <w:r w:rsidRPr="003C0A2F">
              <w:rPr>
                <w:lang w:val="en-AU"/>
              </w:rPr>
              <w:t>% D</w:t>
            </w:r>
          </w:p>
        </w:tc>
        <w:tc>
          <w:tcPr>
            <w:tcW w:w="5280" w:type="dxa"/>
          </w:tcPr>
          <w:p w14:paraId="0085DBA8" w14:textId="77777777" w:rsidR="00967822" w:rsidRPr="003C0A2F" w:rsidRDefault="00967822" w:rsidP="00FC0C7D">
            <w:pPr>
              <w:pStyle w:val="VCAAtablecondensedheading"/>
              <w:rPr>
                <w:lang w:val="en-AU"/>
              </w:rPr>
            </w:pPr>
            <w:r w:rsidRPr="003C0A2F">
              <w:rPr>
                <w:lang w:val="en-AU"/>
              </w:rPr>
              <w:t>Comments</w:t>
            </w:r>
          </w:p>
        </w:tc>
      </w:tr>
      <w:tr w:rsidR="005657CE" w:rsidRPr="003C0A2F" w14:paraId="3916B923" w14:textId="77777777" w:rsidTr="003B5AAC">
        <w:tc>
          <w:tcPr>
            <w:tcW w:w="1100" w:type="dxa"/>
          </w:tcPr>
          <w:p w14:paraId="36F64AE5" w14:textId="77777777" w:rsidR="005657CE" w:rsidRPr="003C0A2F" w:rsidRDefault="005657CE" w:rsidP="005657CE">
            <w:pPr>
              <w:pStyle w:val="VCAAtablecondensed"/>
              <w:jc w:val="center"/>
              <w:rPr>
                <w:b/>
                <w:bCs/>
                <w:lang w:val="en-AU"/>
              </w:rPr>
            </w:pPr>
            <w:r w:rsidRPr="003C0A2F">
              <w:rPr>
                <w:b/>
                <w:bCs/>
                <w:lang w:val="en-AU"/>
              </w:rPr>
              <w:t>1</w:t>
            </w:r>
          </w:p>
        </w:tc>
        <w:tc>
          <w:tcPr>
            <w:tcW w:w="809" w:type="dxa"/>
          </w:tcPr>
          <w:p w14:paraId="3FED1275" w14:textId="68BBA0E2" w:rsidR="005657CE" w:rsidRPr="003C0A2F" w:rsidRDefault="005657CE" w:rsidP="005657CE">
            <w:pPr>
              <w:pStyle w:val="VCAAtablecondensed"/>
              <w:jc w:val="center"/>
              <w:rPr>
                <w:lang w:val="en-AU"/>
              </w:rPr>
            </w:pPr>
            <w:r w:rsidRPr="003C0A2F">
              <w:rPr>
                <w:lang w:val="en-AU"/>
              </w:rPr>
              <w:t>D</w:t>
            </w:r>
          </w:p>
        </w:tc>
        <w:tc>
          <w:tcPr>
            <w:tcW w:w="576" w:type="dxa"/>
          </w:tcPr>
          <w:p w14:paraId="21A3F6BE" w14:textId="0D450D63" w:rsidR="005657CE" w:rsidRPr="003C0A2F" w:rsidRDefault="005657CE" w:rsidP="005657CE">
            <w:pPr>
              <w:pStyle w:val="VCAAtablecondensed"/>
              <w:rPr>
                <w:lang w:val="en-AU"/>
              </w:rPr>
            </w:pPr>
            <w:r w:rsidRPr="003C0A2F">
              <w:rPr>
                <w:lang w:val="en-AU"/>
              </w:rPr>
              <w:t>14</w:t>
            </w:r>
          </w:p>
        </w:tc>
        <w:tc>
          <w:tcPr>
            <w:tcW w:w="576" w:type="dxa"/>
          </w:tcPr>
          <w:p w14:paraId="2A3D9404" w14:textId="2375A407" w:rsidR="005657CE" w:rsidRPr="003C0A2F" w:rsidRDefault="005657CE" w:rsidP="005657CE">
            <w:pPr>
              <w:pStyle w:val="VCAAtablecondensed"/>
              <w:rPr>
                <w:lang w:val="en-AU"/>
              </w:rPr>
            </w:pPr>
            <w:r w:rsidRPr="003C0A2F">
              <w:rPr>
                <w:lang w:val="en-AU"/>
              </w:rPr>
              <w:t>17</w:t>
            </w:r>
          </w:p>
        </w:tc>
        <w:tc>
          <w:tcPr>
            <w:tcW w:w="576" w:type="dxa"/>
            <w:tcBorders>
              <w:bottom w:val="single" w:sz="4" w:space="0" w:color="000000" w:themeColor="text1"/>
            </w:tcBorders>
          </w:tcPr>
          <w:p w14:paraId="176431C0" w14:textId="0A1EA17A" w:rsidR="005657CE" w:rsidRPr="003C0A2F" w:rsidRDefault="005657CE" w:rsidP="005657CE">
            <w:pPr>
              <w:pStyle w:val="VCAAtablecondensed"/>
              <w:rPr>
                <w:lang w:val="en-AU"/>
              </w:rPr>
            </w:pPr>
            <w:r w:rsidRPr="003C0A2F">
              <w:rPr>
                <w:lang w:val="en-AU"/>
              </w:rPr>
              <w:t>6</w:t>
            </w:r>
          </w:p>
        </w:tc>
        <w:tc>
          <w:tcPr>
            <w:tcW w:w="576" w:type="dxa"/>
            <w:shd w:val="clear" w:color="auto" w:fill="F2F2F2"/>
          </w:tcPr>
          <w:p w14:paraId="79D5537C" w14:textId="3A2557FA" w:rsidR="005657CE" w:rsidRPr="003C0A2F" w:rsidRDefault="005657CE" w:rsidP="005657CE">
            <w:pPr>
              <w:pStyle w:val="VCAAtablecondensed"/>
              <w:rPr>
                <w:lang w:val="en-AU"/>
              </w:rPr>
            </w:pPr>
            <w:r w:rsidRPr="003C0A2F">
              <w:rPr>
                <w:b/>
                <w:bCs/>
                <w:lang w:val="en-AU"/>
              </w:rPr>
              <w:t>63</w:t>
            </w:r>
          </w:p>
        </w:tc>
        <w:tc>
          <w:tcPr>
            <w:tcW w:w="5280" w:type="dxa"/>
          </w:tcPr>
          <w:p w14:paraId="07F0B9DB" w14:textId="77777777" w:rsidR="005657CE" w:rsidRPr="003C0A2F" w:rsidRDefault="005657CE" w:rsidP="003B5AAC">
            <w:pPr>
              <w:pStyle w:val="VCAAbody"/>
              <w:rPr>
                <w:lang w:val="en-AU"/>
              </w:rPr>
            </w:pPr>
          </w:p>
        </w:tc>
      </w:tr>
      <w:tr w:rsidR="005657CE" w:rsidRPr="003C0A2F" w14:paraId="7CFA1C10" w14:textId="77777777" w:rsidTr="003B5AAC">
        <w:tc>
          <w:tcPr>
            <w:tcW w:w="1100" w:type="dxa"/>
          </w:tcPr>
          <w:p w14:paraId="37C93E7E" w14:textId="77777777" w:rsidR="005657CE" w:rsidRPr="003C0A2F" w:rsidRDefault="005657CE" w:rsidP="005657CE">
            <w:pPr>
              <w:pStyle w:val="VCAAtablecondensed"/>
              <w:jc w:val="center"/>
              <w:rPr>
                <w:b/>
                <w:bCs/>
                <w:lang w:val="en-AU"/>
              </w:rPr>
            </w:pPr>
            <w:r w:rsidRPr="003C0A2F">
              <w:rPr>
                <w:b/>
                <w:bCs/>
                <w:lang w:val="en-AU"/>
              </w:rPr>
              <w:t>2</w:t>
            </w:r>
          </w:p>
        </w:tc>
        <w:tc>
          <w:tcPr>
            <w:tcW w:w="809" w:type="dxa"/>
          </w:tcPr>
          <w:p w14:paraId="1EAC4BAB" w14:textId="126FAB62" w:rsidR="005657CE" w:rsidRPr="003C0A2F" w:rsidRDefault="005657CE" w:rsidP="005657CE">
            <w:pPr>
              <w:pStyle w:val="VCAAtablecondensed"/>
              <w:jc w:val="center"/>
              <w:rPr>
                <w:lang w:val="en-AU"/>
              </w:rPr>
            </w:pPr>
            <w:r w:rsidRPr="003C0A2F">
              <w:rPr>
                <w:lang w:val="en-AU"/>
              </w:rPr>
              <w:t>C</w:t>
            </w:r>
          </w:p>
        </w:tc>
        <w:tc>
          <w:tcPr>
            <w:tcW w:w="576" w:type="dxa"/>
          </w:tcPr>
          <w:p w14:paraId="3E6F4C41" w14:textId="0855A043" w:rsidR="005657CE" w:rsidRPr="003C0A2F" w:rsidRDefault="005657CE" w:rsidP="005657CE">
            <w:pPr>
              <w:pStyle w:val="VCAAtablecondensed"/>
              <w:rPr>
                <w:lang w:val="en-AU"/>
              </w:rPr>
            </w:pPr>
            <w:r w:rsidRPr="003C0A2F">
              <w:rPr>
                <w:lang w:val="en-AU"/>
              </w:rPr>
              <w:t>22</w:t>
            </w:r>
          </w:p>
        </w:tc>
        <w:tc>
          <w:tcPr>
            <w:tcW w:w="576" w:type="dxa"/>
          </w:tcPr>
          <w:p w14:paraId="4ECD2358" w14:textId="77F0C8E7" w:rsidR="005657CE" w:rsidRPr="003C0A2F" w:rsidRDefault="005657CE" w:rsidP="005657CE">
            <w:pPr>
              <w:pStyle w:val="VCAAtablecondensed"/>
              <w:rPr>
                <w:lang w:val="en-AU"/>
              </w:rPr>
            </w:pPr>
            <w:r w:rsidRPr="003C0A2F">
              <w:rPr>
                <w:lang w:val="en-AU"/>
              </w:rPr>
              <w:t>31</w:t>
            </w:r>
          </w:p>
        </w:tc>
        <w:tc>
          <w:tcPr>
            <w:tcW w:w="576" w:type="dxa"/>
            <w:shd w:val="clear" w:color="auto" w:fill="F2F2F2"/>
          </w:tcPr>
          <w:p w14:paraId="2ED1B69E" w14:textId="30BB50B9" w:rsidR="005657CE" w:rsidRPr="003C0A2F" w:rsidRDefault="005657CE" w:rsidP="005657CE">
            <w:pPr>
              <w:pStyle w:val="VCAAtablecondensed"/>
              <w:rPr>
                <w:b/>
                <w:bCs/>
                <w:lang w:val="en-AU"/>
              </w:rPr>
            </w:pPr>
            <w:r w:rsidRPr="003C0A2F">
              <w:rPr>
                <w:b/>
                <w:bCs/>
                <w:lang w:val="en-AU"/>
              </w:rPr>
              <w:t>39</w:t>
            </w:r>
          </w:p>
        </w:tc>
        <w:tc>
          <w:tcPr>
            <w:tcW w:w="576" w:type="dxa"/>
            <w:tcBorders>
              <w:bottom w:val="single" w:sz="4" w:space="0" w:color="000000" w:themeColor="text1"/>
            </w:tcBorders>
          </w:tcPr>
          <w:p w14:paraId="3E57A876" w14:textId="38C3376F" w:rsidR="005657CE" w:rsidRPr="003C0A2F" w:rsidRDefault="005657CE" w:rsidP="005657CE">
            <w:pPr>
              <w:pStyle w:val="VCAAtablecondensed"/>
              <w:rPr>
                <w:lang w:val="en-AU"/>
              </w:rPr>
            </w:pPr>
            <w:r w:rsidRPr="003C0A2F">
              <w:rPr>
                <w:lang w:val="en-AU"/>
              </w:rPr>
              <w:t>8</w:t>
            </w:r>
          </w:p>
        </w:tc>
        <w:tc>
          <w:tcPr>
            <w:tcW w:w="5280" w:type="dxa"/>
          </w:tcPr>
          <w:p w14:paraId="43E68145" w14:textId="25EE0863" w:rsidR="005657CE" w:rsidRPr="003C0A2F" w:rsidRDefault="005657CE" w:rsidP="003B5AAC">
            <w:pPr>
              <w:pStyle w:val="VCAAbody"/>
              <w:rPr>
                <w:sz w:val="18"/>
                <w:szCs w:val="20"/>
                <w:lang w:val="en-AU"/>
              </w:rPr>
            </w:pPr>
            <w:r w:rsidRPr="003C0A2F">
              <w:rPr>
                <w:sz w:val="18"/>
                <w:szCs w:val="20"/>
                <w:lang w:val="en-AU"/>
              </w:rPr>
              <w:t>Lower income tax rates cause the demand curve to shift to the right and induce an expansion along the supply curve.</w:t>
            </w:r>
            <w:r w:rsidR="00B24B59" w:rsidRPr="003C0A2F">
              <w:rPr>
                <w:sz w:val="18"/>
                <w:szCs w:val="20"/>
                <w:lang w:val="en-AU"/>
              </w:rPr>
              <w:t xml:space="preserve"> </w:t>
            </w:r>
            <w:r w:rsidRPr="003C0A2F">
              <w:rPr>
                <w:sz w:val="18"/>
                <w:szCs w:val="20"/>
                <w:lang w:val="en-AU"/>
              </w:rPr>
              <w:t>All other options shift the supply curve and induce a movement along the demand curve</w:t>
            </w:r>
            <w:r w:rsidR="0041429C" w:rsidRPr="003C0A2F">
              <w:rPr>
                <w:sz w:val="18"/>
                <w:szCs w:val="20"/>
                <w:lang w:val="en-AU"/>
              </w:rPr>
              <w:t>.</w:t>
            </w:r>
          </w:p>
        </w:tc>
      </w:tr>
      <w:tr w:rsidR="005657CE" w:rsidRPr="003C0A2F" w14:paraId="13B6D6D0" w14:textId="77777777" w:rsidTr="003B5AAC">
        <w:tc>
          <w:tcPr>
            <w:tcW w:w="1100" w:type="dxa"/>
          </w:tcPr>
          <w:p w14:paraId="22139683" w14:textId="77777777" w:rsidR="005657CE" w:rsidRPr="003C0A2F" w:rsidRDefault="005657CE" w:rsidP="005657CE">
            <w:pPr>
              <w:pStyle w:val="VCAAtablecondensed"/>
              <w:jc w:val="center"/>
              <w:rPr>
                <w:b/>
                <w:bCs/>
                <w:lang w:val="en-AU"/>
              </w:rPr>
            </w:pPr>
            <w:r w:rsidRPr="003C0A2F">
              <w:rPr>
                <w:b/>
                <w:bCs/>
                <w:lang w:val="en-AU"/>
              </w:rPr>
              <w:t>3</w:t>
            </w:r>
          </w:p>
        </w:tc>
        <w:tc>
          <w:tcPr>
            <w:tcW w:w="809" w:type="dxa"/>
          </w:tcPr>
          <w:p w14:paraId="665B2580" w14:textId="0C8E74E7" w:rsidR="005657CE" w:rsidRPr="003C0A2F" w:rsidRDefault="005657CE" w:rsidP="005657CE">
            <w:pPr>
              <w:pStyle w:val="VCAAtablecondensed"/>
              <w:jc w:val="center"/>
              <w:rPr>
                <w:lang w:val="en-AU"/>
              </w:rPr>
            </w:pPr>
            <w:r w:rsidRPr="003C0A2F">
              <w:rPr>
                <w:lang w:val="en-AU"/>
              </w:rPr>
              <w:t>D</w:t>
            </w:r>
          </w:p>
        </w:tc>
        <w:tc>
          <w:tcPr>
            <w:tcW w:w="576" w:type="dxa"/>
            <w:tcBorders>
              <w:bottom w:val="single" w:sz="4" w:space="0" w:color="000000" w:themeColor="text1"/>
            </w:tcBorders>
          </w:tcPr>
          <w:p w14:paraId="6481ED70" w14:textId="151A3201" w:rsidR="005657CE" w:rsidRPr="003C0A2F" w:rsidRDefault="005657CE" w:rsidP="005657CE">
            <w:pPr>
              <w:pStyle w:val="VCAAtablecondensed"/>
              <w:rPr>
                <w:lang w:val="en-AU"/>
              </w:rPr>
            </w:pPr>
            <w:r w:rsidRPr="003C0A2F">
              <w:rPr>
                <w:lang w:val="en-AU"/>
              </w:rPr>
              <w:t>22</w:t>
            </w:r>
          </w:p>
        </w:tc>
        <w:tc>
          <w:tcPr>
            <w:tcW w:w="576" w:type="dxa"/>
          </w:tcPr>
          <w:p w14:paraId="677ED753" w14:textId="0EA893D9" w:rsidR="005657CE" w:rsidRPr="003C0A2F" w:rsidRDefault="005657CE" w:rsidP="005657CE">
            <w:pPr>
              <w:pStyle w:val="VCAAtablecondensed"/>
              <w:rPr>
                <w:lang w:val="en-AU"/>
              </w:rPr>
            </w:pPr>
            <w:r w:rsidRPr="003C0A2F">
              <w:rPr>
                <w:lang w:val="en-AU"/>
              </w:rPr>
              <w:t>7</w:t>
            </w:r>
          </w:p>
        </w:tc>
        <w:tc>
          <w:tcPr>
            <w:tcW w:w="576" w:type="dxa"/>
          </w:tcPr>
          <w:p w14:paraId="08176BBD" w14:textId="56229B13" w:rsidR="005657CE" w:rsidRPr="003C0A2F" w:rsidRDefault="005657CE" w:rsidP="005657CE">
            <w:pPr>
              <w:pStyle w:val="VCAAtablecondensed"/>
              <w:rPr>
                <w:lang w:val="en-AU"/>
              </w:rPr>
            </w:pPr>
            <w:r w:rsidRPr="003C0A2F">
              <w:rPr>
                <w:lang w:val="en-AU"/>
              </w:rPr>
              <w:t>14</w:t>
            </w:r>
          </w:p>
        </w:tc>
        <w:tc>
          <w:tcPr>
            <w:tcW w:w="576" w:type="dxa"/>
            <w:shd w:val="clear" w:color="auto" w:fill="F2F2F2"/>
          </w:tcPr>
          <w:p w14:paraId="058CEA4F" w14:textId="197E89B2" w:rsidR="005657CE" w:rsidRPr="003C0A2F" w:rsidRDefault="005657CE" w:rsidP="005657CE">
            <w:pPr>
              <w:pStyle w:val="VCAAtablecondensed"/>
              <w:rPr>
                <w:b/>
                <w:bCs/>
                <w:lang w:val="en-AU"/>
              </w:rPr>
            </w:pPr>
            <w:r w:rsidRPr="003C0A2F">
              <w:rPr>
                <w:b/>
                <w:bCs/>
                <w:lang w:val="en-AU"/>
              </w:rPr>
              <w:t>57</w:t>
            </w:r>
          </w:p>
        </w:tc>
        <w:tc>
          <w:tcPr>
            <w:tcW w:w="5280" w:type="dxa"/>
          </w:tcPr>
          <w:p w14:paraId="0A059878" w14:textId="77777777" w:rsidR="005657CE" w:rsidRPr="003C0A2F" w:rsidRDefault="005657CE" w:rsidP="003B5AAC">
            <w:pPr>
              <w:pStyle w:val="VCAAbody"/>
              <w:rPr>
                <w:lang w:val="en-AU"/>
              </w:rPr>
            </w:pPr>
          </w:p>
        </w:tc>
      </w:tr>
      <w:tr w:rsidR="005657CE" w:rsidRPr="003C0A2F" w14:paraId="33F61B92" w14:textId="77777777" w:rsidTr="003B5AAC">
        <w:tc>
          <w:tcPr>
            <w:tcW w:w="1100" w:type="dxa"/>
          </w:tcPr>
          <w:p w14:paraId="685BAB46" w14:textId="77777777" w:rsidR="005657CE" w:rsidRPr="003C0A2F" w:rsidRDefault="005657CE" w:rsidP="005657CE">
            <w:pPr>
              <w:pStyle w:val="VCAAtablecondensed"/>
              <w:jc w:val="center"/>
              <w:rPr>
                <w:b/>
                <w:bCs/>
                <w:lang w:val="en-AU"/>
              </w:rPr>
            </w:pPr>
            <w:r w:rsidRPr="003C0A2F">
              <w:rPr>
                <w:b/>
                <w:bCs/>
                <w:lang w:val="en-AU"/>
              </w:rPr>
              <w:t>4</w:t>
            </w:r>
          </w:p>
        </w:tc>
        <w:tc>
          <w:tcPr>
            <w:tcW w:w="809" w:type="dxa"/>
          </w:tcPr>
          <w:p w14:paraId="7ED2B677" w14:textId="7780635A" w:rsidR="005657CE" w:rsidRPr="003C0A2F" w:rsidRDefault="005657CE" w:rsidP="005657CE">
            <w:pPr>
              <w:pStyle w:val="VCAAtablecondensed"/>
              <w:jc w:val="center"/>
              <w:rPr>
                <w:lang w:val="en-AU"/>
              </w:rPr>
            </w:pPr>
            <w:r w:rsidRPr="003C0A2F">
              <w:rPr>
                <w:lang w:val="en-AU"/>
              </w:rPr>
              <w:t>A</w:t>
            </w:r>
          </w:p>
        </w:tc>
        <w:tc>
          <w:tcPr>
            <w:tcW w:w="576" w:type="dxa"/>
            <w:shd w:val="clear" w:color="auto" w:fill="F2F2F2"/>
          </w:tcPr>
          <w:p w14:paraId="1FC681BC" w14:textId="5849BC45" w:rsidR="005657CE" w:rsidRPr="003C0A2F" w:rsidRDefault="005657CE" w:rsidP="005657CE">
            <w:pPr>
              <w:pStyle w:val="VCAAtablecondensed"/>
              <w:rPr>
                <w:b/>
                <w:bCs/>
                <w:lang w:val="en-AU"/>
              </w:rPr>
            </w:pPr>
            <w:r w:rsidRPr="003C0A2F">
              <w:rPr>
                <w:b/>
                <w:bCs/>
                <w:lang w:val="en-AU"/>
              </w:rPr>
              <w:t>69</w:t>
            </w:r>
          </w:p>
        </w:tc>
        <w:tc>
          <w:tcPr>
            <w:tcW w:w="576" w:type="dxa"/>
            <w:tcBorders>
              <w:bottom w:val="single" w:sz="4" w:space="0" w:color="000000" w:themeColor="text1"/>
            </w:tcBorders>
          </w:tcPr>
          <w:p w14:paraId="1D6BD2F4" w14:textId="6D69140A" w:rsidR="005657CE" w:rsidRPr="003C0A2F" w:rsidRDefault="005657CE" w:rsidP="005657CE">
            <w:pPr>
              <w:pStyle w:val="VCAAtablecondensed"/>
              <w:rPr>
                <w:lang w:val="en-AU"/>
              </w:rPr>
            </w:pPr>
            <w:r w:rsidRPr="003C0A2F">
              <w:rPr>
                <w:lang w:val="en-AU"/>
              </w:rPr>
              <w:t>5</w:t>
            </w:r>
          </w:p>
        </w:tc>
        <w:tc>
          <w:tcPr>
            <w:tcW w:w="576" w:type="dxa"/>
          </w:tcPr>
          <w:p w14:paraId="4C88A352" w14:textId="7CB8241C" w:rsidR="005657CE" w:rsidRPr="003C0A2F" w:rsidRDefault="005657CE" w:rsidP="005657CE">
            <w:pPr>
              <w:pStyle w:val="VCAAtablecondensed"/>
              <w:rPr>
                <w:lang w:val="en-AU"/>
              </w:rPr>
            </w:pPr>
            <w:r w:rsidRPr="003C0A2F">
              <w:rPr>
                <w:lang w:val="en-AU"/>
              </w:rPr>
              <w:t>18</w:t>
            </w:r>
          </w:p>
        </w:tc>
        <w:tc>
          <w:tcPr>
            <w:tcW w:w="576" w:type="dxa"/>
          </w:tcPr>
          <w:p w14:paraId="30EE61F9" w14:textId="39339F85" w:rsidR="005657CE" w:rsidRPr="003C0A2F" w:rsidRDefault="005657CE" w:rsidP="005657CE">
            <w:pPr>
              <w:pStyle w:val="VCAAtablecondensed"/>
              <w:rPr>
                <w:lang w:val="en-AU"/>
              </w:rPr>
            </w:pPr>
            <w:r w:rsidRPr="003C0A2F">
              <w:rPr>
                <w:lang w:val="en-AU"/>
              </w:rPr>
              <w:t>8</w:t>
            </w:r>
          </w:p>
        </w:tc>
        <w:tc>
          <w:tcPr>
            <w:tcW w:w="5280" w:type="dxa"/>
          </w:tcPr>
          <w:p w14:paraId="4431577C" w14:textId="77777777" w:rsidR="005657CE" w:rsidRPr="003C0A2F" w:rsidRDefault="005657CE" w:rsidP="003B5AAC">
            <w:pPr>
              <w:pStyle w:val="VCAAbody"/>
              <w:rPr>
                <w:lang w:val="en-AU"/>
              </w:rPr>
            </w:pPr>
          </w:p>
        </w:tc>
      </w:tr>
      <w:tr w:rsidR="005657CE" w:rsidRPr="003C0A2F" w14:paraId="091F73E2" w14:textId="77777777" w:rsidTr="003B5AAC">
        <w:tc>
          <w:tcPr>
            <w:tcW w:w="1100" w:type="dxa"/>
          </w:tcPr>
          <w:p w14:paraId="038C7C9F" w14:textId="77777777" w:rsidR="005657CE" w:rsidRPr="003C0A2F" w:rsidRDefault="005657CE" w:rsidP="005657CE">
            <w:pPr>
              <w:pStyle w:val="VCAAtablecondensed"/>
              <w:jc w:val="center"/>
              <w:rPr>
                <w:b/>
                <w:bCs/>
                <w:lang w:val="en-AU"/>
              </w:rPr>
            </w:pPr>
            <w:r w:rsidRPr="003C0A2F">
              <w:rPr>
                <w:b/>
                <w:bCs/>
                <w:lang w:val="en-AU"/>
              </w:rPr>
              <w:t>5</w:t>
            </w:r>
          </w:p>
        </w:tc>
        <w:tc>
          <w:tcPr>
            <w:tcW w:w="809" w:type="dxa"/>
          </w:tcPr>
          <w:p w14:paraId="76929CEF" w14:textId="783D8A3B" w:rsidR="005657CE" w:rsidRPr="003C0A2F" w:rsidRDefault="005657CE" w:rsidP="005657CE">
            <w:pPr>
              <w:pStyle w:val="VCAAtablecondensed"/>
              <w:jc w:val="center"/>
              <w:rPr>
                <w:lang w:val="en-AU"/>
              </w:rPr>
            </w:pPr>
            <w:r w:rsidRPr="003C0A2F">
              <w:rPr>
                <w:lang w:val="en-AU"/>
              </w:rPr>
              <w:t>B</w:t>
            </w:r>
          </w:p>
        </w:tc>
        <w:tc>
          <w:tcPr>
            <w:tcW w:w="576" w:type="dxa"/>
          </w:tcPr>
          <w:p w14:paraId="3F95854D" w14:textId="79F8B900" w:rsidR="005657CE" w:rsidRPr="003C0A2F" w:rsidRDefault="005657CE" w:rsidP="005657CE">
            <w:pPr>
              <w:pStyle w:val="VCAAtablecondensed"/>
              <w:rPr>
                <w:lang w:val="en-AU"/>
              </w:rPr>
            </w:pPr>
            <w:r w:rsidRPr="003C0A2F">
              <w:rPr>
                <w:lang w:val="en-AU"/>
              </w:rPr>
              <w:t>20</w:t>
            </w:r>
          </w:p>
        </w:tc>
        <w:tc>
          <w:tcPr>
            <w:tcW w:w="576" w:type="dxa"/>
            <w:shd w:val="clear" w:color="auto" w:fill="F2F2F2"/>
          </w:tcPr>
          <w:p w14:paraId="6627B4E2" w14:textId="47A36989" w:rsidR="005657CE" w:rsidRPr="003C0A2F" w:rsidRDefault="005657CE" w:rsidP="005657CE">
            <w:pPr>
              <w:pStyle w:val="VCAAtablecondensed"/>
              <w:rPr>
                <w:b/>
                <w:bCs/>
                <w:lang w:val="en-AU"/>
              </w:rPr>
            </w:pPr>
            <w:r w:rsidRPr="003C0A2F">
              <w:rPr>
                <w:b/>
                <w:bCs/>
                <w:lang w:val="en-AU"/>
              </w:rPr>
              <w:t>73</w:t>
            </w:r>
          </w:p>
        </w:tc>
        <w:tc>
          <w:tcPr>
            <w:tcW w:w="576" w:type="dxa"/>
          </w:tcPr>
          <w:p w14:paraId="1C53411C" w14:textId="25CA7CDB" w:rsidR="005657CE" w:rsidRPr="003C0A2F" w:rsidRDefault="005657CE" w:rsidP="005657CE">
            <w:pPr>
              <w:pStyle w:val="VCAAtablecondensed"/>
              <w:rPr>
                <w:lang w:val="en-AU"/>
              </w:rPr>
            </w:pPr>
            <w:r w:rsidRPr="003C0A2F">
              <w:rPr>
                <w:lang w:val="en-AU"/>
              </w:rPr>
              <w:t>4</w:t>
            </w:r>
          </w:p>
        </w:tc>
        <w:tc>
          <w:tcPr>
            <w:tcW w:w="576" w:type="dxa"/>
            <w:tcBorders>
              <w:bottom w:val="single" w:sz="4" w:space="0" w:color="000000" w:themeColor="text1"/>
            </w:tcBorders>
          </w:tcPr>
          <w:p w14:paraId="40F57E14" w14:textId="6A5E321F" w:rsidR="005657CE" w:rsidRPr="003C0A2F" w:rsidRDefault="005657CE" w:rsidP="005657CE">
            <w:pPr>
              <w:pStyle w:val="VCAAtablecondensed"/>
              <w:rPr>
                <w:lang w:val="en-AU"/>
              </w:rPr>
            </w:pPr>
            <w:r w:rsidRPr="003C0A2F">
              <w:rPr>
                <w:lang w:val="en-AU"/>
              </w:rPr>
              <w:t>4</w:t>
            </w:r>
          </w:p>
        </w:tc>
        <w:tc>
          <w:tcPr>
            <w:tcW w:w="5280" w:type="dxa"/>
          </w:tcPr>
          <w:p w14:paraId="24F293DE" w14:textId="77777777" w:rsidR="005657CE" w:rsidRPr="003C0A2F" w:rsidRDefault="005657CE" w:rsidP="003B5AAC">
            <w:pPr>
              <w:pStyle w:val="VCAAbody"/>
              <w:rPr>
                <w:lang w:val="en-AU"/>
              </w:rPr>
            </w:pPr>
          </w:p>
        </w:tc>
      </w:tr>
      <w:tr w:rsidR="005657CE" w:rsidRPr="003C0A2F" w14:paraId="2FD3F6E2" w14:textId="77777777" w:rsidTr="003B5AAC">
        <w:tc>
          <w:tcPr>
            <w:tcW w:w="1100" w:type="dxa"/>
          </w:tcPr>
          <w:p w14:paraId="16AD5C7A" w14:textId="77777777" w:rsidR="005657CE" w:rsidRPr="003C0A2F" w:rsidRDefault="005657CE" w:rsidP="005657CE">
            <w:pPr>
              <w:pStyle w:val="VCAAtablecondensed"/>
              <w:jc w:val="center"/>
              <w:rPr>
                <w:b/>
                <w:bCs/>
                <w:lang w:val="en-AU"/>
              </w:rPr>
            </w:pPr>
            <w:r w:rsidRPr="003C0A2F">
              <w:rPr>
                <w:b/>
                <w:bCs/>
                <w:lang w:val="en-AU"/>
              </w:rPr>
              <w:t>6</w:t>
            </w:r>
          </w:p>
        </w:tc>
        <w:tc>
          <w:tcPr>
            <w:tcW w:w="809" w:type="dxa"/>
          </w:tcPr>
          <w:p w14:paraId="72CDE1AB" w14:textId="670831E6" w:rsidR="005657CE" w:rsidRPr="003C0A2F" w:rsidRDefault="005657CE" w:rsidP="005657CE">
            <w:pPr>
              <w:pStyle w:val="VCAAtablecondensed"/>
              <w:jc w:val="center"/>
              <w:rPr>
                <w:lang w:val="en-AU"/>
              </w:rPr>
            </w:pPr>
            <w:r w:rsidRPr="003C0A2F">
              <w:rPr>
                <w:lang w:val="en-AU"/>
              </w:rPr>
              <w:t>D</w:t>
            </w:r>
          </w:p>
        </w:tc>
        <w:tc>
          <w:tcPr>
            <w:tcW w:w="576" w:type="dxa"/>
          </w:tcPr>
          <w:p w14:paraId="13C170B7" w14:textId="04D09921" w:rsidR="005657CE" w:rsidRPr="003C0A2F" w:rsidRDefault="005657CE" w:rsidP="005657CE">
            <w:pPr>
              <w:pStyle w:val="VCAAtablecondensed"/>
              <w:rPr>
                <w:lang w:val="en-AU"/>
              </w:rPr>
            </w:pPr>
            <w:r w:rsidRPr="003C0A2F">
              <w:rPr>
                <w:lang w:val="en-AU"/>
              </w:rPr>
              <w:t>12</w:t>
            </w:r>
          </w:p>
        </w:tc>
        <w:tc>
          <w:tcPr>
            <w:tcW w:w="576" w:type="dxa"/>
          </w:tcPr>
          <w:p w14:paraId="7F0DDF63" w14:textId="00F33FB0" w:rsidR="005657CE" w:rsidRPr="003C0A2F" w:rsidRDefault="005657CE" w:rsidP="005657CE">
            <w:pPr>
              <w:pStyle w:val="VCAAtablecondensed"/>
              <w:rPr>
                <w:lang w:val="en-AU"/>
              </w:rPr>
            </w:pPr>
            <w:r w:rsidRPr="003C0A2F">
              <w:rPr>
                <w:lang w:val="en-AU"/>
              </w:rPr>
              <w:t>7</w:t>
            </w:r>
          </w:p>
        </w:tc>
        <w:tc>
          <w:tcPr>
            <w:tcW w:w="576" w:type="dxa"/>
            <w:tcBorders>
              <w:bottom w:val="single" w:sz="4" w:space="0" w:color="000000" w:themeColor="text1"/>
            </w:tcBorders>
          </w:tcPr>
          <w:p w14:paraId="523FE109" w14:textId="1ADC6F78" w:rsidR="005657CE" w:rsidRPr="003C0A2F" w:rsidRDefault="005657CE" w:rsidP="005657CE">
            <w:pPr>
              <w:pStyle w:val="VCAAtablecondensed"/>
              <w:rPr>
                <w:lang w:val="en-AU"/>
              </w:rPr>
            </w:pPr>
            <w:r w:rsidRPr="003C0A2F">
              <w:rPr>
                <w:lang w:val="en-AU"/>
              </w:rPr>
              <w:t>28</w:t>
            </w:r>
          </w:p>
        </w:tc>
        <w:tc>
          <w:tcPr>
            <w:tcW w:w="576" w:type="dxa"/>
            <w:shd w:val="clear" w:color="auto" w:fill="F2F2F2"/>
          </w:tcPr>
          <w:p w14:paraId="77A8EAB6" w14:textId="2964AC14" w:rsidR="005657CE" w:rsidRPr="003C0A2F" w:rsidRDefault="005657CE" w:rsidP="005657CE">
            <w:pPr>
              <w:pStyle w:val="VCAAtablecondensed"/>
              <w:rPr>
                <w:b/>
                <w:bCs/>
                <w:lang w:val="en-AU"/>
              </w:rPr>
            </w:pPr>
            <w:r w:rsidRPr="003C0A2F">
              <w:rPr>
                <w:b/>
                <w:bCs/>
                <w:lang w:val="en-AU"/>
              </w:rPr>
              <w:t>53</w:t>
            </w:r>
          </w:p>
        </w:tc>
        <w:tc>
          <w:tcPr>
            <w:tcW w:w="5280" w:type="dxa"/>
          </w:tcPr>
          <w:p w14:paraId="26413D28" w14:textId="77777777" w:rsidR="005657CE" w:rsidRPr="003C0A2F" w:rsidRDefault="005657CE" w:rsidP="003B5AAC">
            <w:pPr>
              <w:pStyle w:val="VCAAbody"/>
              <w:rPr>
                <w:lang w:val="en-AU"/>
              </w:rPr>
            </w:pPr>
          </w:p>
        </w:tc>
      </w:tr>
      <w:tr w:rsidR="005657CE" w:rsidRPr="003C0A2F" w14:paraId="169B318A" w14:textId="77777777" w:rsidTr="003B5AAC">
        <w:tc>
          <w:tcPr>
            <w:tcW w:w="1100" w:type="dxa"/>
          </w:tcPr>
          <w:p w14:paraId="71B2FD49" w14:textId="77777777" w:rsidR="005657CE" w:rsidRPr="003C0A2F" w:rsidRDefault="005657CE" w:rsidP="005657CE">
            <w:pPr>
              <w:pStyle w:val="VCAAtablecondensed"/>
              <w:jc w:val="center"/>
              <w:rPr>
                <w:b/>
                <w:bCs/>
                <w:lang w:val="en-AU"/>
              </w:rPr>
            </w:pPr>
            <w:r w:rsidRPr="003C0A2F">
              <w:rPr>
                <w:b/>
                <w:bCs/>
                <w:lang w:val="en-AU"/>
              </w:rPr>
              <w:t>7</w:t>
            </w:r>
          </w:p>
        </w:tc>
        <w:tc>
          <w:tcPr>
            <w:tcW w:w="809" w:type="dxa"/>
          </w:tcPr>
          <w:p w14:paraId="36228536" w14:textId="6F6D814B" w:rsidR="005657CE" w:rsidRPr="003C0A2F" w:rsidRDefault="005657CE" w:rsidP="005657CE">
            <w:pPr>
              <w:pStyle w:val="VCAAtablecondensed"/>
              <w:jc w:val="center"/>
              <w:rPr>
                <w:lang w:val="en-AU"/>
              </w:rPr>
            </w:pPr>
            <w:r w:rsidRPr="003C0A2F">
              <w:rPr>
                <w:lang w:val="en-AU"/>
              </w:rPr>
              <w:t>C</w:t>
            </w:r>
          </w:p>
        </w:tc>
        <w:tc>
          <w:tcPr>
            <w:tcW w:w="576" w:type="dxa"/>
          </w:tcPr>
          <w:p w14:paraId="7AABDAC5" w14:textId="20DF67AA" w:rsidR="005657CE" w:rsidRPr="003C0A2F" w:rsidRDefault="005657CE" w:rsidP="005657CE">
            <w:pPr>
              <w:pStyle w:val="VCAAtablecondensed"/>
              <w:rPr>
                <w:lang w:val="en-AU"/>
              </w:rPr>
            </w:pPr>
            <w:r w:rsidRPr="003C0A2F">
              <w:rPr>
                <w:lang w:val="en-AU"/>
              </w:rPr>
              <w:t>1</w:t>
            </w:r>
          </w:p>
        </w:tc>
        <w:tc>
          <w:tcPr>
            <w:tcW w:w="576" w:type="dxa"/>
            <w:tcBorders>
              <w:bottom w:val="single" w:sz="4" w:space="0" w:color="000000" w:themeColor="text1"/>
            </w:tcBorders>
          </w:tcPr>
          <w:p w14:paraId="2DF49E25" w14:textId="3D6AC10F" w:rsidR="005657CE" w:rsidRPr="003C0A2F" w:rsidRDefault="005657CE" w:rsidP="005657CE">
            <w:pPr>
              <w:pStyle w:val="VCAAtablecondensed"/>
              <w:rPr>
                <w:lang w:val="en-AU"/>
              </w:rPr>
            </w:pPr>
            <w:r w:rsidRPr="003C0A2F">
              <w:rPr>
                <w:lang w:val="en-AU"/>
              </w:rPr>
              <w:t>1</w:t>
            </w:r>
          </w:p>
        </w:tc>
        <w:tc>
          <w:tcPr>
            <w:tcW w:w="576" w:type="dxa"/>
            <w:shd w:val="clear" w:color="auto" w:fill="F2F2F2"/>
          </w:tcPr>
          <w:p w14:paraId="1C63BE8C" w14:textId="361420FF" w:rsidR="005657CE" w:rsidRPr="003C0A2F" w:rsidRDefault="005657CE" w:rsidP="005657CE">
            <w:pPr>
              <w:pStyle w:val="VCAAtablecondensed"/>
              <w:rPr>
                <w:b/>
                <w:bCs/>
                <w:lang w:val="en-AU"/>
              </w:rPr>
            </w:pPr>
            <w:r w:rsidRPr="003C0A2F">
              <w:rPr>
                <w:b/>
                <w:bCs/>
                <w:lang w:val="en-AU"/>
              </w:rPr>
              <w:t>39</w:t>
            </w:r>
          </w:p>
        </w:tc>
        <w:tc>
          <w:tcPr>
            <w:tcW w:w="576" w:type="dxa"/>
          </w:tcPr>
          <w:p w14:paraId="3991B0D0" w14:textId="3ED893C4" w:rsidR="005657CE" w:rsidRPr="003C0A2F" w:rsidRDefault="005657CE" w:rsidP="005657CE">
            <w:pPr>
              <w:pStyle w:val="VCAAtablecondensed"/>
              <w:rPr>
                <w:lang w:val="en-AU"/>
              </w:rPr>
            </w:pPr>
            <w:r w:rsidRPr="003C0A2F">
              <w:rPr>
                <w:lang w:val="en-AU"/>
              </w:rPr>
              <w:t>59</w:t>
            </w:r>
          </w:p>
        </w:tc>
        <w:tc>
          <w:tcPr>
            <w:tcW w:w="5280" w:type="dxa"/>
          </w:tcPr>
          <w:p w14:paraId="2538FEFF" w14:textId="45D3242D" w:rsidR="005657CE" w:rsidRPr="003C0A2F" w:rsidRDefault="005657CE" w:rsidP="003B5AAC">
            <w:pPr>
              <w:pStyle w:val="VCAAbody"/>
              <w:rPr>
                <w:sz w:val="18"/>
                <w:szCs w:val="20"/>
                <w:lang w:val="en-AU"/>
              </w:rPr>
            </w:pPr>
            <w:r w:rsidRPr="003C0A2F">
              <w:rPr>
                <w:sz w:val="18"/>
                <w:szCs w:val="20"/>
                <w:lang w:val="en-AU"/>
              </w:rPr>
              <w:t>Of the options listed, the sale of bonds is the only means of financing a budget deficit (i.e.</w:t>
            </w:r>
            <w:r w:rsidR="0041429C" w:rsidRPr="003C0A2F">
              <w:rPr>
                <w:sz w:val="18"/>
                <w:szCs w:val="20"/>
                <w:lang w:val="en-AU"/>
              </w:rPr>
              <w:t xml:space="preserve"> </w:t>
            </w:r>
            <w:r w:rsidRPr="003C0A2F">
              <w:rPr>
                <w:sz w:val="18"/>
                <w:szCs w:val="20"/>
                <w:lang w:val="en-AU"/>
              </w:rPr>
              <w:t xml:space="preserve">raising funds to facilitate or enable the excess of expenditure over receipts). The other options </w:t>
            </w:r>
            <w:r w:rsidR="00BC1930" w:rsidRPr="003C0A2F">
              <w:rPr>
                <w:sz w:val="18"/>
                <w:szCs w:val="20"/>
                <w:lang w:val="en-AU"/>
              </w:rPr>
              <w:t>are means by which (future) deficits can be reduced, which is distinct from financing a given deficit.</w:t>
            </w:r>
          </w:p>
        </w:tc>
      </w:tr>
      <w:tr w:rsidR="005657CE" w:rsidRPr="003C0A2F" w14:paraId="5E2DE852" w14:textId="77777777" w:rsidTr="003B5AAC">
        <w:tc>
          <w:tcPr>
            <w:tcW w:w="1100" w:type="dxa"/>
          </w:tcPr>
          <w:p w14:paraId="5AC837C0" w14:textId="77777777" w:rsidR="005657CE" w:rsidRPr="003C0A2F" w:rsidRDefault="005657CE" w:rsidP="005657CE">
            <w:pPr>
              <w:pStyle w:val="VCAAtablecondensed"/>
              <w:jc w:val="center"/>
              <w:rPr>
                <w:b/>
                <w:bCs/>
                <w:lang w:val="en-AU"/>
              </w:rPr>
            </w:pPr>
            <w:r w:rsidRPr="003C0A2F">
              <w:rPr>
                <w:b/>
                <w:bCs/>
                <w:lang w:val="en-AU"/>
              </w:rPr>
              <w:t>8</w:t>
            </w:r>
          </w:p>
        </w:tc>
        <w:tc>
          <w:tcPr>
            <w:tcW w:w="809" w:type="dxa"/>
          </w:tcPr>
          <w:p w14:paraId="42981909" w14:textId="259ECC7E" w:rsidR="005657CE" w:rsidRPr="003C0A2F" w:rsidRDefault="005657CE" w:rsidP="005657CE">
            <w:pPr>
              <w:pStyle w:val="VCAAtablecondensed"/>
              <w:jc w:val="center"/>
              <w:rPr>
                <w:lang w:val="en-AU"/>
              </w:rPr>
            </w:pPr>
            <w:r w:rsidRPr="003C0A2F">
              <w:rPr>
                <w:lang w:val="en-AU"/>
              </w:rPr>
              <w:t>B</w:t>
            </w:r>
          </w:p>
        </w:tc>
        <w:tc>
          <w:tcPr>
            <w:tcW w:w="576" w:type="dxa"/>
          </w:tcPr>
          <w:p w14:paraId="4E0F9891" w14:textId="2198832C" w:rsidR="005657CE" w:rsidRPr="003C0A2F" w:rsidRDefault="005657CE" w:rsidP="005657CE">
            <w:pPr>
              <w:pStyle w:val="VCAAtablecondensed"/>
              <w:rPr>
                <w:lang w:val="en-AU"/>
              </w:rPr>
            </w:pPr>
            <w:r w:rsidRPr="003C0A2F">
              <w:rPr>
                <w:lang w:val="en-AU"/>
              </w:rPr>
              <w:t>18</w:t>
            </w:r>
          </w:p>
        </w:tc>
        <w:tc>
          <w:tcPr>
            <w:tcW w:w="576" w:type="dxa"/>
            <w:tcBorders>
              <w:bottom w:val="single" w:sz="4" w:space="0" w:color="000000" w:themeColor="text1"/>
            </w:tcBorders>
            <w:shd w:val="clear" w:color="auto" w:fill="F2F2F2"/>
          </w:tcPr>
          <w:p w14:paraId="475CC805" w14:textId="07171F41" w:rsidR="005657CE" w:rsidRPr="003C0A2F" w:rsidRDefault="005657CE" w:rsidP="005657CE">
            <w:pPr>
              <w:pStyle w:val="VCAAtablecondensed"/>
              <w:rPr>
                <w:b/>
                <w:bCs/>
                <w:lang w:val="en-AU"/>
              </w:rPr>
            </w:pPr>
            <w:r w:rsidRPr="003C0A2F">
              <w:rPr>
                <w:b/>
                <w:bCs/>
                <w:lang w:val="en-AU"/>
              </w:rPr>
              <w:t>60</w:t>
            </w:r>
          </w:p>
        </w:tc>
        <w:tc>
          <w:tcPr>
            <w:tcW w:w="576" w:type="dxa"/>
          </w:tcPr>
          <w:p w14:paraId="4D723D62" w14:textId="0CE4D290" w:rsidR="005657CE" w:rsidRPr="003C0A2F" w:rsidRDefault="005657CE" w:rsidP="005657CE">
            <w:pPr>
              <w:pStyle w:val="VCAAtablecondensed"/>
              <w:rPr>
                <w:lang w:val="en-AU"/>
              </w:rPr>
            </w:pPr>
            <w:r w:rsidRPr="003C0A2F">
              <w:rPr>
                <w:lang w:val="en-AU"/>
              </w:rPr>
              <w:t>12</w:t>
            </w:r>
          </w:p>
        </w:tc>
        <w:tc>
          <w:tcPr>
            <w:tcW w:w="576" w:type="dxa"/>
          </w:tcPr>
          <w:p w14:paraId="32A9C313" w14:textId="4AC1B9B5" w:rsidR="005657CE" w:rsidRPr="003C0A2F" w:rsidRDefault="005657CE" w:rsidP="005657CE">
            <w:pPr>
              <w:pStyle w:val="VCAAtablecondensed"/>
              <w:rPr>
                <w:lang w:val="en-AU"/>
              </w:rPr>
            </w:pPr>
            <w:r w:rsidRPr="003C0A2F">
              <w:rPr>
                <w:lang w:val="en-AU"/>
              </w:rPr>
              <w:t>9</w:t>
            </w:r>
          </w:p>
        </w:tc>
        <w:tc>
          <w:tcPr>
            <w:tcW w:w="5280" w:type="dxa"/>
          </w:tcPr>
          <w:p w14:paraId="35AD8E03" w14:textId="77777777" w:rsidR="005657CE" w:rsidRPr="003C0A2F" w:rsidRDefault="005657CE" w:rsidP="003B5AAC">
            <w:pPr>
              <w:pStyle w:val="VCAAbody"/>
              <w:rPr>
                <w:lang w:val="en-AU"/>
              </w:rPr>
            </w:pPr>
          </w:p>
        </w:tc>
      </w:tr>
      <w:tr w:rsidR="005657CE" w:rsidRPr="003C0A2F" w14:paraId="6E299F22" w14:textId="77777777" w:rsidTr="003B5AAC">
        <w:tc>
          <w:tcPr>
            <w:tcW w:w="1100" w:type="dxa"/>
          </w:tcPr>
          <w:p w14:paraId="22368CD3" w14:textId="77777777" w:rsidR="005657CE" w:rsidRPr="003C0A2F" w:rsidRDefault="005657CE" w:rsidP="005657CE">
            <w:pPr>
              <w:pStyle w:val="VCAAtablecondensed"/>
              <w:jc w:val="center"/>
              <w:rPr>
                <w:b/>
                <w:bCs/>
                <w:lang w:val="en-AU"/>
              </w:rPr>
            </w:pPr>
            <w:r w:rsidRPr="003C0A2F">
              <w:rPr>
                <w:b/>
                <w:bCs/>
                <w:lang w:val="en-AU"/>
              </w:rPr>
              <w:t>9</w:t>
            </w:r>
          </w:p>
        </w:tc>
        <w:tc>
          <w:tcPr>
            <w:tcW w:w="809" w:type="dxa"/>
          </w:tcPr>
          <w:p w14:paraId="4364A619" w14:textId="2892F4C5" w:rsidR="005657CE" w:rsidRPr="003C0A2F" w:rsidRDefault="005657CE" w:rsidP="005657CE">
            <w:pPr>
              <w:pStyle w:val="VCAAtablecondensed"/>
              <w:jc w:val="center"/>
              <w:rPr>
                <w:lang w:val="en-AU"/>
              </w:rPr>
            </w:pPr>
            <w:r w:rsidRPr="003C0A2F">
              <w:rPr>
                <w:lang w:val="en-AU"/>
              </w:rPr>
              <w:t>B</w:t>
            </w:r>
          </w:p>
        </w:tc>
        <w:tc>
          <w:tcPr>
            <w:tcW w:w="576" w:type="dxa"/>
          </w:tcPr>
          <w:p w14:paraId="21C537DF" w14:textId="250A2D88" w:rsidR="005657CE" w:rsidRPr="003C0A2F" w:rsidRDefault="005657CE" w:rsidP="005657CE">
            <w:pPr>
              <w:pStyle w:val="VCAAtablecondensed"/>
              <w:rPr>
                <w:lang w:val="en-AU"/>
              </w:rPr>
            </w:pPr>
            <w:r w:rsidRPr="003C0A2F">
              <w:rPr>
                <w:lang w:val="en-AU"/>
              </w:rPr>
              <w:t>9</w:t>
            </w:r>
          </w:p>
        </w:tc>
        <w:tc>
          <w:tcPr>
            <w:tcW w:w="576" w:type="dxa"/>
            <w:shd w:val="clear" w:color="auto" w:fill="F2F2F2"/>
          </w:tcPr>
          <w:p w14:paraId="25FD28DA" w14:textId="0AE582D4" w:rsidR="005657CE" w:rsidRPr="003C0A2F" w:rsidRDefault="005657CE" w:rsidP="005657CE">
            <w:pPr>
              <w:pStyle w:val="VCAAtablecondensed"/>
              <w:rPr>
                <w:b/>
                <w:bCs/>
                <w:lang w:val="en-AU"/>
              </w:rPr>
            </w:pPr>
            <w:r w:rsidRPr="003C0A2F">
              <w:rPr>
                <w:b/>
                <w:bCs/>
                <w:lang w:val="en-AU"/>
              </w:rPr>
              <w:t>53</w:t>
            </w:r>
          </w:p>
        </w:tc>
        <w:tc>
          <w:tcPr>
            <w:tcW w:w="576" w:type="dxa"/>
          </w:tcPr>
          <w:p w14:paraId="7C14E791" w14:textId="11895A58" w:rsidR="005657CE" w:rsidRPr="003C0A2F" w:rsidRDefault="005657CE" w:rsidP="005657CE">
            <w:pPr>
              <w:pStyle w:val="VCAAtablecondensed"/>
              <w:rPr>
                <w:lang w:val="en-AU"/>
              </w:rPr>
            </w:pPr>
            <w:r w:rsidRPr="003C0A2F">
              <w:rPr>
                <w:lang w:val="en-AU"/>
              </w:rPr>
              <w:t>35</w:t>
            </w:r>
          </w:p>
        </w:tc>
        <w:tc>
          <w:tcPr>
            <w:tcW w:w="576" w:type="dxa"/>
            <w:tcBorders>
              <w:bottom w:val="single" w:sz="4" w:space="0" w:color="000000" w:themeColor="text1"/>
            </w:tcBorders>
          </w:tcPr>
          <w:p w14:paraId="4904A49B" w14:textId="1FDCACEE" w:rsidR="005657CE" w:rsidRPr="003C0A2F" w:rsidRDefault="005657CE" w:rsidP="005657CE">
            <w:pPr>
              <w:pStyle w:val="VCAAtablecondensed"/>
              <w:rPr>
                <w:lang w:val="en-AU"/>
              </w:rPr>
            </w:pPr>
            <w:r w:rsidRPr="003C0A2F">
              <w:rPr>
                <w:lang w:val="en-AU"/>
              </w:rPr>
              <w:t>3</w:t>
            </w:r>
          </w:p>
        </w:tc>
        <w:tc>
          <w:tcPr>
            <w:tcW w:w="5280" w:type="dxa"/>
          </w:tcPr>
          <w:p w14:paraId="522B9CC2" w14:textId="77777777" w:rsidR="005657CE" w:rsidRPr="003C0A2F" w:rsidRDefault="005657CE" w:rsidP="003B5AAC">
            <w:pPr>
              <w:pStyle w:val="VCAAbody"/>
              <w:rPr>
                <w:lang w:val="en-AU"/>
              </w:rPr>
            </w:pPr>
          </w:p>
        </w:tc>
      </w:tr>
      <w:tr w:rsidR="005657CE" w:rsidRPr="003C0A2F" w14:paraId="4019CFDA" w14:textId="77777777" w:rsidTr="003B5AAC">
        <w:tc>
          <w:tcPr>
            <w:tcW w:w="1100" w:type="dxa"/>
          </w:tcPr>
          <w:p w14:paraId="4DCAC154" w14:textId="77777777" w:rsidR="005657CE" w:rsidRPr="003C0A2F" w:rsidRDefault="005657CE" w:rsidP="005657CE">
            <w:pPr>
              <w:pStyle w:val="VCAAtablecondensed"/>
              <w:jc w:val="center"/>
              <w:rPr>
                <w:b/>
                <w:bCs/>
                <w:lang w:val="en-AU"/>
              </w:rPr>
            </w:pPr>
            <w:r w:rsidRPr="003C0A2F">
              <w:rPr>
                <w:b/>
                <w:bCs/>
                <w:lang w:val="en-AU"/>
              </w:rPr>
              <w:t>10</w:t>
            </w:r>
          </w:p>
        </w:tc>
        <w:tc>
          <w:tcPr>
            <w:tcW w:w="809" w:type="dxa"/>
          </w:tcPr>
          <w:p w14:paraId="782DEAFB" w14:textId="6F480168" w:rsidR="005657CE" w:rsidRPr="003C0A2F" w:rsidRDefault="005657CE" w:rsidP="005657CE">
            <w:pPr>
              <w:pStyle w:val="VCAAtablecondensed"/>
              <w:jc w:val="center"/>
              <w:rPr>
                <w:lang w:val="en-AU"/>
              </w:rPr>
            </w:pPr>
            <w:r w:rsidRPr="003C0A2F">
              <w:rPr>
                <w:lang w:val="en-AU"/>
              </w:rPr>
              <w:t>D</w:t>
            </w:r>
          </w:p>
        </w:tc>
        <w:tc>
          <w:tcPr>
            <w:tcW w:w="576" w:type="dxa"/>
            <w:tcBorders>
              <w:bottom w:val="single" w:sz="4" w:space="0" w:color="000000" w:themeColor="text1"/>
            </w:tcBorders>
          </w:tcPr>
          <w:p w14:paraId="76679598" w14:textId="7649A9B6" w:rsidR="005657CE" w:rsidRPr="003C0A2F" w:rsidRDefault="005657CE" w:rsidP="005657CE">
            <w:pPr>
              <w:pStyle w:val="VCAAtablecondensed"/>
              <w:rPr>
                <w:lang w:val="en-AU"/>
              </w:rPr>
            </w:pPr>
            <w:r w:rsidRPr="003C0A2F">
              <w:rPr>
                <w:lang w:val="en-AU"/>
              </w:rPr>
              <w:t>12</w:t>
            </w:r>
          </w:p>
        </w:tc>
        <w:tc>
          <w:tcPr>
            <w:tcW w:w="576" w:type="dxa"/>
          </w:tcPr>
          <w:p w14:paraId="7EE2DF80" w14:textId="484C820E" w:rsidR="005657CE" w:rsidRPr="003C0A2F" w:rsidRDefault="005657CE" w:rsidP="005657CE">
            <w:pPr>
              <w:pStyle w:val="VCAAtablecondensed"/>
              <w:rPr>
                <w:lang w:val="en-AU"/>
              </w:rPr>
            </w:pPr>
            <w:r w:rsidRPr="003C0A2F">
              <w:rPr>
                <w:lang w:val="en-AU"/>
              </w:rPr>
              <w:t>14</w:t>
            </w:r>
          </w:p>
        </w:tc>
        <w:tc>
          <w:tcPr>
            <w:tcW w:w="576" w:type="dxa"/>
          </w:tcPr>
          <w:p w14:paraId="60A5384B" w14:textId="66400124" w:rsidR="005657CE" w:rsidRPr="003C0A2F" w:rsidRDefault="005657CE" w:rsidP="005657CE">
            <w:pPr>
              <w:pStyle w:val="VCAAtablecondensed"/>
              <w:rPr>
                <w:lang w:val="en-AU"/>
              </w:rPr>
            </w:pPr>
            <w:r w:rsidRPr="003C0A2F">
              <w:rPr>
                <w:lang w:val="en-AU"/>
              </w:rPr>
              <w:t>24</w:t>
            </w:r>
          </w:p>
        </w:tc>
        <w:tc>
          <w:tcPr>
            <w:tcW w:w="576" w:type="dxa"/>
            <w:shd w:val="clear" w:color="auto" w:fill="F2F2F2"/>
          </w:tcPr>
          <w:p w14:paraId="3D6D8CC2" w14:textId="7063BCA0" w:rsidR="005657CE" w:rsidRPr="003C0A2F" w:rsidRDefault="005657CE" w:rsidP="005657CE">
            <w:pPr>
              <w:pStyle w:val="VCAAtablecondensed"/>
              <w:rPr>
                <w:b/>
                <w:bCs/>
                <w:lang w:val="en-AU"/>
              </w:rPr>
            </w:pPr>
            <w:r w:rsidRPr="003C0A2F">
              <w:rPr>
                <w:b/>
                <w:bCs/>
                <w:lang w:val="en-AU"/>
              </w:rPr>
              <w:t>50</w:t>
            </w:r>
          </w:p>
        </w:tc>
        <w:tc>
          <w:tcPr>
            <w:tcW w:w="5280" w:type="dxa"/>
          </w:tcPr>
          <w:p w14:paraId="2EBDBD74" w14:textId="5546C6E4" w:rsidR="005657CE" w:rsidRPr="003C0A2F" w:rsidRDefault="00771F85" w:rsidP="003B5AAC">
            <w:pPr>
              <w:pStyle w:val="VCAAbody"/>
              <w:rPr>
                <w:sz w:val="18"/>
                <w:szCs w:val="20"/>
                <w:lang w:val="en-AU"/>
              </w:rPr>
            </w:pPr>
            <w:r w:rsidRPr="003C0A2F">
              <w:rPr>
                <w:sz w:val="18"/>
                <w:szCs w:val="20"/>
                <w:lang w:val="en-AU"/>
              </w:rPr>
              <w:t>The payment of rent to foreign investors is recorded as a debit as money leaves the country.</w:t>
            </w:r>
            <w:r w:rsidR="00B24B59" w:rsidRPr="003C0A2F">
              <w:rPr>
                <w:sz w:val="18"/>
                <w:szCs w:val="20"/>
                <w:lang w:val="en-AU"/>
              </w:rPr>
              <w:t xml:space="preserve"> </w:t>
            </w:r>
            <w:r w:rsidRPr="003C0A2F">
              <w:rPr>
                <w:sz w:val="18"/>
                <w:szCs w:val="20"/>
                <w:lang w:val="en-AU"/>
              </w:rPr>
              <w:t>It is recorded in the NPI section of the current account</w:t>
            </w:r>
            <w:r w:rsidR="00B24B59" w:rsidRPr="003C0A2F">
              <w:rPr>
                <w:sz w:val="18"/>
                <w:szCs w:val="20"/>
                <w:lang w:val="en-AU"/>
              </w:rPr>
              <w:t xml:space="preserve"> </w:t>
            </w:r>
            <w:r w:rsidRPr="003C0A2F">
              <w:rPr>
                <w:sz w:val="18"/>
                <w:szCs w:val="20"/>
                <w:lang w:val="en-AU"/>
              </w:rPr>
              <w:t>because (like interest and dividends) it is an example of an income flow that services net foreign liabilities (in this case, foreign equity) that are always recorded in the NPI section of the current account.</w:t>
            </w:r>
            <w:r w:rsidR="00B24B59" w:rsidRPr="003C0A2F">
              <w:rPr>
                <w:sz w:val="18"/>
                <w:szCs w:val="20"/>
                <w:lang w:val="en-AU"/>
              </w:rPr>
              <w:t xml:space="preserve"> </w:t>
            </w:r>
          </w:p>
        </w:tc>
      </w:tr>
      <w:tr w:rsidR="005657CE" w:rsidRPr="003C0A2F" w14:paraId="1AF4EEAF" w14:textId="77777777" w:rsidTr="003B5AAC">
        <w:tc>
          <w:tcPr>
            <w:tcW w:w="1100" w:type="dxa"/>
          </w:tcPr>
          <w:p w14:paraId="3947A753" w14:textId="77777777" w:rsidR="005657CE" w:rsidRPr="003C0A2F" w:rsidRDefault="005657CE" w:rsidP="005657CE">
            <w:pPr>
              <w:pStyle w:val="VCAAtablecondensed"/>
              <w:jc w:val="center"/>
              <w:rPr>
                <w:b/>
                <w:bCs/>
                <w:lang w:val="en-AU"/>
              </w:rPr>
            </w:pPr>
            <w:r w:rsidRPr="003C0A2F">
              <w:rPr>
                <w:b/>
                <w:bCs/>
                <w:lang w:val="en-AU"/>
              </w:rPr>
              <w:t>11</w:t>
            </w:r>
          </w:p>
        </w:tc>
        <w:tc>
          <w:tcPr>
            <w:tcW w:w="809" w:type="dxa"/>
          </w:tcPr>
          <w:p w14:paraId="592538EB" w14:textId="143B4A41" w:rsidR="005657CE" w:rsidRPr="003C0A2F" w:rsidRDefault="005657CE" w:rsidP="005657CE">
            <w:pPr>
              <w:pStyle w:val="VCAAtablecondensed"/>
              <w:jc w:val="center"/>
              <w:rPr>
                <w:lang w:val="en-AU"/>
              </w:rPr>
            </w:pPr>
            <w:r w:rsidRPr="003C0A2F">
              <w:rPr>
                <w:lang w:val="en-AU"/>
              </w:rPr>
              <w:t>A</w:t>
            </w:r>
          </w:p>
        </w:tc>
        <w:tc>
          <w:tcPr>
            <w:tcW w:w="576" w:type="dxa"/>
            <w:shd w:val="clear" w:color="auto" w:fill="F2F2F2"/>
          </w:tcPr>
          <w:p w14:paraId="0CEAFFC9" w14:textId="2734B39F" w:rsidR="005657CE" w:rsidRPr="003C0A2F" w:rsidRDefault="005657CE" w:rsidP="005657CE">
            <w:pPr>
              <w:pStyle w:val="VCAAtablecondensed"/>
              <w:rPr>
                <w:b/>
                <w:bCs/>
                <w:lang w:val="en-AU"/>
              </w:rPr>
            </w:pPr>
            <w:r w:rsidRPr="003C0A2F">
              <w:rPr>
                <w:b/>
                <w:bCs/>
                <w:lang w:val="en-AU"/>
              </w:rPr>
              <w:t>67</w:t>
            </w:r>
          </w:p>
        </w:tc>
        <w:tc>
          <w:tcPr>
            <w:tcW w:w="576" w:type="dxa"/>
            <w:tcBorders>
              <w:bottom w:val="single" w:sz="4" w:space="0" w:color="000000" w:themeColor="text1"/>
            </w:tcBorders>
          </w:tcPr>
          <w:p w14:paraId="2E637353" w14:textId="240E87C1" w:rsidR="005657CE" w:rsidRPr="003C0A2F" w:rsidRDefault="005657CE" w:rsidP="005657CE">
            <w:pPr>
              <w:pStyle w:val="VCAAtablecondensed"/>
              <w:rPr>
                <w:lang w:val="en-AU"/>
              </w:rPr>
            </w:pPr>
            <w:r w:rsidRPr="003C0A2F">
              <w:rPr>
                <w:lang w:val="en-AU"/>
              </w:rPr>
              <w:t>9</w:t>
            </w:r>
          </w:p>
        </w:tc>
        <w:tc>
          <w:tcPr>
            <w:tcW w:w="576" w:type="dxa"/>
          </w:tcPr>
          <w:p w14:paraId="384BFE8F" w14:textId="6909135C" w:rsidR="005657CE" w:rsidRPr="003C0A2F" w:rsidRDefault="005657CE" w:rsidP="005657CE">
            <w:pPr>
              <w:pStyle w:val="VCAAtablecondensed"/>
              <w:rPr>
                <w:lang w:val="en-AU"/>
              </w:rPr>
            </w:pPr>
            <w:r w:rsidRPr="003C0A2F">
              <w:rPr>
                <w:lang w:val="en-AU"/>
              </w:rPr>
              <w:t>7</w:t>
            </w:r>
          </w:p>
        </w:tc>
        <w:tc>
          <w:tcPr>
            <w:tcW w:w="576" w:type="dxa"/>
          </w:tcPr>
          <w:p w14:paraId="567191C2" w14:textId="45FC5A60" w:rsidR="005657CE" w:rsidRPr="003C0A2F" w:rsidRDefault="005657CE" w:rsidP="005657CE">
            <w:pPr>
              <w:pStyle w:val="VCAAtablecondensed"/>
              <w:rPr>
                <w:lang w:val="en-AU"/>
              </w:rPr>
            </w:pPr>
            <w:r w:rsidRPr="003C0A2F">
              <w:rPr>
                <w:lang w:val="en-AU"/>
              </w:rPr>
              <w:t>17</w:t>
            </w:r>
          </w:p>
        </w:tc>
        <w:tc>
          <w:tcPr>
            <w:tcW w:w="5280" w:type="dxa"/>
          </w:tcPr>
          <w:p w14:paraId="5DF1A933" w14:textId="77777777" w:rsidR="005657CE" w:rsidRPr="003C0A2F" w:rsidRDefault="005657CE" w:rsidP="003B5AAC">
            <w:pPr>
              <w:pStyle w:val="VCAAbody"/>
              <w:rPr>
                <w:lang w:val="en-AU"/>
              </w:rPr>
            </w:pPr>
          </w:p>
        </w:tc>
      </w:tr>
      <w:tr w:rsidR="005657CE" w:rsidRPr="003C0A2F" w14:paraId="01FF8929" w14:textId="77777777" w:rsidTr="003B5AAC">
        <w:tc>
          <w:tcPr>
            <w:tcW w:w="1100" w:type="dxa"/>
          </w:tcPr>
          <w:p w14:paraId="41756B4B" w14:textId="77777777" w:rsidR="005657CE" w:rsidRPr="003C0A2F" w:rsidRDefault="005657CE" w:rsidP="005657CE">
            <w:pPr>
              <w:pStyle w:val="VCAAtablecondensed"/>
              <w:jc w:val="center"/>
              <w:rPr>
                <w:b/>
                <w:bCs/>
                <w:lang w:val="en-AU"/>
              </w:rPr>
            </w:pPr>
            <w:r w:rsidRPr="003C0A2F">
              <w:rPr>
                <w:b/>
                <w:bCs/>
                <w:lang w:val="en-AU"/>
              </w:rPr>
              <w:t>12</w:t>
            </w:r>
          </w:p>
        </w:tc>
        <w:tc>
          <w:tcPr>
            <w:tcW w:w="809" w:type="dxa"/>
          </w:tcPr>
          <w:p w14:paraId="60319C50" w14:textId="656D20F4" w:rsidR="005657CE" w:rsidRPr="003C0A2F" w:rsidRDefault="005657CE" w:rsidP="005657CE">
            <w:pPr>
              <w:pStyle w:val="VCAAtablecondensed"/>
              <w:jc w:val="center"/>
              <w:rPr>
                <w:lang w:val="en-AU"/>
              </w:rPr>
            </w:pPr>
            <w:r w:rsidRPr="003C0A2F">
              <w:rPr>
                <w:lang w:val="en-AU"/>
              </w:rPr>
              <w:t>B</w:t>
            </w:r>
          </w:p>
        </w:tc>
        <w:tc>
          <w:tcPr>
            <w:tcW w:w="576" w:type="dxa"/>
          </w:tcPr>
          <w:p w14:paraId="50A1ED2B" w14:textId="68B4B8F8" w:rsidR="005657CE" w:rsidRPr="003C0A2F" w:rsidRDefault="005657CE" w:rsidP="005657CE">
            <w:pPr>
              <w:pStyle w:val="VCAAtablecondensed"/>
              <w:rPr>
                <w:lang w:val="en-AU"/>
              </w:rPr>
            </w:pPr>
            <w:r w:rsidRPr="003C0A2F">
              <w:rPr>
                <w:lang w:val="en-AU"/>
              </w:rPr>
              <w:t>13</w:t>
            </w:r>
          </w:p>
        </w:tc>
        <w:tc>
          <w:tcPr>
            <w:tcW w:w="576" w:type="dxa"/>
            <w:shd w:val="clear" w:color="auto" w:fill="F2F2F2"/>
          </w:tcPr>
          <w:p w14:paraId="6F146B0D" w14:textId="5610C8E3" w:rsidR="005657CE" w:rsidRPr="003C0A2F" w:rsidRDefault="005657CE" w:rsidP="005657CE">
            <w:pPr>
              <w:pStyle w:val="VCAAtablecondensed"/>
              <w:rPr>
                <w:b/>
                <w:bCs/>
                <w:lang w:val="en-AU"/>
              </w:rPr>
            </w:pPr>
            <w:r w:rsidRPr="003C0A2F">
              <w:rPr>
                <w:b/>
                <w:bCs/>
                <w:lang w:val="en-AU"/>
              </w:rPr>
              <w:t>81</w:t>
            </w:r>
          </w:p>
        </w:tc>
        <w:tc>
          <w:tcPr>
            <w:tcW w:w="576" w:type="dxa"/>
            <w:tcBorders>
              <w:bottom w:val="single" w:sz="4" w:space="0" w:color="000000" w:themeColor="text1"/>
            </w:tcBorders>
          </w:tcPr>
          <w:p w14:paraId="7D5BC928" w14:textId="20639EF0" w:rsidR="005657CE" w:rsidRPr="003C0A2F" w:rsidRDefault="005657CE" w:rsidP="005657CE">
            <w:pPr>
              <w:pStyle w:val="VCAAtablecondensed"/>
              <w:rPr>
                <w:lang w:val="en-AU"/>
              </w:rPr>
            </w:pPr>
            <w:r w:rsidRPr="003C0A2F">
              <w:rPr>
                <w:lang w:val="en-AU"/>
              </w:rPr>
              <w:t>4</w:t>
            </w:r>
          </w:p>
        </w:tc>
        <w:tc>
          <w:tcPr>
            <w:tcW w:w="576" w:type="dxa"/>
          </w:tcPr>
          <w:p w14:paraId="4540F20D" w14:textId="159325E4" w:rsidR="005657CE" w:rsidRPr="003C0A2F" w:rsidRDefault="005657CE" w:rsidP="005657CE">
            <w:pPr>
              <w:pStyle w:val="VCAAtablecondensed"/>
              <w:rPr>
                <w:lang w:val="en-AU"/>
              </w:rPr>
            </w:pPr>
            <w:r w:rsidRPr="003C0A2F">
              <w:rPr>
                <w:lang w:val="en-AU"/>
              </w:rPr>
              <w:t>2</w:t>
            </w:r>
          </w:p>
        </w:tc>
        <w:tc>
          <w:tcPr>
            <w:tcW w:w="5280" w:type="dxa"/>
          </w:tcPr>
          <w:p w14:paraId="6792B390" w14:textId="77777777" w:rsidR="005657CE" w:rsidRPr="003C0A2F" w:rsidRDefault="005657CE" w:rsidP="003B5AAC">
            <w:pPr>
              <w:pStyle w:val="VCAAbody"/>
              <w:rPr>
                <w:lang w:val="en-AU"/>
              </w:rPr>
            </w:pPr>
          </w:p>
        </w:tc>
      </w:tr>
      <w:tr w:rsidR="005657CE" w:rsidRPr="003C0A2F" w14:paraId="67C7735A" w14:textId="77777777" w:rsidTr="003B5AAC">
        <w:tc>
          <w:tcPr>
            <w:tcW w:w="1100" w:type="dxa"/>
          </w:tcPr>
          <w:p w14:paraId="433DA84F" w14:textId="77777777" w:rsidR="005657CE" w:rsidRPr="003C0A2F" w:rsidRDefault="005657CE" w:rsidP="005657CE">
            <w:pPr>
              <w:pStyle w:val="VCAAtablecondensed"/>
              <w:jc w:val="center"/>
              <w:rPr>
                <w:b/>
                <w:bCs/>
                <w:lang w:val="en-AU"/>
              </w:rPr>
            </w:pPr>
            <w:r w:rsidRPr="003C0A2F">
              <w:rPr>
                <w:b/>
                <w:bCs/>
                <w:lang w:val="en-AU"/>
              </w:rPr>
              <w:lastRenderedPageBreak/>
              <w:t>13</w:t>
            </w:r>
          </w:p>
        </w:tc>
        <w:tc>
          <w:tcPr>
            <w:tcW w:w="809" w:type="dxa"/>
          </w:tcPr>
          <w:p w14:paraId="2E6C05D7" w14:textId="20E312DE" w:rsidR="005657CE" w:rsidRPr="003C0A2F" w:rsidRDefault="005657CE" w:rsidP="005657CE">
            <w:pPr>
              <w:pStyle w:val="VCAAtablecondensed"/>
              <w:jc w:val="center"/>
              <w:rPr>
                <w:lang w:val="en-AU"/>
              </w:rPr>
            </w:pPr>
            <w:r w:rsidRPr="003C0A2F">
              <w:rPr>
                <w:lang w:val="en-AU"/>
              </w:rPr>
              <w:t>C</w:t>
            </w:r>
          </w:p>
        </w:tc>
        <w:tc>
          <w:tcPr>
            <w:tcW w:w="576" w:type="dxa"/>
            <w:tcBorders>
              <w:bottom w:val="single" w:sz="4" w:space="0" w:color="000000" w:themeColor="text1"/>
            </w:tcBorders>
          </w:tcPr>
          <w:p w14:paraId="2F6EC44E" w14:textId="35C56DA8" w:rsidR="005657CE" w:rsidRPr="003C0A2F" w:rsidRDefault="005657CE" w:rsidP="005657CE">
            <w:pPr>
              <w:pStyle w:val="VCAAtablecondensed"/>
              <w:rPr>
                <w:lang w:val="en-AU"/>
              </w:rPr>
            </w:pPr>
            <w:r w:rsidRPr="003C0A2F">
              <w:rPr>
                <w:lang w:val="en-AU"/>
              </w:rPr>
              <w:t>12</w:t>
            </w:r>
          </w:p>
        </w:tc>
        <w:tc>
          <w:tcPr>
            <w:tcW w:w="576" w:type="dxa"/>
          </w:tcPr>
          <w:p w14:paraId="476DBA81" w14:textId="65E8A784" w:rsidR="005657CE" w:rsidRPr="003C0A2F" w:rsidRDefault="005657CE" w:rsidP="005657CE">
            <w:pPr>
              <w:pStyle w:val="VCAAtablecondensed"/>
              <w:rPr>
                <w:lang w:val="en-AU"/>
              </w:rPr>
            </w:pPr>
            <w:r w:rsidRPr="003C0A2F">
              <w:rPr>
                <w:lang w:val="en-AU"/>
              </w:rPr>
              <w:t>10</w:t>
            </w:r>
          </w:p>
        </w:tc>
        <w:tc>
          <w:tcPr>
            <w:tcW w:w="576" w:type="dxa"/>
            <w:shd w:val="clear" w:color="auto" w:fill="F2F2F2"/>
          </w:tcPr>
          <w:p w14:paraId="5798BC5B" w14:textId="2E54D43F" w:rsidR="005657CE" w:rsidRPr="003C0A2F" w:rsidRDefault="005657CE" w:rsidP="005657CE">
            <w:pPr>
              <w:pStyle w:val="VCAAtablecondensed"/>
              <w:rPr>
                <w:b/>
                <w:bCs/>
                <w:lang w:val="en-AU"/>
              </w:rPr>
            </w:pPr>
            <w:r w:rsidRPr="003C0A2F">
              <w:rPr>
                <w:b/>
                <w:bCs/>
                <w:lang w:val="en-AU"/>
              </w:rPr>
              <w:t>67</w:t>
            </w:r>
          </w:p>
        </w:tc>
        <w:tc>
          <w:tcPr>
            <w:tcW w:w="576" w:type="dxa"/>
          </w:tcPr>
          <w:p w14:paraId="197ED291" w14:textId="6C95DBAC" w:rsidR="005657CE" w:rsidRPr="003C0A2F" w:rsidRDefault="005657CE" w:rsidP="005657CE">
            <w:pPr>
              <w:pStyle w:val="VCAAtablecondensed"/>
              <w:rPr>
                <w:lang w:val="en-AU"/>
              </w:rPr>
            </w:pPr>
            <w:r w:rsidRPr="003C0A2F">
              <w:rPr>
                <w:lang w:val="en-AU"/>
              </w:rPr>
              <w:t>12</w:t>
            </w:r>
          </w:p>
        </w:tc>
        <w:tc>
          <w:tcPr>
            <w:tcW w:w="5280" w:type="dxa"/>
          </w:tcPr>
          <w:p w14:paraId="3160C08B" w14:textId="05A070B3" w:rsidR="005657CE" w:rsidRPr="003C0A2F" w:rsidRDefault="005657CE" w:rsidP="003B5AAC">
            <w:pPr>
              <w:pStyle w:val="VCAAbody"/>
              <w:rPr>
                <w:lang w:val="en-AU"/>
              </w:rPr>
            </w:pPr>
          </w:p>
        </w:tc>
      </w:tr>
      <w:tr w:rsidR="005657CE" w:rsidRPr="003C0A2F" w14:paraId="002AD287" w14:textId="77777777" w:rsidTr="003B5AAC">
        <w:tc>
          <w:tcPr>
            <w:tcW w:w="1100" w:type="dxa"/>
          </w:tcPr>
          <w:p w14:paraId="69A1423F" w14:textId="77777777" w:rsidR="005657CE" w:rsidRPr="003C0A2F" w:rsidRDefault="005657CE" w:rsidP="005657CE">
            <w:pPr>
              <w:pStyle w:val="VCAAtablecondensed"/>
              <w:jc w:val="center"/>
              <w:rPr>
                <w:b/>
                <w:bCs/>
                <w:lang w:val="en-AU"/>
              </w:rPr>
            </w:pPr>
            <w:r w:rsidRPr="003C0A2F">
              <w:rPr>
                <w:b/>
                <w:bCs/>
                <w:lang w:val="en-AU"/>
              </w:rPr>
              <w:t>14</w:t>
            </w:r>
          </w:p>
        </w:tc>
        <w:tc>
          <w:tcPr>
            <w:tcW w:w="809" w:type="dxa"/>
          </w:tcPr>
          <w:p w14:paraId="17DC57FF" w14:textId="02BF9546" w:rsidR="005657CE" w:rsidRPr="003C0A2F" w:rsidRDefault="005657CE" w:rsidP="005657CE">
            <w:pPr>
              <w:pStyle w:val="VCAAtablecondensed"/>
              <w:jc w:val="center"/>
              <w:rPr>
                <w:lang w:val="en-AU"/>
              </w:rPr>
            </w:pPr>
            <w:r w:rsidRPr="003C0A2F">
              <w:rPr>
                <w:lang w:val="en-AU"/>
              </w:rPr>
              <w:t>A</w:t>
            </w:r>
          </w:p>
        </w:tc>
        <w:tc>
          <w:tcPr>
            <w:tcW w:w="576" w:type="dxa"/>
            <w:shd w:val="clear" w:color="auto" w:fill="F2F2F2"/>
          </w:tcPr>
          <w:p w14:paraId="6A776312" w14:textId="29FD8DE1" w:rsidR="005657CE" w:rsidRPr="003C0A2F" w:rsidRDefault="005657CE" w:rsidP="005657CE">
            <w:pPr>
              <w:pStyle w:val="VCAAtablecondensed"/>
              <w:rPr>
                <w:b/>
                <w:bCs/>
                <w:lang w:val="en-AU"/>
              </w:rPr>
            </w:pPr>
            <w:r w:rsidRPr="003C0A2F">
              <w:rPr>
                <w:b/>
                <w:bCs/>
                <w:lang w:val="en-AU"/>
              </w:rPr>
              <w:t>82</w:t>
            </w:r>
          </w:p>
        </w:tc>
        <w:tc>
          <w:tcPr>
            <w:tcW w:w="576" w:type="dxa"/>
          </w:tcPr>
          <w:p w14:paraId="012090DF" w14:textId="3B734281" w:rsidR="005657CE" w:rsidRPr="003C0A2F" w:rsidRDefault="005657CE" w:rsidP="005657CE">
            <w:pPr>
              <w:pStyle w:val="VCAAtablecondensed"/>
              <w:rPr>
                <w:lang w:val="en-AU"/>
              </w:rPr>
            </w:pPr>
            <w:r w:rsidRPr="003C0A2F">
              <w:rPr>
                <w:lang w:val="en-AU"/>
              </w:rPr>
              <w:t>3</w:t>
            </w:r>
          </w:p>
        </w:tc>
        <w:tc>
          <w:tcPr>
            <w:tcW w:w="576" w:type="dxa"/>
            <w:tcBorders>
              <w:bottom w:val="single" w:sz="4" w:space="0" w:color="000000" w:themeColor="text1"/>
            </w:tcBorders>
          </w:tcPr>
          <w:p w14:paraId="59625AA1" w14:textId="413883CD" w:rsidR="005657CE" w:rsidRPr="003C0A2F" w:rsidRDefault="005657CE" w:rsidP="005657CE">
            <w:pPr>
              <w:pStyle w:val="VCAAtablecondensed"/>
              <w:rPr>
                <w:lang w:val="en-AU"/>
              </w:rPr>
            </w:pPr>
            <w:r w:rsidRPr="003C0A2F">
              <w:rPr>
                <w:lang w:val="en-AU"/>
              </w:rPr>
              <w:t>12</w:t>
            </w:r>
          </w:p>
        </w:tc>
        <w:tc>
          <w:tcPr>
            <w:tcW w:w="576" w:type="dxa"/>
          </w:tcPr>
          <w:p w14:paraId="2D3BC55B" w14:textId="1E7A9F0B" w:rsidR="005657CE" w:rsidRPr="003C0A2F" w:rsidRDefault="005657CE" w:rsidP="005657CE">
            <w:pPr>
              <w:pStyle w:val="VCAAtablecondensed"/>
              <w:rPr>
                <w:lang w:val="en-AU"/>
              </w:rPr>
            </w:pPr>
            <w:r w:rsidRPr="003C0A2F">
              <w:rPr>
                <w:lang w:val="en-AU"/>
              </w:rPr>
              <w:t>3</w:t>
            </w:r>
          </w:p>
        </w:tc>
        <w:tc>
          <w:tcPr>
            <w:tcW w:w="5280" w:type="dxa"/>
          </w:tcPr>
          <w:p w14:paraId="690F0474" w14:textId="0082E743" w:rsidR="005657CE" w:rsidRPr="003C0A2F" w:rsidRDefault="005657CE" w:rsidP="003B5AAC">
            <w:pPr>
              <w:pStyle w:val="VCAAbody"/>
              <w:rPr>
                <w:lang w:val="en-AU"/>
              </w:rPr>
            </w:pPr>
          </w:p>
        </w:tc>
      </w:tr>
      <w:tr w:rsidR="005657CE" w:rsidRPr="003C0A2F" w14:paraId="1494A2FF" w14:textId="77777777" w:rsidTr="003B5AAC">
        <w:tc>
          <w:tcPr>
            <w:tcW w:w="1100" w:type="dxa"/>
          </w:tcPr>
          <w:p w14:paraId="05DB263D" w14:textId="77777777" w:rsidR="005657CE" w:rsidRPr="003C0A2F" w:rsidRDefault="005657CE" w:rsidP="005657CE">
            <w:pPr>
              <w:pStyle w:val="VCAAtablecondensed"/>
              <w:jc w:val="center"/>
              <w:rPr>
                <w:b/>
                <w:bCs/>
                <w:lang w:val="en-AU"/>
              </w:rPr>
            </w:pPr>
            <w:r w:rsidRPr="003C0A2F">
              <w:rPr>
                <w:b/>
                <w:bCs/>
                <w:lang w:val="en-AU"/>
              </w:rPr>
              <w:t>15</w:t>
            </w:r>
          </w:p>
        </w:tc>
        <w:tc>
          <w:tcPr>
            <w:tcW w:w="809" w:type="dxa"/>
          </w:tcPr>
          <w:p w14:paraId="5C5C68A6" w14:textId="2BCFAA9B" w:rsidR="005657CE" w:rsidRPr="003C0A2F" w:rsidRDefault="005657CE" w:rsidP="005657CE">
            <w:pPr>
              <w:pStyle w:val="VCAAtablecondensed"/>
              <w:jc w:val="center"/>
              <w:rPr>
                <w:lang w:val="en-AU"/>
              </w:rPr>
            </w:pPr>
            <w:r w:rsidRPr="003C0A2F">
              <w:rPr>
                <w:lang w:val="en-AU"/>
              </w:rPr>
              <w:t>C</w:t>
            </w:r>
          </w:p>
        </w:tc>
        <w:tc>
          <w:tcPr>
            <w:tcW w:w="576" w:type="dxa"/>
          </w:tcPr>
          <w:p w14:paraId="4356B78C" w14:textId="5E63C519" w:rsidR="005657CE" w:rsidRPr="003C0A2F" w:rsidRDefault="005657CE" w:rsidP="005657CE">
            <w:pPr>
              <w:pStyle w:val="VCAAtablecondensed"/>
              <w:rPr>
                <w:lang w:val="en-AU"/>
              </w:rPr>
            </w:pPr>
            <w:r w:rsidRPr="003C0A2F">
              <w:rPr>
                <w:lang w:val="en-AU"/>
              </w:rPr>
              <w:t>5</w:t>
            </w:r>
          </w:p>
        </w:tc>
        <w:tc>
          <w:tcPr>
            <w:tcW w:w="576" w:type="dxa"/>
          </w:tcPr>
          <w:p w14:paraId="70CC3F59" w14:textId="268854AB" w:rsidR="005657CE" w:rsidRPr="003C0A2F" w:rsidRDefault="005657CE" w:rsidP="005657CE">
            <w:pPr>
              <w:pStyle w:val="VCAAtablecondensed"/>
              <w:rPr>
                <w:lang w:val="en-AU"/>
              </w:rPr>
            </w:pPr>
            <w:r w:rsidRPr="003C0A2F">
              <w:rPr>
                <w:lang w:val="en-AU"/>
              </w:rPr>
              <w:t>17</w:t>
            </w:r>
          </w:p>
        </w:tc>
        <w:tc>
          <w:tcPr>
            <w:tcW w:w="576" w:type="dxa"/>
            <w:shd w:val="clear" w:color="auto" w:fill="F2F2F2"/>
          </w:tcPr>
          <w:p w14:paraId="66A729F2" w14:textId="3C9ACCCE" w:rsidR="005657CE" w:rsidRPr="003C0A2F" w:rsidRDefault="005657CE" w:rsidP="005657CE">
            <w:pPr>
              <w:pStyle w:val="VCAAtablecondensed"/>
              <w:rPr>
                <w:b/>
                <w:bCs/>
                <w:lang w:val="en-AU"/>
              </w:rPr>
            </w:pPr>
            <w:r w:rsidRPr="003C0A2F">
              <w:rPr>
                <w:b/>
                <w:bCs/>
                <w:lang w:val="en-AU"/>
              </w:rPr>
              <w:t>63</w:t>
            </w:r>
          </w:p>
        </w:tc>
        <w:tc>
          <w:tcPr>
            <w:tcW w:w="576" w:type="dxa"/>
          </w:tcPr>
          <w:p w14:paraId="3601296B" w14:textId="08708EAE" w:rsidR="005657CE" w:rsidRPr="003C0A2F" w:rsidRDefault="005657CE" w:rsidP="005657CE">
            <w:pPr>
              <w:pStyle w:val="VCAAtablecondensed"/>
              <w:rPr>
                <w:lang w:val="en-AU"/>
              </w:rPr>
            </w:pPr>
            <w:r w:rsidRPr="003C0A2F">
              <w:rPr>
                <w:lang w:val="en-AU"/>
              </w:rPr>
              <w:t>15</w:t>
            </w:r>
          </w:p>
        </w:tc>
        <w:tc>
          <w:tcPr>
            <w:tcW w:w="5280" w:type="dxa"/>
          </w:tcPr>
          <w:p w14:paraId="659EB50D" w14:textId="3CB1A67D" w:rsidR="005657CE" w:rsidRPr="003C0A2F" w:rsidRDefault="005657CE" w:rsidP="003B5AAC">
            <w:pPr>
              <w:pStyle w:val="VCAAbody"/>
              <w:rPr>
                <w:lang w:val="en-AU"/>
              </w:rPr>
            </w:pPr>
          </w:p>
        </w:tc>
      </w:tr>
    </w:tbl>
    <w:p w14:paraId="3DBEF148" w14:textId="00EC8F0E" w:rsidR="00F1252E" w:rsidRPr="003C0A2F" w:rsidRDefault="00F1252E" w:rsidP="00FC0C7D">
      <w:pPr>
        <w:pStyle w:val="VCAAHeading2"/>
        <w:rPr>
          <w:lang w:val="en-AU"/>
        </w:rPr>
      </w:pPr>
      <w:r w:rsidRPr="003C0A2F">
        <w:rPr>
          <w:lang w:val="en-AU"/>
        </w:rPr>
        <w:t xml:space="preserve">Section B </w:t>
      </w:r>
    </w:p>
    <w:p w14:paraId="0D8BCBA2" w14:textId="77777777" w:rsidR="00F1252E" w:rsidRPr="003C0A2F" w:rsidRDefault="00F1252E" w:rsidP="00FD6312">
      <w:pPr>
        <w:pStyle w:val="VCAAHeading3"/>
      </w:pPr>
      <w:r w:rsidRPr="003C0A2F">
        <w:t>Question 1a.</w:t>
      </w:r>
    </w:p>
    <w:tbl>
      <w:tblPr>
        <w:tblStyle w:val="VCAATableClosed"/>
        <w:tblW w:w="1794" w:type="pct"/>
        <w:tblLook w:val="04A0" w:firstRow="1" w:lastRow="0" w:firstColumn="1" w:lastColumn="0" w:noHBand="0" w:noVBand="1"/>
      </w:tblPr>
      <w:tblGrid>
        <w:gridCol w:w="721"/>
        <w:gridCol w:w="576"/>
        <w:gridCol w:w="576"/>
        <w:gridCol w:w="576"/>
        <w:gridCol w:w="1006"/>
      </w:tblGrid>
      <w:tr w:rsidR="001E5815" w:rsidRPr="003C0A2F" w14:paraId="05D0637D" w14:textId="77777777" w:rsidTr="0067207D">
        <w:trPr>
          <w:cnfStyle w:val="100000000000" w:firstRow="1" w:lastRow="0" w:firstColumn="0" w:lastColumn="0" w:oddVBand="0" w:evenVBand="0" w:oddHBand="0" w:evenHBand="0" w:firstRowFirstColumn="0" w:firstRowLastColumn="0" w:lastRowFirstColumn="0" w:lastRowLastColumn="0"/>
        </w:trPr>
        <w:tc>
          <w:tcPr>
            <w:tcW w:w="1042" w:type="pct"/>
          </w:tcPr>
          <w:p w14:paraId="6E04183A" w14:textId="77777777" w:rsidR="001E5815" w:rsidRPr="003C0A2F" w:rsidRDefault="001E5815" w:rsidP="00FC0C7D">
            <w:pPr>
              <w:pStyle w:val="VCAAtablecondensedheading"/>
              <w:rPr>
                <w:lang w:val="en-AU"/>
              </w:rPr>
            </w:pPr>
            <w:r w:rsidRPr="003C0A2F">
              <w:rPr>
                <w:lang w:val="en-AU"/>
              </w:rPr>
              <w:t>Marks</w:t>
            </w:r>
          </w:p>
        </w:tc>
        <w:tc>
          <w:tcPr>
            <w:tcW w:w="834" w:type="pct"/>
          </w:tcPr>
          <w:p w14:paraId="2E22509F" w14:textId="77777777" w:rsidR="001E5815" w:rsidRPr="003C0A2F" w:rsidRDefault="001E5815" w:rsidP="00FC0C7D">
            <w:pPr>
              <w:pStyle w:val="VCAAtablecondensedheading"/>
              <w:rPr>
                <w:lang w:val="en-AU"/>
              </w:rPr>
            </w:pPr>
            <w:r w:rsidRPr="003C0A2F">
              <w:rPr>
                <w:lang w:val="en-AU"/>
              </w:rPr>
              <w:t>0</w:t>
            </w:r>
          </w:p>
        </w:tc>
        <w:tc>
          <w:tcPr>
            <w:tcW w:w="834" w:type="pct"/>
          </w:tcPr>
          <w:p w14:paraId="757BBECC" w14:textId="77777777" w:rsidR="001E5815" w:rsidRPr="003C0A2F" w:rsidRDefault="001E5815" w:rsidP="00FC0C7D">
            <w:pPr>
              <w:pStyle w:val="VCAAtablecondensedheading"/>
              <w:rPr>
                <w:lang w:val="en-AU"/>
              </w:rPr>
            </w:pPr>
            <w:r w:rsidRPr="003C0A2F">
              <w:rPr>
                <w:lang w:val="en-AU"/>
              </w:rPr>
              <w:t>1</w:t>
            </w:r>
          </w:p>
        </w:tc>
        <w:tc>
          <w:tcPr>
            <w:tcW w:w="834" w:type="pct"/>
          </w:tcPr>
          <w:p w14:paraId="27538C8D" w14:textId="77777777" w:rsidR="001E5815" w:rsidRPr="003C0A2F" w:rsidRDefault="001E5815" w:rsidP="00FC0C7D">
            <w:pPr>
              <w:pStyle w:val="VCAAtablecondensedheading"/>
              <w:rPr>
                <w:lang w:val="en-AU"/>
              </w:rPr>
            </w:pPr>
            <w:r w:rsidRPr="003C0A2F">
              <w:rPr>
                <w:lang w:val="en-AU"/>
              </w:rPr>
              <w:t>2</w:t>
            </w:r>
          </w:p>
        </w:tc>
        <w:tc>
          <w:tcPr>
            <w:tcW w:w="1457" w:type="pct"/>
          </w:tcPr>
          <w:p w14:paraId="0A7D591D" w14:textId="77777777" w:rsidR="001E5815" w:rsidRPr="003C0A2F" w:rsidRDefault="001E5815" w:rsidP="00FC0C7D">
            <w:pPr>
              <w:pStyle w:val="VCAAtablecondensedheading"/>
              <w:rPr>
                <w:lang w:val="en-AU"/>
              </w:rPr>
            </w:pPr>
            <w:r w:rsidRPr="003C0A2F">
              <w:rPr>
                <w:lang w:val="en-AU"/>
              </w:rPr>
              <w:t>Average</w:t>
            </w:r>
          </w:p>
        </w:tc>
      </w:tr>
      <w:tr w:rsidR="0067207D" w:rsidRPr="003C0A2F" w14:paraId="682D8A05" w14:textId="77777777" w:rsidTr="0067207D">
        <w:tc>
          <w:tcPr>
            <w:tcW w:w="1042" w:type="pct"/>
          </w:tcPr>
          <w:p w14:paraId="268568FF" w14:textId="6EB4FE4D" w:rsidR="0067207D" w:rsidRPr="003C0A2F" w:rsidRDefault="0067207D" w:rsidP="0067207D">
            <w:pPr>
              <w:pStyle w:val="VCAAtablecondensed"/>
              <w:rPr>
                <w:lang w:val="en-AU"/>
              </w:rPr>
            </w:pPr>
            <w:r w:rsidRPr="003C0A2F">
              <w:rPr>
                <w:lang w:val="en-AU"/>
              </w:rPr>
              <w:t>%</w:t>
            </w:r>
          </w:p>
        </w:tc>
        <w:tc>
          <w:tcPr>
            <w:tcW w:w="834" w:type="pct"/>
          </w:tcPr>
          <w:p w14:paraId="6719D1C5" w14:textId="19D82297" w:rsidR="0067207D" w:rsidRPr="003C0A2F" w:rsidRDefault="0067207D" w:rsidP="0067207D">
            <w:pPr>
              <w:pStyle w:val="VCAAtablecondensed"/>
              <w:rPr>
                <w:lang w:val="en-AU"/>
              </w:rPr>
            </w:pPr>
            <w:r w:rsidRPr="003C0A2F">
              <w:rPr>
                <w:lang w:val="en-AU"/>
              </w:rPr>
              <w:t>2</w:t>
            </w:r>
          </w:p>
        </w:tc>
        <w:tc>
          <w:tcPr>
            <w:tcW w:w="834" w:type="pct"/>
          </w:tcPr>
          <w:p w14:paraId="64914D91" w14:textId="6FC93DD3" w:rsidR="0067207D" w:rsidRPr="003C0A2F" w:rsidRDefault="0067207D" w:rsidP="0067207D">
            <w:pPr>
              <w:pStyle w:val="VCAAtablecondensed"/>
              <w:rPr>
                <w:lang w:val="en-AU"/>
              </w:rPr>
            </w:pPr>
            <w:r w:rsidRPr="003C0A2F">
              <w:rPr>
                <w:lang w:val="en-AU"/>
              </w:rPr>
              <w:t>16</w:t>
            </w:r>
          </w:p>
        </w:tc>
        <w:tc>
          <w:tcPr>
            <w:tcW w:w="834" w:type="pct"/>
          </w:tcPr>
          <w:p w14:paraId="3559917D" w14:textId="707155E0" w:rsidR="0067207D" w:rsidRPr="003C0A2F" w:rsidRDefault="0067207D" w:rsidP="0067207D">
            <w:pPr>
              <w:pStyle w:val="VCAAtablecondensed"/>
              <w:rPr>
                <w:lang w:val="en-AU"/>
              </w:rPr>
            </w:pPr>
            <w:r w:rsidRPr="003C0A2F">
              <w:rPr>
                <w:lang w:val="en-AU"/>
              </w:rPr>
              <w:t>82</w:t>
            </w:r>
          </w:p>
        </w:tc>
        <w:tc>
          <w:tcPr>
            <w:tcW w:w="1457" w:type="pct"/>
          </w:tcPr>
          <w:p w14:paraId="5A14B9EC" w14:textId="448CC6B9" w:rsidR="0067207D" w:rsidRPr="003C0A2F" w:rsidRDefault="0067207D" w:rsidP="0067207D">
            <w:pPr>
              <w:pStyle w:val="VCAAtablecondensed"/>
              <w:rPr>
                <w:lang w:val="en-AU"/>
              </w:rPr>
            </w:pPr>
            <w:r w:rsidRPr="003C0A2F">
              <w:rPr>
                <w:lang w:val="en-AU"/>
              </w:rPr>
              <w:t>1.8</w:t>
            </w:r>
          </w:p>
        </w:tc>
      </w:tr>
    </w:tbl>
    <w:p w14:paraId="34DCBBAB" w14:textId="37C47F87" w:rsidR="001E5815" w:rsidRPr="003C0A2F" w:rsidRDefault="00047B5D" w:rsidP="00047B5D">
      <w:pPr>
        <w:pStyle w:val="VCAAbody"/>
        <w:rPr>
          <w:lang w:val="en-AU"/>
        </w:rPr>
      </w:pPr>
      <w:r w:rsidRPr="003C0A2F">
        <w:rPr>
          <w:lang w:val="en-AU"/>
        </w:rPr>
        <w:t xml:space="preserve">To achieve full marks, students needed to identify the correct trend, </w:t>
      </w:r>
      <w:proofErr w:type="gramStart"/>
      <w:r w:rsidRPr="003C0A2F">
        <w:rPr>
          <w:lang w:val="en-AU"/>
        </w:rPr>
        <w:t>making reference</w:t>
      </w:r>
      <w:proofErr w:type="gramEnd"/>
      <w:r w:rsidRPr="003C0A2F">
        <w:rPr>
          <w:lang w:val="en-AU"/>
        </w:rPr>
        <w:t xml:space="preserve"> to the statistics since June 2020.</w:t>
      </w:r>
      <w:r w:rsidR="00B24B59" w:rsidRPr="003C0A2F">
        <w:rPr>
          <w:lang w:val="en-AU"/>
        </w:rPr>
        <w:t xml:space="preserve"> </w:t>
      </w:r>
      <w:r w:rsidRPr="003C0A2F">
        <w:rPr>
          <w:lang w:val="en-AU"/>
        </w:rPr>
        <w:t>While some students made the mistake of describing the trend over the entire period, m</w:t>
      </w:r>
      <w:r w:rsidR="001E5815" w:rsidRPr="003C0A2F">
        <w:rPr>
          <w:lang w:val="en-AU"/>
        </w:rPr>
        <w:t xml:space="preserve">ost students </w:t>
      </w:r>
      <w:r w:rsidR="00186627" w:rsidRPr="003C0A2F">
        <w:rPr>
          <w:lang w:val="en-AU"/>
        </w:rPr>
        <w:t>scored highly</w:t>
      </w:r>
      <w:r w:rsidRPr="003C0A2F">
        <w:rPr>
          <w:lang w:val="en-AU"/>
        </w:rPr>
        <w:t>.</w:t>
      </w:r>
      <w:r w:rsidR="00B24B59" w:rsidRPr="003C0A2F">
        <w:rPr>
          <w:lang w:val="en-AU"/>
        </w:rPr>
        <w:t xml:space="preserve"> </w:t>
      </w:r>
      <w:r w:rsidRPr="003C0A2F">
        <w:rPr>
          <w:lang w:val="en-AU"/>
        </w:rPr>
        <w:t xml:space="preserve">There were instances of students unnecessarily describing each quarterly change and/or the fall in inflation (disinflation) in 2021. Others went beyond the scope of the question by talking about the causes and/or effects of the movement in the rate of inflation over this time, and/or making a judgment as to whether the low inflation goal has been achieved. </w:t>
      </w:r>
    </w:p>
    <w:p w14:paraId="3961C0BD" w14:textId="052C9FC6" w:rsidR="00F1252E" w:rsidRPr="003C0A2F" w:rsidRDefault="00F1252E" w:rsidP="00FC0C7D">
      <w:pPr>
        <w:pStyle w:val="VCAAbody"/>
        <w:rPr>
          <w:lang w:val="en-AU"/>
        </w:rPr>
      </w:pPr>
      <w:r w:rsidRPr="003C0A2F">
        <w:rPr>
          <w:lang w:val="en-AU"/>
        </w:rPr>
        <w:t xml:space="preserve">The following is an example of a high-scoring response. </w:t>
      </w:r>
    </w:p>
    <w:p w14:paraId="1BFA26D4" w14:textId="44EC895F" w:rsidR="00047B5D" w:rsidRPr="003C0A2F" w:rsidRDefault="00AE3EF2" w:rsidP="00BD6055">
      <w:pPr>
        <w:pStyle w:val="VCAAstudentresponse"/>
      </w:pPr>
      <w:r w:rsidRPr="003C0A2F">
        <w:t>Since June 2020, there has been an upwards trend in Australia's inflation rate. It has increased from around</w:t>
      </w:r>
      <w:r w:rsidR="00B24B59" w:rsidRPr="003C0A2F">
        <w:t xml:space="preserve"> </w:t>
      </w:r>
      <w:r w:rsidRPr="003C0A2F">
        <w:t>-0.3% in June 2020 to around 6.1% in June 2022</w:t>
      </w:r>
    </w:p>
    <w:p w14:paraId="24754871" w14:textId="4E20A752" w:rsidR="00F83E27" w:rsidRPr="003C0A2F" w:rsidRDefault="00F85234" w:rsidP="00FD6312">
      <w:pPr>
        <w:pStyle w:val="VCAAHeading3"/>
      </w:pPr>
      <w:r w:rsidRPr="003C0A2F">
        <w:t>Question 1b.</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67207D" w:rsidRPr="003C0A2F" w14:paraId="104570E5"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9606E10" w14:textId="17C3D975" w:rsidR="0067207D" w:rsidRPr="003C0A2F" w:rsidRDefault="0067207D" w:rsidP="00FC0C7D">
            <w:pPr>
              <w:pStyle w:val="VCAAtablecondensedheading"/>
              <w:rPr>
                <w:lang w:val="en-AU"/>
              </w:rPr>
            </w:pPr>
            <w:r w:rsidRPr="003C0A2F">
              <w:rPr>
                <w:lang w:val="en-AU"/>
              </w:rPr>
              <w:t>Marks</w:t>
            </w:r>
          </w:p>
        </w:tc>
        <w:tc>
          <w:tcPr>
            <w:tcW w:w="576" w:type="dxa"/>
          </w:tcPr>
          <w:p w14:paraId="136B3D99" w14:textId="77777777" w:rsidR="0067207D" w:rsidRPr="003C0A2F" w:rsidRDefault="0067207D" w:rsidP="00FC0C7D">
            <w:pPr>
              <w:pStyle w:val="VCAAtablecondensedheading"/>
              <w:rPr>
                <w:lang w:val="en-AU"/>
              </w:rPr>
            </w:pPr>
            <w:r w:rsidRPr="003C0A2F">
              <w:rPr>
                <w:lang w:val="en-AU"/>
              </w:rPr>
              <w:t>0</w:t>
            </w:r>
          </w:p>
        </w:tc>
        <w:tc>
          <w:tcPr>
            <w:tcW w:w="576" w:type="dxa"/>
          </w:tcPr>
          <w:p w14:paraId="1426CBA2" w14:textId="77777777" w:rsidR="0067207D" w:rsidRPr="003C0A2F" w:rsidRDefault="0067207D" w:rsidP="00FC0C7D">
            <w:pPr>
              <w:pStyle w:val="VCAAtablecondensedheading"/>
              <w:rPr>
                <w:lang w:val="en-AU"/>
              </w:rPr>
            </w:pPr>
            <w:r w:rsidRPr="003C0A2F">
              <w:rPr>
                <w:lang w:val="en-AU"/>
              </w:rPr>
              <w:t>1</w:t>
            </w:r>
          </w:p>
        </w:tc>
        <w:tc>
          <w:tcPr>
            <w:tcW w:w="576" w:type="dxa"/>
          </w:tcPr>
          <w:p w14:paraId="2F5ED068" w14:textId="77777777" w:rsidR="0067207D" w:rsidRPr="003C0A2F" w:rsidRDefault="0067207D" w:rsidP="00FC0C7D">
            <w:pPr>
              <w:pStyle w:val="VCAAtablecondensedheading"/>
              <w:rPr>
                <w:lang w:val="en-AU"/>
              </w:rPr>
            </w:pPr>
            <w:r w:rsidRPr="003C0A2F">
              <w:rPr>
                <w:lang w:val="en-AU"/>
              </w:rPr>
              <w:t>2</w:t>
            </w:r>
          </w:p>
        </w:tc>
        <w:tc>
          <w:tcPr>
            <w:tcW w:w="576" w:type="dxa"/>
          </w:tcPr>
          <w:p w14:paraId="636DF55A" w14:textId="77777777" w:rsidR="0067207D" w:rsidRPr="003C0A2F" w:rsidRDefault="0067207D" w:rsidP="00FC0C7D">
            <w:pPr>
              <w:pStyle w:val="VCAAtablecondensedheading"/>
              <w:rPr>
                <w:lang w:val="en-AU"/>
              </w:rPr>
            </w:pPr>
            <w:r w:rsidRPr="003C0A2F">
              <w:rPr>
                <w:lang w:val="en-AU"/>
              </w:rPr>
              <w:t>3</w:t>
            </w:r>
          </w:p>
        </w:tc>
        <w:tc>
          <w:tcPr>
            <w:tcW w:w="1008" w:type="dxa"/>
          </w:tcPr>
          <w:p w14:paraId="2E47B708" w14:textId="77777777" w:rsidR="0067207D" w:rsidRPr="003C0A2F" w:rsidRDefault="0067207D" w:rsidP="00FC0C7D">
            <w:pPr>
              <w:pStyle w:val="VCAAtablecondensedheading"/>
              <w:rPr>
                <w:lang w:val="en-AU"/>
              </w:rPr>
            </w:pPr>
            <w:r w:rsidRPr="003C0A2F">
              <w:rPr>
                <w:lang w:val="en-AU"/>
              </w:rPr>
              <w:t>Average</w:t>
            </w:r>
          </w:p>
        </w:tc>
      </w:tr>
      <w:tr w:rsidR="0067207D" w:rsidRPr="003C0A2F" w14:paraId="773D3A4D" w14:textId="77777777" w:rsidTr="00D806FD">
        <w:tc>
          <w:tcPr>
            <w:tcW w:w="720" w:type="dxa"/>
          </w:tcPr>
          <w:p w14:paraId="5308C381" w14:textId="77777777" w:rsidR="0067207D" w:rsidRPr="003C0A2F" w:rsidRDefault="0067207D" w:rsidP="0067207D">
            <w:pPr>
              <w:pStyle w:val="VCAAtablecondensed"/>
              <w:rPr>
                <w:lang w:val="en-AU"/>
              </w:rPr>
            </w:pPr>
            <w:r w:rsidRPr="003C0A2F">
              <w:rPr>
                <w:lang w:val="en-AU"/>
              </w:rPr>
              <w:t>%</w:t>
            </w:r>
          </w:p>
        </w:tc>
        <w:tc>
          <w:tcPr>
            <w:tcW w:w="576" w:type="dxa"/>
          </w:tcPr>
          <w:p w14:paraId="1240FC31" w14:textId="4B6551FB" w:rsidR="0067207D" w:rsidRPr="003C0A2F" w:rsidRDefault="0067207D" w:rsidP="0067207D">
            <w:pPr>
              <w:pStyle w:val="VCAAtablecondensed"/>
              <w:rPr>
                <w:lang w:val="en-AU"/>
              </w:rPr>
            </w:pPr>
            <w:r w:rsidRPr="003C0A2F">
              <w:rPr>
                <w:lang w:val="en-AU"/>
              </w:rPr>
              <w:t>13</w:t>
            </w:r>
          </w:p>
        </w:tc>
        <w:tc>
          <w:tcPr>
            <w:tcW w:w="576" w:type="dxa"/>
          </w:tcPr>
          <w:p w14:paraId="62178C7C" w14:textId="68A2E922" w:rsidR="0067207D" w:rsidRPr="003C0A2F" w:rsidRDefault="0067207D" w:rsidP="0067207D">
            <w:pPr>
              <w:pStyle w:val="VCAAtablecondensed"/>
              <w:rPr>
                <w:lang w:val="en-AU"/>
              </w:rPr>
            </w:pPr>
            <w:r w:rsidRPr="003C0A2F">
              <w:rPr>
                <w:lang w:val="en-AU"/>
              </w:rPr>
              <w:t>25</w:t>
            </w:r>
          </w:p>
        </w:tc>
        <w:tc>
          <w:tcPr>
            <w:tcW w:w="576" w:type="dxa"/>
          </w:tcPr>
          <w:p w14:paraId="3C756317" w14:textId="63A8F3F9" w:rsidR="0067207D" w:rsidRPr="003C0A2F" w:rsidRDefault="0067207D" w:rsidP="0067207D">
            <w:pPr>
              <w:pStyle w:val="VCAAtablecondensed"/>
              <w:rPr>
                <w:lang w:val="en-AU"/>
              </w:rPr>
            </w:pPr>
            <w:r w:rsidRPr="003C0A2F">
              <w:rPr>
                <w:lang w:val="en-AU"/>
              </w:rPr>
              <w:t>35</w:t>
            </w:r>
          </w:p>
        </w:tc>
        <w:tc>
          <w:tcPr>
            <w:tcW w:w="576" w:type="dxa"/>
          </w:tcPr>
          <w:p w14:paraId="7E672E5C" w14:textId="3AA8F398" w:rsidR="0067207D" w:rsidRPr="003C0A2F" w:rsidRDefault="0067207D" w:rsidP="0067207D">
            <w:pPr>
              <w:pStyle w:val="VCAAtablecondensed"/>
              <w:rPr>
                <w:lang w:val="en-AU"/>
              </w:rPr>
            </w:pPr>
            <w:r w:rsidRPr="003C0A2F">
              <w:rPr>
                <w:lang w:val="en-AU"/>
              </w:rPr>
              <w:t>26</w:t>
            </w:r>
          </w:p>
        </w:tc>
        <w:tc>
          <w:tcPr>
            <w:tcW w:w="1008" w:type="dxa"/>
          </w:tcPr>
          <w:p w14:paraId="5B4167F0" w14:textId="415EEC49" w:rsidR="0067207D" w:rsidRPr="003C0A2F" w:rsidRDefault="0067207D" w:rsidP="0067207D">
            <w:pPr>
              <w:pStyle w:val="VCAAtablecondensed"/>
              <w:rPr>
                <w:lang w:val="en-AU"/>
              </w:rPr>
            </w:pPr>
            <w:bookmarkStart w:id="3" w:name="_Hlk325088441"/>
            <w:bookmarkEnd w:id="3"/>
            <w:r w:rsidRPr="003C0A2F">
              <w:rPr>
                <w:lang w:val="en-AU"/>
              </w:rPr>
              <w:t>1.</w:t>
            </w:r>
            <w:r w:rsidR="000E0ED5" w:rsidRPr="003C0A2F">
              <w:rPr>
                <w:lang w:val="en-AU"/>
              </w:rPr>
              <w:t>8</w:t>
            </w:r>
          </w:p>
        </w:tc>
      </w:tr>
    </w:tbl>
    <w:p w14:paraId="25700A40" w14:textId="719B8023" w:rsidR="00AE3EF2" w:rsidRPr="003C0A2F" w:rsidRDefault="00237567" w:rsidP="00E50187">
      <w:pPr>
        <w:pStyle w:val="VCAAbody"/>
        <w:rPr>
          <w:lang w:val="en-AU"/>
        </w:rPr>
      </w:pPr>
      <w:r w:rsidRPr="003C0A2F">
        <w:rPr>
          <w:lang w:val="en-AU"/>
        </w:rPr>
        <w:t xml:space="preserve">To achieve full marks, </w:t>
      </w:r>
      <w:r w:rsidR="00C10687" w:rsidRPr="003C0A2F">
        <w:rPr>
          <w:lang w:val="en-AU"/>
        </w:rPr>
        <w:t xml:space="preserve">students </w:t>
      </w:r>
      <w:r w:rsidRPr="003C0A2F">
        <w:rPr>
          <w:lang w:val="en-AU"/>
        </w:rPr>
        <w:t xml:space="preserve">needed </w:t>
      </w:r>
      <w:r w:rsidR="00C10687" w:rsidRPr="003C0A2F">
        <w:rPr>
          <w:lang w:val="en-AU"/>
        </w:rPr>
        <w:t xml:space="preserve">to </w:t>
      </w:r>
      <w:r w:rsidR="00AE3EF2" w:rsidRPr="003C0A2F">
        <w:rPr>
          <w:lang w:val="en-AU"/>
        </w:rPr>
        <w:t>demonstrate an understanding of both demand inflation and cost inflation and make a clear distinction between the two.</w:t>
      </w:r>
    </w:p>
    <w:p w14:paraId="54C25FCB" w14:textId="6DDFDB4A" w:rsidR="00AE3EF2" w:rsidRPr="003C0A2F" w:rsidRDefault="00E52180" w:rsidP="00AE3EF2">
      <w:pPr>
        <w:pStyle w:val="VCAAbody"/>
        <w:rPr>
          <w:lang w:val="en-AU"/>
        </w:rPr>
      </w:pPr>
      <w:r w:rsidRPr="003C0A2F">
        <w:rPr>
          <w:lang w:val="en-AU"/>
        </w:rPr>
        <w:t>M</w:t>
      </w:r>
      <w:r w:rsidR="00AE3EF2" w:rsidRPr="003C0A2F">
        <w:rPr>
          <w:lang w:val="en-AU"/>
        </w:rPr>
        <w:t xml:space="preserve">any students </w:t>
      </w:r>
      <w:r w:rsidR="00B13626" w:rsidRPr="003C0A2F">
        <w:rPr>
          <w:lang w:val="en-AU"/>
        </w:rPr>
        <w:t xml:space="preserve">made the mistake of only adopting a </w:t>
      </w:r>
      <w:r w:rsidR="00AE3EF2" w:rsidRPr="003C0A2F">
        <w:rPr>
          <w:lang w:val="en-AU"/>
        </w:rPr>
        <w:t>micro focus for this question, referring to a higher demand for a good, or a lower supply of a good when attempting to demonstrate an understanding of demand and cost inflation, therefore demonstrating a misunderstanding of the nature of ‘inflation’.</w:t>
      </w:r>
      <w:r w:rsidR="00B24B59" w:rsidRPr="003C0A2F">
        <w:rPr>
          <w:lang w:val="en-AU"/>
        </w:rPr>
        <w:t xml:space="preserve"> </w:t>
      </w:r>
      <w:r w:rsidR="00AE3EF2" w:rsidRPr="003C0A2F">
        <w:rPr>
          <w:lang w:val="en-AU"/>
        </w:rPr>
        <w:t>Students needed to make it clear that inflation captures an increase in average prices (or the general price level)</w:t>
      </w:r>
      <w:r w:rsidRPr="003C0A2F">
        <w:rPr>
          <w:lang w:val="en-AU"/>
        </w:rPr>
        <w:t>,</w:t>
      </w:r>
      <w:r w:rsidR="00AE3EF2" w:rsidRPr="003C0A2F">
        <w:rPr>
          <w:lang w:val="en-AU"/>
        </w:rPr>
        <w:t xml:space="preserve"> which is more than an increase in the price of a good or service. When attempting to isolate a point of difference between the terms, many students simply asserted that ‘demand inflation was caused by demand factors, whereas cost inflation was caused by supply factors’, without recognising that demand inflation occurs when the growth in AD for goods and services outpaces the capacity of the economy to supply those goods and services (i.e. AD &gt; AS</w:t>
      </w:r>
      <w:r w:rsidR="007D7C49" w:rsidRPr="003C0A2F">
        <w:rPr>
          <w:lang w:val="en-AU"/>
        </w:rPr>
        <w:t xml:space="preserve"> or AD &gt; productive capacity)</w:t>
      </w:r>
      <w:r w:rsidR="00AE3EF2" w:rsidRPr="003C0A2F">
        <w:rPr>
          <w:lang w:val="en-AU"/>
        </w:rPr>
        <w:t>.</w:t>
      </w:r>
    </w:p>
    <w:p w14:paraId="2A9889E8" w14:textId="20386939" w:rsidR="00636A6D" w:rsidRPr="003C0A2F" w:rsidRDefault="00636A6D" w:rsidP="00FC0C7D">
      <w:pPr>
        <w:pStyle w:val="VCAAbody"/>
        <w:rPr>
          <w:lang w:val="en-AU"/>
        </w:rPr>
      </w:pPr>
      <w:r w:rsidRPr="003C0A2F">
        <w:rPr>
          <w:lang w:val="en-AU"/>
        </w:rPr>
        <w:t xml:space="preserve">Examples of </w:t>
      </w:r>
      <w:r w:rsidR="002344BE" w:rsidRPr="003C0A2F">
        <w:rPr>
          <w:lang w:val="en-AU"/>
        </w:rPr>
        <w:t xml:space="preserve">common </w:t>
      </w:r>
      <w:r w:rsidRPr="003C0A2F">
        <w:rPr>
          <w:lang w:val="en-AU"/>
        </w:rPr>
        <w:t>misconceptions</w:t>
      </w:r>
      <w:r w:rsidR="005F2128" w:rsidRPr="003C0A2F">
        <w:rPr>
          <w:lang w:val="en-AU"/>
        </w:rPr>
        <w:t xml:space="preserve"> </w:t>
      </w:r>
      <w:r w:rsidR="002344BE" w:rsidRPr="003C0A2F">
        <w:rPr>
          <w:lang w:val="en-AU"/>
        </w:rPr>
        <w:t>found in responses</w:t>
      </w:r>
      <w:r w:rsidR="00522DBB" w:rsidRPr="003C0A2F">
        <w:rPr>
          <w:lang w:val="en-AU"/>
        </w:rPr>
        <w:t xml:space="preserve"> that did not score well</w:t>
      </w:r>
      <w:r w:rsidRPr="003C0A2F">
        <w:rPr>
          <w:lang w:val="en-AU"/>
        </w:rPr>
        <w:t xml:space="preserve"> include</w:t>
      </w:r>
      <w:r w:rsidR="003D7C1A" w:rsidRPr="003C0A2F">
        <w:rPr>
          <w:lang w:val="en-AU"/>
        </w:rPr>
        <w:t>d</w:t>
      </w:r>
      <w:r w:rsidRPr="003C0A2F">
        <w:rPr>
          <w:lang w:val="en-AU"/>
        </w:rPr>
        <w:t>:</w:t>
      </w:r>
    </w:p>
    <w:p w14:paraId="3495D615" w14:textId="48998377" w:rsidR="007D7C49" w:rsidRPr="003C0A2F" w:rsidRDefault="007D7C49" w:rsidP="00E010BE">
      <w:pPr>
        <w:pStyle w:val="VCAAbullet"/>
        <w:rPr>
          <w:lang w:val="en-AU"/>
        </w:rPr>
      </w:pPr>
      <w:r w:rsidRPr="003C0A2F">
        <w:rPr>
          <w:lang w:val="en-AU"/>
        </w:rPr>
        <w:t>Demand inflation is caused only by consumers or households while cost inflation is caused only by businesses</w:t>
      </w:r>
      <w:r w:rsidR="00E72B96" w:rsidRPr="003C0A2F">
        <w:rPr>
          <w:lang w:val="en-AU"/>
        </w:rPr>
        <w:t>.</w:t>
      </w:r>
    </w:p>
    <w:p w14:paraId="7342B5BF" w14:textId="6F357AC2" w:rsidR="007D7C49" w:rsidRPr="003C0A2F" w:rsidRDefault="007D7C49" w:rsidP="00E010BE">
      <w:pPr>
        <w:pStyle w:val="VCAAbullet"/>
        <w:rPr>
          <w:lang w:val="en-AU"/>
        </w:rPr>
      </w:pPr>
      <w:r w:rsidRPr="003C0A2F">
        <w:rPr>
          <w:lang w:val="en-AU"/>
        </w:rPr>
        <w:t>Demand inflation is measured by growth in the CPI while cost inflation is not</w:t>
      </w:r>
      <w:r w:rsidR="00E72B96" w:rsidRPr="003C0A2F">
        <w:rPr>
          <w:lang w:val="en-AU"/>
        </w:rPr>
        <w:t>.</w:t>
      </w:r>
    </w:p>
    <w:p w14:paraId="61436396" w14:textId="6697A973" w:rsidR="007D7C49" w:rsidRPr="003C0A2F" w:rsidRDefault="007D7C49" w:rsidP="00E010BE">
      <w:pPr>
        <w:pStyle w:val="VCAAbullet"/>
        <w:rPr>
          <w:lang w:val="en-AU"/>
        </w:rPr>
      </w:pPr>
      <w:r w:rsidRPr="003C0A2F">
        <w:rPr>
          <w:lang w:val="en-AU"/>
        </w:rPr>
        <w:lastRenderedPageBreak/>
        <w:t>Demand inflation is captured by movements in the headline rate while cost inflation is captured by movements in the underlying rate</w:t>
      </w:r>
      <w:r w:rsidR="00E72B96" w:rsidRPr="003C0A2F">
        <w:rPr>
          <w:lang w:val="en-AU"/>
        </w:rPr>
        <w:t>.</w:t>
      </w:r>
    </w:p>
    <w:p w14:paraId="0072DDC4" w14:textId="399D87FB" w:rsidR="00CC6F54" w:rsidRPr="003C0A2F" w:rsidRDefault="00CC6F54" w:rsidP="00FC0C7D">
      <w:pPr>
        <w:pStyle w:val="VCAAbody"/>
        <w:rPr>
          <w:lang w:val="en-AU"/>
        </w:rPr>
      </w:pPr>
      <w:r w:rsidRPr="003C0A2F">
        <w:rPr>
          <w:lang w:val="en-AU"/>
        </w:rPr>
        <w:t xml:space="preserve">The following is an example of a high-scoring response. </w:t>
      </w:r>
    </w:p>
    <w:p w14:paraId="2744B135" w14:textId="085D356A" w:rsidR="00C274BE" w:rsidRPr="003C0A2F" w:rsidRDefault="007D7C49" w:rsidP="00BD6055">
      <w:pPr>
        <w:pStyle w:val="VCAAstudentresponse"/>
      </w:pPr>
      <w:r w:rsidRPr="003C0A2F">
        <w:t>Demand inflation is caused by excessive growth in aggregate demand such that it cannot be met by the economy's capacity to supply</w:t>
      </w:r>
      <w:r w:rsidR="00E47C32" w:rsidRPr="003C0A2F">
        <w:t>.</w:t>
      </w:r>
      <w:r w:rsidRPr="003C0A2F">
        <w:t xml:space="preserve"> Cost inflation is caused by unfavourable supply side conditions that raise firms’ costs of production and thus flows on to higher prices. </w:t>
      </w:r>
      <w:r w:rsidR="006A173A">
        <w:t>T</w:t>
      </w:r>
      <w:r w:rsidR="006A173A" w:rsidRPr="003C0A2F">
        <w:t xml:space="preserve">he </w:t>
      </w:r>
      <w:r w:rsidRPr="003C0A2F">
        <w:t xml:space="preserve">key difference is that demand inflation occurs at times when the economy is near productive capacity and supply cannot rise to meet growing demand, but cost inflation may occur when the economy is working below productive capacity, due to other supply side factors. </w:t>
      </w:r>
    </w:p>
    <w:p w14:paraId="1E46893A" w14:textId="75D279BB" w:rsidR="00F1252E" w:rsidRPr="003C0A2F" w:rsidRDefault="00F1252E" w:rsidP="00FD6312">
      <w:pPr>
        <w:pStyle w:val="VCAAHeading3"/>
      </w:pPr>
      <w:r w:rsidRPr="003C0A2F">
        <w:t xml:space="preserve">Question </w:t>
      </w:r>
      <w:r w:rsidR="00D77E48" w:rsidRPr="003C0A2F">
        <w:t>1</w:t>
      </w:r>
      <w:r w:rsidRPr="003C0A2F">
        <w:t>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67207D" w:rsidRPr="003C0A2F" w14:paraId="1DE3EA42"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66825224" w14:textId="29246F74" w:rsidR="0067207D" w:rsidRPr="003C0A2F" w:rsidRDefault="0067207D" w:rsidP="00FC0C7D">
            <w:pPr>
              <w:pStyle w:val="VCAAtablecondensedheading"/>
              <w:rPr>
                <w:lang w:val="en-AU"/>
              </w:rPr>
            </w:pPr>
            <w:r w:rsidRPr="003C0A2F">
              <w:rPr>
                <w:lang w:val="en-AU"/>
              </w:rPr>
              <w:t>Marks</w:t>
            </w:r>
          </w:p>
        </w:tc>
        <w:tc>
          <w:tcPr>
            <w:tcW w:w="576" w:type="dxa"/>
          </w:tcPr>
          <w:p w14:paraId="309623AB" w14:textId="77777777" w:rsidR="0067207D" w:rsidRPr="003C0A2F" w:rsidRDefault="0067207D" w:rsidP="00FC0C7D">
            <w:pPr>
              <w:pStyle w:val="VCAAtablecondensedheading"/>
              <w:rPr>
                <w:lang w:val="en-AU"/>
              </w:rPr>
            </w:pPr>
            <w:r w:rsidRPr="003C0A2F">
              <w:rPr>
                <w:lang w:val="en-AU"/>
              </w:rPr>
              <w:t>0</w:t>
            </w:r>
          </w:p>
        </w:tc>
        <w:tc>
          <w:tcPr>
            <w:tcW w:w="576" w:type="dxa"/>
          </w:tcPr>
          <w:p w14:paraId="0AE322E1" w14:textId="77777777" w:rsidR="0067207D" w:rsidRPr="003C0A2F" w:rsidRDefault="0067207D" w:rsidP="00FC0C7D">
            <w:pPr>
              <w:pStyle w:val="VCAAtablecondensedheading"/>
              <w:rPr>
                <w:lang w:val="en-AU"/>
              </w:rPr>
            </w:pPr>
            <w:r w:rsidRPr="003C0A2F">
              <w:rPr>
                <w:lang w:val="en-AU"/>
              </w:rPr>
              <w:t>1</w:t>
            </w:r>
          </w:p>
        </w:tc>
        <w:tc>
          <w:tcPr>
            <w:tcW w:w="576" w:type="dxa"/>
          </w:tcPr>
          <w:p w14:paraId="46BDB75A" w14:textId="77777777" w:rsidR="0067207D" w:rsidRPr="003C0A2F" w:rsidRDefault="0067207D" w:rsidP="00FC0C7D">
            <w:pPr>
              <w:pStyle w:val="VCAAtablecondensedheading"/>
              <w:rPr>
                <w:lang w:val="en-AU"/>
              </w:rPr>
            </w:pPr>
            <w:r w:rsidRPr="003C0A2F">
              <w:rPr>
                <w:lang w:val="en-AU"/>
              </w:rPr>
              <w:t>2</w:t>
            </w:r>
          </w:p>
        </w:tc>
        <w:tc>
          <w:tcPr>
            <w:tcW w:w="576" w:type="dxa"/>
          </w:tcPr>
          <w:p w14:paraId="772FD893" w14:textId="77777777" w:rsidR="0067207D" w:rsidRPr="003C0A2F" w:rsidRDefault="0067207D" w:rsidP="00FC0C7D">
            <w:pPr>
              <w:pStyle w:val="VCAAtablecondensedheading"/>
              <w:rPr>
                <w:lang w:val="en-AU"/>
              </w:rPr>
            </w:pPr>
            <w:r w:rsidRPr="003C0A2F">
              <w:rPr>
                <w:lang w:val="en-AU"/>
              </w:rPr>
              <w:t>3</w:t>
            </w:r>
          </w:p>
        </w:tc>
        <w:tc>
          <w:tcPr>
            <w:tcW w:w="576" w:type="dxa"/>
          </w:tcPr>
          <w:p w14:paraId="01947A4A" w14:textId="77777777" w:rsidR="0067207D" w:rsidRPr="003C0A2F" w:rsidRDefault="0067207D" w:rsidP="00FC0C7D">
            <w:pPr>
              <w:pStyle w:val="VCAAtablecondensedheading"/>
              <w:rPr>
                <w:lang w:val="en-AU"/>
              </w:rPr>
            </w:pPr>
            <w:r w:rsidRPr="003C0A2F">
              <w:rPr>
                <w:lang w:val="en-AU"/>
              </w:rPr>
              <w:t>4</w:t>
            </w:r>
          </w:p>
        </w:tc>
        <w:tc>
          <w:tcPr>
            <w:tcW w:w="1008" w:type="dxa"/>
          </w:tcPr>
          <w:p w14:paraId="685B9EB1" w14:textId="77777777" w:rsidR="0067207D" w:rsidRPr="003C0A2F" w:rsidRDefault="0067207D" w:rsidP="00FC0C7D">
            <w:pPr>
              <w:pStyle w:val="VCAAtablecondensedheading"/>
              <w:rPr>
                <w:lang w:val="en-AU"/>
              </w:rPr>
            </w:pPr>
            <w:r w:rsidRPr="003C0A2F">
              <w:rPr>
                <w:lang w:val="en-AU"/>
              </w:rPr>
              <w:t>Average</w:t>
            </w:r>
          </w:p>
        </w:tc>
      </w:tr>
      <w:tr w:rsidR="0067207D" w:rsidRPr="003C0A2F" w14:paraId="077DA0C5" w14:textId="77777777" w:rsidTr="003C0A2F">
        <w:tc>
          <w:tcPr>
            <w:tcW w:w="720" w:type="dxa"/>
          </w:tcPr>
          <w:p w14:paraId="4B9EA66A" w14:textId="77777777" w:rsidR="0067207D" w:rsidRPr="003C0A2F" w:rsidRDefault="0067207D" w:rsidP="0067207D">
            <w:pPr>
              <w:pStyle w:val="VCAAtablecondensed"/>
              <w:rPr>
                <w:lang w:val="en-AU"/>
              </w:rPr>
            </w:pPr>
            <w:r w:rsidRPr="003C0A2F">
              <w:rPr>
                <w:lang w:val="en-AU"/>
              </w:rPr>
              <w:t>%</w:t>
            </w:r>
          </w:p>
        </w:tc>
        <w:tc>
          <w:tcPr>
            <w:tcW w:w="576" w:type="dxa"/>
          </w:tcPr>
          <w:p w14:paraId="20631271" w14:textId="67607B12" w:rsidR="0067207D" w:rsidRPr="003C0A2F" w:rsidRDefault="0067207D" w:rsidP="0067207D">
            <w:pPr>
              <w:pStyle w:val="VCAAtablecondensed"/>
              <w:rPr>
                <w:lang w:val="en-AU"/>
              </w:rPr>
            </w:pPr>
            <w:r w:rsidRPr="003C0A2F">
              <w:rPr>
                <w:lang w:val="en-AU"/>
              </w:rPr>
              <w:t>12</w:t>
            </w:r>
          </w:p>
        </w:tc>
        <w:tc>
          <w:tcPr>
            <w:tcW w:w="576" w:type="dxa"/>
          </w:tcPr>
          <w:p w14:paraId="13C73C0A" w14:textId="6A43BC75" w:rsidR="0067207D" w:rsidRPr="003C0A2F" w:rsidRDefault="0067207D" w:rsidP="0067207D">
            <w:pPr>
              <w:pStyle w:val="VCAAtablecondensed"/>
              <w:rPr>
                <w:lang w:val="en-AU"/>
              </w:rPr>
            </w:pPr>
            <w:r w:rsidRPr="003C0A2F">
              <w:rPr>
                <w:lang w:val="en-AU"/>
              </w:rPr>
              <w:t>14</w:t>
            </w:r>
          </w:p>
        </w:tc>
        <w:tc>
          <w:tcPr>
            <w:tcW w:w="576" w:type="dxa"/>
          </w:tcPr>
          <w:p w14:paraId="5D570DF1" w14:textId="31618153" w:rsidR="0067207D" w:rsidRPr="003C0A2F" w:rsidRDefault="0067207D" w:rsidP="0067207D">
            <w:pPr>
              <w:pStyle w:val="VCAAtablecondensed"/>
              <w:rPr>
                <w:lang w:val="en-AU"/>
              </w:rPr>
            </w:pPr>
            <w:r w:rsidRPr="003C0A2F">
              <w:rPr>
                <w:lang w:val="en-AU"/>
              </w:rPr>
              <w:t>21</w:t>
            </w:r>
          </w:p>
        </w:tc>
        <w:tc>
          <w:tcPr>
            <w:tcW w:w="576" w:type="dxa"/>
          </w:tcPr>
          <w:p w14:paraId="6FBECD3C" w14:textId="3445F87B" w:rsidR="0067207D" w:rsidRPr="003C0A2F" w:rsidRDefault="0067207D" w:rsidP="0067207D">
            <w:pPr>
              <w:pStyle w:val="VCAAtablecondensed"/>
              <w:rPr>
                <w:lang w:val="en-AU"/>
              </w:rPr>
            </w:pPr>
            <w:r w:rsidRPr="003C0A2F">
              <w:rPr>
                <w:lang w:val="en-AU"/>
              </w:rPr>
              <w:t>23</w:t>
            </w:r>
          </w:p>
        </w:tc>
        <w:tc>
          <w:tcPr>
            <w:tcW w:w="576" w:type="dxa"/>
          </w:tcPr>
          <w:p w14:paraId="05D46C37" w14:textId="55A8C12D" w:rsidR="0067207D" w:rsidRPr="003C0A2F" w:rsidRDefault="0067207D" w:rsidP="0067207D">
            <w:pPr>
              <w:pStyle w:val="VCAAtablecondensed"/>
              <w:rPr>
                <w:lang w:val="en-AU"/>
              </w:rPr>
            </w:pPr>
            <w:r w:rsidRPr="003C0A2F">
              <w:rPr>
                <w:lang w:val="en-AU"/>
              </w:rPr>
              <w:t>29</w:t>
            </w:r>
          </w:p>
        </w:tc>
        <w:tc>
          <w:tcPr>
            <w:tcW w:w="1008" w:type="dxa"/>
            <w:vAlign w:val="center"/>
          </w:tcPr>
          <w:p w14:paraId="18A4DB4C" w14:textId="0B479A84" w:rsidR="0067207D" w:rsidRPr="003C0A2F" w:rsidRDefault="0067207D" w:rsidP="0067207D">
            <w:pPr>
              <w:pStyle w:val="VCAAtablecondensed"/>
              <w:rPr>
                <w:lang w:val="en-AU"/>
              </w:rPr>
            </w:pPr>
            <w:bookmarkStart w:id="4" w:name="_Hlk3250884411"/>
            <w:bookmarkEnd w:id="4"/>
            <w:r w:rsidRPr="003C0A2F">
              <w:rPr>
                <w:lang w:val="en-AU"/>
              </w:rPr>
              <w:t>2.</w:t>
            </w:r>
            <w:r w:rsidR="00150B12" w:rsidRPr="003C0A2F">
              <w:rPr>
                <w:lang w:val="en-AU"/>
              </w:rPr>
              <w:t>5</w:t>
            </w:r>
          </w:p>
        </w:tc>
      </w:tr>
    </w:tbl>
    <w:p w14:paraId="65CD5D17" w14:textId="1DD1A0EE" w:rsidR="00FE0182" w:rsidRPr="003C0A2F" w:rsidRDefault="00237567" w:rsidP="002032A9">
      <w:pPr>
        <w:pStyle w:val="VCAAbody"/>
        <w:rPr>
          <w:lang w:val="en-AU"/>
        </w:rPr>
      </w:pPr>
      <w:r w:rsidRPr="003C0A2F">
        <w:rPr>
          <w:lang w:val="en-AU"/>
        </w:rPr>
        <w:t xml:space="preserve">To achieve full marks, </w:t>
      </w:r>
      <w:r w:rsidR="00FE0182" w:rsidRPr="003C0A2F">
        <w:rPr>
          <w:lang w:val="en-AU"/>
        </w:rPr>
        <w:t xml:space="preserve">students </w:t>
      </w:r>
      <w:r w:rsidRPr="003C0A2F">
        <w:rPr>
          <w:lang w:val="en-AU"/>
        </w:rPr>
        <w:t xml:space="preserve">needed to </w:t>
      </w:r>
      <w:r w:rsidR="007D7C49" w:rsidRPr="003C0A2F">
        <w:rPr>
          <w:lang w:val="en-AU"/>
        </w:rPr>
        <w:t>identify a relevant aggregate demand and aggregate supply factor before going on to explain the link between each factor and demand/cost inflation</w:t>
      </w:r>
      <w:r w:rsidR="00DD4928" w:rsidRPr="003C0A2F">
        <w:rPr>
          <w:lang w:val="en-AU"/>
        </w:rPr>
        <w:t xml:space="preserve"> over the past 12 months</w:t>
      </w:r>
      <w:r w:rsidR="007D7C49" w:rsidRPr="003C0A2F">
        <w:rPr>
          <w:lang w:val="en-AU"/>
        </w:rPr>
        <w:t>.</w:t>
      </w:r>
      <w:r w:rsidR="00DD4928" w:rsidRPr="003C0A2F">
        <w:rPr>
          <w:lang w:val="en-AU"/>
        </w:rPr>
        <w:t xml:space="preserve"> The </w:t>
      </w:r>
      <w:r w:rsidR="00150B12" w:rsidRPr="003C0A2F">
        <w:rPr>
          <w:lang w:val="en-AU"/>
        </w:rPr>
        <w:t xml:space="preserve">highest-scoring </w:t>
      </w:r>
      <w:r w:rsidR="00DD4928" w:rsidRPr="003C0A2F">
        <w:rPr>
          <w:lang w:val="en-AU"/>
        </w:rPr>
        <w:t xml:space="preserve">responses came from those students who were able to identify and explain relevant factors </w:t>
      </w:r>
      <w:r w:rsidR="007F6543" w:rsidRPr="003C0A2F">
        <w:rPr>
          <w:lang w:val="en-AU"/>
        </w:rPr>
        <w:t>t</w:t>
      </w:r>
      <w:r w:rsidR="00DD4928" w:rsidRPr="003C0A2F">
        <w:rPr>
          <w:lang w:val="en-AU"/>
        </w:rPr>
        <w:t>hat were contributing to the growth in inflation over the course of 2022.</w:t>
      </w:r>
      <w:r w:rsidR="00B24B59" w:rsidRPr="003C0A2F">
        <w:rPr>
          <w:lang w:val="en-AU"/>
        </w:rPr>
        <w:t xml:space="preserve"> </w:t>
      </w:r>
      <w:r w:rsidR="00DD4928" w:rsidRPr="003C0A2F">
        <w:rPr>
          <w:lang w:val="en-AU"/>
        </w:rPr>
        <w:t>This included demand</w:t>
      </w:r>
      <w:r w:rsidR="006A173A">
        <w:rPr>
          <w:lang w:val="en-AU"/>
        </w:rPr>
        <w:t>-</w:t>
      </w:r>
      <w:r w:rsidR="00DD4928" w:rsidRPr="003C0A2F">
        <w:rPr>
          <w:lang w:val="en-AU"/>
        </w:rPr>
        <w:t>side factors such as lower interest rates, growth in disposable income, a depreciating exchange rate, growth in business confidence and higher commodity prices.</w:t>
      </w:r>
      <w:r w:rsidR="00B24B59" w:rsidRPr="003C0A2F">
        <w:rPr>
          <w:lang w:val="en-AU"/>
        </w:rPr>
        <w:t xml:space="preserve"> </w:t>
      </w:r>
      <w:r w:rsidR="00DD4928" w:rsidRPr="003C0A2F">
        <w:rPr>
          <w:lang w:val="en-AU"/>
        </w:rPr>
        <w:t>It also included supply</w:t>
      </w:r>
      <w:r w:rsidR="006A173A">
        <w:rPr>
          <w:lang w:val="en-AU"/>
        </w:rPr>
        <w:t>-</w:t>
      </w:r>
      <w:r w:rsidR="00DD4928" w:rsidRPr="003C0A2F">
        <w:rPr>
          <w:lang w:val="en-AU"/>
        </w:rPr>
        <w:t xml:space="preserve">side factors such as supply chain disruptions caused by </w:t>
      </w:r>
      <w:r w:rsidR="007F6543" w:rsidRPr="003C0A2F">
        <w:rPr>
          <w:lang w:val="en-AU"/>
        </w:rPr>
        <w:t>COVID</w:t>
      </w:r>
      <w:r w:rsidR="00DD4928" w:rsidRPr="003C0A2F">
        <w:rPr>
          <w:lang w:val="en-AU"/>
        </w:rPr>
        <w:t>-19</w:t>
      </w:r>
      <w:r w:rsidR="002032A9" w:rsidRPr="003C0A2F">
        <w:rPr>
          <w:lang w:val="en-AU"/>
        </w:rPr>
        <w:t>, r</w:t>
      </w:r>
      <w:r w:rsidR="00DD4928" w:rsidRPr="003C0A2F">
        <w:rPr>
          <w:lang w:val="en-AU"/>
        </w:rPr>
        <w:t>ising oil and gas prices (or energy prices more generally) due to tensions between Russ</w:t>
      </w:r>
      <w:r w:rsidR="006A173A">
        <w:rPr>
          <w:lang w:val="en-AU"/>
        </w:rPr>
        <w:t>i</w:t>
      </w:r>
      <w:r w:rsidR="00DD4928" w:rsidRPr="003C0A2F">
        <w:rPr>
          <w:lang w:val="en-AU"/>
        </w:rPr>
        <w:t>a and Ukraine</w:t>
      </w:r>
      <w:r w:rsidR="002032A9" w:rsidRPr="003C0A2F">
        <w:rPr>
          <w:lang w:val="en-AU"/>
        </w:rPr>
        <w:t>, the d</w:t>
      </w:r>
      <w:r w:rsidR="00DD4928" w:rsidRPr="003C0A2F">
        <w:rPr>
          <w:lang w:val="en-AU"/>
        </w:rPr>
        <w:t>epreciation of the AUD</w:t>
      </w:r>
      <w:r w:rsidR="002032A9" w:rsidRPr="003C0A2F">
        <w:rPr>
          <w:lang w:val="en-AU"/>
        </w:rPr>
        <w:t>, s</w:t>
      </w:r>
      <w:r w:rsidR="00DD4928" w:rsidRPr="003C0A2F">
        <w:rPr>
          <w:lang w:val="en-AU"/>
        </w:rPr>
        <w:t xml:space="preserve">hortages of skilled labour </w:t>
      </w:r>
      <w:r w:rsidR="002032A9" w:rsidRPr="003C0A2F">
        <w:rPr>
          <w:lang w:val="en-AU"/>
        </w:rPr>
        <w:t>and t</w:t>
      </w:r>
      <w:r w:rsidR="00DD4928" w:rsidRPr="003C0A2F">
        <w:rPr>
          <w:lang w:val="en-AU"/>
        </w:rPr>
        <w:t>he impact of natural disasters over the course of 2022 (e.g. floods)</w:t>
      </w:r>
      <w:r w:rsidR="002032A9" w:rsidRPr="003C0A2F">
        <w:rPr>
          <w:lang w:val="en-AU"/>
        </w:rPr>
        <w:t>.</w:t>
      </w:r>
    </w:p>
    <w:p w14:paraId="74DCA93A" w14:textId="7AF9E9B3" w:rsidR="00DD4928" w:rsidRPr="003C0A2F" w:rsidRDefault="00DD4928" w:rsidP="00FC0C7D">
      <w:pPr>
        <w:pStyle w:val="VCAAbody"/>
        <w:rPr>
          <w:lang w:val="en-AU"/>
        </w:rPr>
      </w:pPr>
      <w:r w:rsidRPr="003C0A2F">
        <w:rPr>
          <w:lang w:val="en-AU"/>
        </w:rPr>
        <w:t>While m</w:t>
      </w:r>
      <w:r w:rsidR="002344BE" w:rsidRPr="003C0A2F">
        <w:rPr>
          <w:lang w:val="en-AU"/>
        </w:rPr>
        <w:t xml:space="preserve">ost </w:t>
      </w:r>
      <w:r w:rsidR="002157D2" w:rsidRPr="003C0A2F">
        <w:rPr>
          <w:lang w:val="en-AU"/>
        </w:rPr>
        <w:t>students</w:t>
      </w:r>
      <w:r w:rsidR="005F76FD" w:rsidRPr="003C0A2F">
        <w:rPr>
          <w:lang w:val="en-AU"/>
        </w:rPr>
        <w:t xml:space="preserve"> responded </w:t>
      </w:r>
      <w:r w:rsidR="00B13626" w:rsidRPr="003C0A2F">
        <w:rPr>
          <w:lang w:val="en-AU"/>
        </w:rPr>
        <w:t xml:space="preserve">accurately </w:t>
      </w:r>
      <w:r w:rsidR="005F76FD" w:rsidRPr="003C0A2F">
        <w:rPr>
          <w:lang w:val="en-AU"/>
        </w:rPr>
        <w:t xml:space="preserve">to this question, </w:t>
      </w:r>
      <w:r w:rsidRPr="003C0A2F">
        <w:rPr>
          <w:lang w:val="en-AU"/>
        </w:rPr>
        <w:t>some students adopt</w:t>
      </w:r>
      <w:r w:rsidR="00B13626" w:rsidRPr="003C0A2F">
        <w:rPr>
          <w:lang w:val="en-AU"/>
        </w:rPr>
        <w:t>ed</w:t>
      </w:r>
      <w:r w:rsidRPr="003C0A2F">
        <w:rPr>
          <w:lang w:val="en-AU"/>
        </w:rPr>
        <w:t xml:space="preserve"> a micro focus and </w:t>
      </w:r>
      <w:r w:rsidR="00B13626" w:rsidRPr="003C0A2F">
        <w:rPr>
          <w:lang w:val="en-AU"/>
        </w:rPr>
        <w:t xml:space="preserve">only </w:t>
      </w:r>
      <w:r w:rsidRPr="003C0A2F">
        <w:rPr>
          <w:lang w:val="en-AU"/>
        </w:rPr>
        <w:t>linked microeconomic demand and supply factors to an increase in the price of specific goods or services.</w:t>
      </w:r>
      <w:r w:rsidR="00B24B59" w:rsidRPr="003C0A2F">
        <w:rPr>
          <w:lang w:val="en-AU"/>
        </w:rPr>
        <w:t xml:space="preserve"> </w:t>
      </w:r>
      <w:r w:rsidR="006B0B37" w:rsidRPr="003C0A2F">
        <w:rPr>
          <w:lang w:val="en-AU"/>
        </w:rPr>
        <w:t>S</w:t>
      </w:r>
      <w:r w:rsidRPr="003C0A2F">
        <w:rPr>
          <w:lang w:val="en-AU"/>
        </w:rPr>
        <w:t>ome students also inappropriately explained the impact that microeconomic</w:t>
      </w:r>
      <w:r w:rsidR="006B0B37" w:rsidRPr="003C0A2F">
        <w:rPr>
          <w:lang w:val="en-AU"/>
        </w:rPr>
        <w:t xml:space="preserve"> demand</w:t>
      </w:r>
      <w:r w:rsidRPr="003C0A2F">
        <w:rPr>
          <w:lang w:val="en-AU"/>
        </w:rPr>
        <w:t xml:space="preserve"> factors might have on prices, such as changes in the price of complements and substitutes, or preferences and tastes.</w:t>
      </w:r>
      <w:r w:rsidR="00B24B59" w:rsidRPr="003C0A2F">
        <w:rPr>
          <w:lang w:val="en-AU"/>
        </w:rPr>
        <w:t xml:space="preserve"> </w:t>
      </w:r>
    </w:p>
    <w:p w14:paraId="717BDA90" w14:textId="1DE8FBD1" w:rsidR="006B0B37" w:rsidRPr="003C0A2F" w:rsidRDefault="006B0B37" w:rsidP="00FC0C7D">
      <w:pPr>
        <w:pStyle w:val="VCAAbody"/>
        <w:rPr>
          <w:lang w:val="en-AU"/>
        </w:rPr>
      </w:pPr>
      <w:r w:rsidRPr="003C0A2F">
        <w:rPr>
          <w:lang w:val="en-AU"/>
        </w:rPr>
        <w:t xml:space="preserve">A number of students referred to ‘growth’ </w:t>
      </w:r>
      <w:r w:rsidR="006A173A">
        <w:rPr>
          <w:lang w:val="en-AU"/>
        </w:rPr>
        <w:t xml:space="preserve">of </w:t>
      </w:r>
      <w:r w:rsidRPr="003C0A2F">
        <w:rPr>
          <w:lang w:val="en-AU"/>
        </w:rPr>
        <w:t>consumer confidence over 2022 when it fell over the period, and even became negative from early 2022.</w:t>
      </w:r>
      <w:r w:rsidR="00B24B59" w:rsidRPr="003C0A2F">
        <w:rPr>
          <w:lang w:val="en-AU"/>
        </w:rPr>
        <w:t xml:space="preserve"> </w:t>
      </w:r>
      <w:r w:rsidRPr="003C0A2F">
        <w:rPr>
          <w:lang w:val="en-AU"/>
        </w:rPr>
        <w:t>Instead, students needed to refer to the relatively high level of consumer confidence over 2021 (above an index of 100 despite its decline into 2022) as a factor that contributed to inflation during 2022.</w:t>
      </w:r>
      <w:r w:rsidR="00B24B59" w:rsidRPr="003C0A2F">
        <w:rPr>
          <w:lang w:val="en-AU"/>
        </w:rPr>
        <w:t xml:space="preserve"> </w:t>
      </w:r>
      <w:r w:rsidRPr="003C0A2F">
        <w:rPr>
          <w:lang w:val="en-AU"/>
        </w:rPr>
        <w:t>This highlights the importance of keeping up to date with some of the key statistics that influence economic activity.</w:t>
      </w:r>
      <w:r w:rsidR="00B24B59" w:rsidRPr="003C0A2F">
        <w:rPr>
          <w:lang w:val="en-AU"/>
        </w:rPr>
        <w:t xml:space="preserve"> </w:t>
      </w:r>
    </w:p>
    <w:p w14:paraId="1D5CE708" w14:textId="45986E82" w:rsidR="005F76FD" w:rsidRPr="003C0A2F" w:rsidRDefault="006B0B37" w:rsidP="00FC0C7D">
      <w:pPr>
        <w:pStyle w:val="VCAAbody"/>
        <w:rPr>
          <w:lang w:val="en-AU"/>
        </w:rPr>
      </w:pPr>
      <w:r w:rsidRPr="003C0A2F">
        <w:rPr>
          <w:lang w:val="en-AU"/>
        </w:rPr>
        <w:t>Other c</w:t>
      </w:r>
      <w:r w:rsidR="00960870" w:rsidRPr="003C0A2F">
        <w:rPr>
          <w:lang w:val="en-AU"/>
        </w:rPr>
        <w:t>ommon</w:t>
      </w:r>
      <w:r w:rsidR="005F76FD" w:rsidRPr="003C0A2F">
        <w:rPr>
          <w:lang w:val="en-AU"/>
        </w:rPr>
        <w:t xml:space="preserve"> errors and misconceptions included:</w:t>
      </w:r>
    </w:p>
    <w:p w14:paraId="5F265A60" w14:textId="47C8E501" w:rsidR="006B0B37" w:rsidRPr="003C0A2F" w:rsidRDefault="00B13626" w:rsidP="00E010BE">
      <w:pPr>
        <w:pStyle w:val="VCAAbullet"/>
        <w:rPr>
          <w:lang w:val="en-AU"/>
        </w:rPr>
      </w:pPr>
      <w:r w:rsidRPr="003C0A2F">
        <w:rPr>
          <w:lang w:val="en-AU"/>
        </w:rPr>
        <w:t>reference</w:t>
      </w:r>
      <w:r w:rsidR="006B0B37" w:rsidRPr="003C0A2F">
        <w:rPr>
          <w:lang w:val="en-AU"/>
        </w:rPr>
        <w:t xml:space="preserve"> to the rise in business confidence as a supply factor causing inflation to increase over the course of 2022</w:t>
      </w:r>
    </w:p>
    <w:p w14:paraId="30B4008A" w14:textId="2E676A43" w:rsidR="006B0B37" w:rsidRPr="003C0A2F" w:rsidRDefault="00B13626" w:rsidP="00E010BE">
      <w:pPr>
        <w:pStyle w:val="VCAAbullet"/>
        <w:rPr>
          <w:lang w:val="en-AU"/>
        </w:rPr>
      </w:pPr>
      <w:r w:rsidRPr="003C0A2F">
        <w:rPr>
          <w:lang w:val="en-AU"/>
        </w:rPr>
        <w:t xml:space="preserve">inclusion of </w:t>
      </w:r>
      <w:r w:rsidR="006B0B37" w:rsidRPr="003C0A2F">
        <w:rPr>
          <w:lang w:val="en-AU"/>
        </w:rPr>
        <w:t xml:space="preserve">theoretical factors, such as technological change, without specific reference to the past 12 months (as required in the question). </w:t>
      </w:r>
    </w:p>
    <w:p w14:paraId="2893F96F" w14:textId="6CD7A2AC" w:rsidR="00F1252E" w:rsidRPr="003C0A2F" w:rsidRDefault="00F1252E" w:rsidP="00FC0C7D">
      <w:pPr>
        <w:pStyle w:val="VCAAbody"/>
        <w:rPr>
          <w:lang w:val="en-AU"/>
        </w:rPr>
      </w:pPr>
      <w:r w:rsidRPr="003C0A2F">
        <w:rPr>
          <w:lang w:val="en-AU"/>
        </w:rPr>
        <w:t xml:space="preserve">The following is an example of a high-scoring response. </w:t>
      </w:r>
    </w:p>
    <w:p w14:paraId="7DC84D49" w14:textId="0E178C54" w:rsidR="008C5CB8" w:rsidRPr="003C0A2F" w:rsidRDefault="006B0B37" w:rsidP="00BD6055">
      <w:pPr>
        <w:pStyle w:val="VCAAstudentresponse"/>
      </w:pPr>
      <w:r w:rsidRPr="003C0A2F">
        <w:t xml:space="preserve">Over the last 12 months global commodity prices have risen due to an increase in the global demand for commodities (e.g. Chinese construction firms require commodities for production) and decreased global supply from the Russia/Ukraine conflict. </w:t>
      </w:r>
      <w:r w:rsidR="006A173A">
        <w:t>A</w:t>
      </w:r>
      <w:r w:rsidR="006A173A" w:rsidRPr="003C0A2F">
        <w:t xml:space="preserve">s </w:t>
      </w:r>
      <w:r w:rsidR="00020043" w:rsidRPr="003C0A2F">
        <w:t>such, Australian mining firms are receiving more income for any volume of commodities exported and thus more projects are meeting the hurdle rate of return (increasing investment) and more mining firm employees receive bonuses (increasing consumption).</w:t>
      </w:r>
      <w:r w:rsidR="00B24B59" w:rsidRPr="003C0A2F">
        <w:t xml:space="preserve"> </w:t>
      </w:r>
      <w:r w:rsidR="00020043" w:rsidRPr="003C0A2F">
        <w:t>This increased AD and created shortages and a bidding up of prices and demand inflation, hence inflation rose to 7.3%.</w:t>
      </w:r>
    </w:p>
    <w:p w14:paraId="465EA8A3" w14:textId="6810CBAE" w:rsidR="00020043" w:rsidRPr="003C0A2F" w:rsidRDefault="00020043" w:rsidP="00BD6055">
      <w:pPr>
        <w:pStyle w:val="VCAAstudentresponse"/>
      </w:pPr>
      <w:r w:rsidRPr="003C0A2F">
        <w:lastRenderedPageBreak/>
        <w:t xml:space="preserve">The Russia/Ukraine war and associated western sanctions have decreased global supply of petrol and resulted in higher global petrol prices. </w:t>
      </w:r>
      <w:r w:rsidR="00195734" w:rsidRPr="003C0A2F">
        <w:t xml:space="preserve">Australian firms require petrol to fuel vehicles which transport goods (e.g. fruit and veg). higher petrol prices </w:t>
      </w:r>
      <w:proofErr w:type="gramStart"/>
      <w:r w:rsidR="00195734" w:rsidRPr="003C0A2F">
        <w:t>results</w:t>
      </w:r>
      <w:proofErr w:type="gramEnd"/>
      <w:r w:rsidR="00195734" w:rsidRPr="003C0A2F">
        <w:t xml:space="preserve"> in higher costs of production which is passed on as higher prices to consumers to maintain profit margins, thus contributing to cost inflation and rising inflation rates.</w:t>
      </w:r>
    </w:p>
    <w:p w14:paraId="5F5AC43F" w14:textId="39EC7CA3" w:rsidR="00D77E48" w:rsidRPr="003C0A2F" w:rsidRDefault="00D77E48" w:rsidP="00FD6312">
      <w:pPr>
        <w:pStyle w:val="VCAAHeading3"/>
      </w:pPr>
      <w:r w:rsidRPr="003C0A2F">
        <w:t>Question 1d.</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67207D" w:rsidRPr="003C0A2F" w14:paraId="3659341E"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38277E94" w14:textId="77777777" w:rsidR="0067207D" w:rsidRPr="003C0A2F" w:rsidRDefault="0067207D" w:rsidP="00FC0C7D">
            <w:pPr>
              <w:pStyle w:val="VCAAtableheading"/>
              <w:rPr>
                <w:rFonts w:ascii="Arial Narrow" w:hAnsi="Arial Narrow"/>
                <w:lang w:val="en-AU"/>
              </w:rPr>
            </w:pPr>
            <w:r w:rsidRPr="003C0A2F">
              <w:rPr>
                <w:rFonts w:ascii="Arial Narrow" w:hAnsi="Arial Narrow"/>
                <w:lang w:val="en-AU"/>
              </w:rPr>
              <w:t>Marks</w:t>
            </w:r>
          </w:p>
        </w:tc>
        <w:tc>
          <w:tcPr>
            <w:tcW w:w="576" w:type="dxa"/>
          </w:tcPr>
          <w:p w14:paraId="5E2FB780" w14:textId="77777777" w:rsidR="0067207D" w:rsidRPr="003C0A2F" w:rsidRDefault="0067207D" w:rsidP="00FC0C7D">
            <w:pPr>
              <w:pStyle w:val="VCAAtableheading"/>
              <w:rPr>
                <w:rFonts w:ascii="Arial Narrow" w:hAnsi="Arial Narrow"/>
                <w:lang w:val="en-AU"/>
              </w:rPr>
            </w:pPr>
            <w:r w:rsidRPr="003C0A2F">
              <w:rPr>
                <w:rFonts w:ascii="Arial Narrow" w:hAnsi="Arial Narrow"/>
                <w:lang w:val="en-AU"/>
              </w:rPr>
              <w:t>0</w:t>
            </w:r>
          </w:p>
        </w:tc>
        <w:tc>
          <w:tcPr>
            <w:tcW w:w="576" w:type="dxa"/>
          </w:tcPr>
          <w:p w14:paraId="679F8B21" w14:textId="77777777" w:rsidR="0067207D" w:rsidRPr="003C0A2F" w:rsidRDefault="0067207D" w:rsidP="00FC0C7D">
            <w:pPr>
              <w:pStyle w:val="VCAAtableheading"/>
              <w:rPr>
                <w:rFonts w:ascii="Arial Narrow" w:hAnsi="Arial Narrow"/>
                <w:lang w:val="en-AU"/>
              </w:rPr>
            </w:pPr>
            <w:r w:rsidRPr="003C0A2F">
              <w:rPr>
                <w:rFonts w:ascii="Arial Narrow" w:hAnsi="Arial Narrow"/>
                <w:lang w:val="en-AU"/>
              </w:rPr>
              <w:t>1</w:t>
            </w:r>
          </w:p>
        </w:tc>
        <w:tc>
          <w:tcPr>
            <w:tcW w:w="576" w:type="dxa"/>
          </w:tcPr>
          <w:p w14:paraId="6EA964D3" w14:textId="77777777" w:rsidR="0067207D" w:rsidRPr="003C0A2F" w:rsidRDefault="0067207D" w:rsidP="00FC0C7D">
            <w:pPr>
              <w:pStyle w:val="VCAAtableheading"/>
              <w:rPr>
                <w:rFonts w:ascii="Arial Narrow" w:hAnsi="Arial Narrow"/>
                <w:lang w:val="en-AU"/>
              </w:rPr>
            </w:pPr>
            <w:r w:rsidRPr="003C0A2F">
              <w:rPr>
                <w:rFonts w:ascii="Arial Narrow" w:hAnsi="Arial Narrow"/>
                <w:lang w:val="en-AU"/>
              </w:rPr>
              <w:t>2</w:t>
            </w:r>
          </w:p>
        </w:tc>
        <w:tc>
          <w:tcPr>
            <w:tcW w:w="1008" w:type="dxa"/>
          </w:tcPr>
          <w:p w14:paraId="675155E6" w14:textId="77777777" w:rsidR="0067207D" w:rsidRPr="003C0A2F" w:rsidRDefault="0067207D" w:rsidP="00FC0C7D">
            <w:pPr>
              <w:pStyle w:val="VCAAtableheading"/>
              <w:rPr>
                <w:rFonts w:ascii="Arial Narrow" w:hAnsi="Arial Narrow"/>
                <w:lang w:val="en-AU"/>
              </w:rPr>
            </w:pPr>
            <w:r w:rsidRPr="003C0A2F">
              <w:rPr>
                <w:rFonts w:ascii="Arial Narrow" w:hAnsi="Arial Narrow"/>
                <w:lang w:val="en-AU"/>
              </w:rPr>
              <w:t>Average</w:t>
            </w:r>
          </w:p>
        </w:tc>
      </w:tr>
      <w:tr w:rsidR="0067207D" w:rsidRPr="003C0A2F" w14:paraId="7D478BA4" w14:textId="77777777" w:rsidTr="00D806FD">
        <w:tc>
          <w:tcPr>
            <w:tcW w:w="720" w:type="dxa"/>
          </w:tcPr>
          <w:p w14:paraId="17313B64" w14:textId="77777777" w:rsidR="0067207D" w:rsidRPr="003C0A2F" w:rsidRDefault="0067207D" w:rsidP="0067207D">
            <w:pPr>
              <w:pStyle w:val="VCAAtablecondensed"/>
              <w:rPr>
                <w:lang w:val="en-AU"/>
              </w:rPr>
            </w:pPr>
            <w:r w:rsidRPr="003C0A2F">
              <w:rPr>
                <w:lang w:val="en-AU"/>
              </w:rPr>
              <w:t>%</w:t>
            </w:r>
          </w:p>
        </w:tc>
        <w:tc>
          <w:tcPr>
            <w:tcW w:w="576" w:type="dxa"/>
          </w:tcPr>
          <w:p w14:paraId="56C032A9" w14:textId="0F528F7D" w:rsidR="0067207D" w:rsidRPr="003C0A2F" w:rsidRDefault="0067207D" w:rsidP="0067207D">
            <w:pPr>
              <w:pStyle w:val="VCAAtablecondensed"/>
              <w:rPr>
                <w:lang w:val="en-AU"/>
              </w:rPr>
            </w:pPr>
            <w:r w:rsidRPr="003C0A2F">
              <w:rPr>
                <w:lang w:val="en-AU"/>
              </w:rPr>
              <w:t>49</w:t>
            </w:r>
          </w:p>
        </w:tc>
        <w:tc>
          <w:tcPr>
            <w:tcW w:w="576" w:type="dxa"/>
          </w:tcPr>
          <w:p w14:paraId="2664543D" w14:textId="4C67323B" w:rsidR="0067207D" w:rsidRPr="003C0A2F" w:rsidRDefault="0067207D" w:rsidP="0067207D">
            <w:pPr>
              <w:pStyle w:val="VCAAtablecondensed"/>
              <w:rPr>
                <w:lang w:val="en-AU"/>
              </w:rPr>
            </w:pPr>
            <w:r w:rsidRPr="003C0A2F">
              <w:rPr>
                <w:lang w:val="en-AU"/>
              </w:rPr>
              <w:t>35</w:t>
            </w:r>
          </w:p>
        </w:tc>
        <w:tc>
          <w:tcPr>
            <w:tcW w:w="576" w:type="dxa"/>
          </w:tcPr>
          <w:p w14:paraId="72006FA4" w14:textId="268D8E53" w:rsidR="0067207D" w:rsidRPr="003C0A2F" w:rsidRDefault="0067207D" w:rsidP="0067207D">
            <w:pPr>
              <w:pStyle w:val="VCAAtablecondensed"/>
              <w:rPr>
                <w:lang w:val="en-AU"/>
              </w:rPr>
            </w:pPr>
            <w:r w:rsidRPr="003C0A2F">
              <w:rPr>
                <w:lang w:val="en-AU"/>
              </w:rPr>
              <w:t>15</w:t>
            </w:r>
          </w:p>
        </w:tc>
        <w:tc>
          <w:tcPr>
            <w:tcW w:w="1008" w:type="dxa"/>
          </w:tcPr>
          <w:p w14:paraId="5CBA9734" w14:textId="5244769A" w:rsidR="0067207D" w:rsidRPr="003C0A2F" w:rsidRDefault="0067207D" w:rsidP="0067207D">
            <w:pPr>
              <w:pStyle w:val="VCAAtablecondensed"/>
              <w:rPr>
                <w:lang w:val="en-AU"/>
              </w:rPr>
            </w:pPr>
            <w:r w:rsidRPr="003C0A2F">
              <w:rPr>
                <w:lang w:val="en-AU"/>
              </w:rPr>
              <w:t>0.7</w:t>
            </w:r>
          </w:p>
        </w:tc>
      </w:tr>
    </w:tbl>
    <w:p w14:paraId="75E73BBB" w14:textId="77777777" w:rsidR="00080C1C" w:rsidRPr="003C0A2F" w:rsidRDefault="00080C1C" w:rsidP="00080C1C">
      <w:pPr>
        <w:pStyle w:val="VCAAbody"/>
        <w:rPr>
          <w:color w:val="auto"/>
          <w:lang w:val="en-AU"/>
        </w:rPr>
      </w:pPr>
      <w:r w:rsidRPr="003C0A2F">
        <w:rPr>
          <w:lang w:val="en-AU"/>
        </w:rPr>
        <w:t xml:space="preserve">This question was generally not well handled by students. While many students were able to identify an economic consequence of inflation (e.g. a reduction in purchasing power or lower international competitiveness), </w:t>
      </w:r>
      <w:r w:rsidRPr="003C0A2F">
        <w:rPr>
          <w:color w:val="auto"/>
          <w:lang w:val="en-AU"/>
        </w:rPr>
        <w:t xml:space="preserve">most struggled to establish a link to efficiency. </w:t>
      </w:r>
    </w:p>
    <w:p w14:paraId="4C36CFCB" w14:textId="7D125837" w:rsidR="00195734" w:rsidRPr="003C0A2F" w:rsidRDefault="00237567" w:rsidP="00FC0C7D">
      <w:pPr>
        <w:pStyle w:val="VCAAbody"/>
        <w:rPr>
          <w:lang w:val="en-AU"/>
        </w:rPr>
      </w:pPr>
      <w:r w:rsidRPr="003C0A2F">
        <w:rPr>
          <w:lang w:val="en-AU"/>
        </w:rPr>
        <w:t xml:space="preserve">To achieve full marks, </w:t>
      </w:r>
      <w:r w:rsidR="00195734" w:rsidRPr="003C0A2F">
        <w:rPr>
          <w:lang w:val="en-AU"/>
        </w:rPr>
        <w:t>a clear explanation of how high inflation might affect decision</w:t>
      </w:r>
      <w:r w:rsidR="00254368" w:rsidRPr="003C0A2F">
        <w:rPr>
          <w:lang w:val="en-AU"/>
        </w:rPr>
        <w:t>-</w:t>
      </w:r>
      <w:r w:rsidR="00195734" w:rsidRPr="003C0A2F">
        <w:rPr>
          <w:lang w:val="en-AU"/>
        </w:rPr>
        <w:t>making</w:t>
      </w:r>
      <w:r w:rsidR="00930673" w:rsidRPr="003C0A2F">
        <w:rPr>
          <w:lang w:val="en-AU"/>
        </w:rPr>
        <w:t xml:space="preserve"> </w:t>
      </w:r>
      <w:r w:rsidR="00B13626" w:rsidRPr="003C0A2F">
        <w:rPr>
          <w:lang w:val="en-AU"/>
        </w:rPr>
        <w:t>was required</w:t>
      </w:r>
      <w:r w:rsidR="00080C1C" w:rsidRPr="003C0A2F">
        <w:rPr>
          <w:lang w:val="en-AU"/>
        </w:rPr>
        <w:t>.</w:t>
      </w:r>
      <w:r w:rsidR="00195734" w:rsidRPr="003C0A2F">
        <w:rPr>
          <w:lang w:val="en-AU"/>
        </w:rPr>
        <w:t xml:space="preserve"> </w:t>
      </w:r>
      <w:r w:rsidR="00080C1C" w:rsidRPr="003C0A2F">
        <w:rPr>
          <w:lang w:val="en-AU"/>
        </w:rPr>
        <w:t xml:space="preserve">This </w:t>
      </w:r>
      <w:r w:rsidR="00195734" w:rsidRPr="003C0A2F">
        <w:rPr>
          <w:lang w:val="en-AU"/>
        </w:rPr>
        <w:t xml:space="preserve">ultimately results in a fall in one type of efficiency (e.g. technical, dynamic, allocative or inter-temporal efficiency). </w:t>
      </w:r>
      <w:r w:rsidR="00061EF6" w:rsidRPr="003C0A2F">
        <w:rPr>
          <w:lang w:val="en-AU"/>
        </w:rPr>
        <w:t xml:space="preserve">Students were expected to focus on the ability of high inflation to distort the allocation of resources </w:t>
      </w:r>
      <w:r w:rsidR="00FD55B0" w:rsidRPr="003C0A2F">
        <w:rPr>
          <w:lang w:val="en-AU"/>
        </w:rPr>
        <w:t xml:space="preserve">through </w:t>
      </w:r>
      <w:r w:rsidR="00061EF6" w:rsidRPr="003C0A2F">
        <w:rPr>
          <w:lang w:val="en-AU"/>
        </w:rPr>
        <w:t>avenues such as resources being diverted away from productive investment</w:t>
      </w:r>
      <w:r w:rsidR="006A0A47">
        <w:rPr>
          <w:lang w:val="en-AU"/>
        </w:rPr>
        <w:t>,</w:t>
      </w:r>
      <w:r w:rsidR="006A0A47" w:rsidRPr="003C0A2F">
        <w:rPr>
          <w:lang w:val="en-AU"/>
        </w:rPr>
        <w:t xml:space="preserve"> </w:t>
      </w:r>
      <w:r w:rsidR="00061EF6" w:rsidRPr="003C0A2F">
        <w:rPr>
          <w:lang w:val="en-AU"/>
        </w:rPr>
        <w:t>relative price signals becoming blurred or unclear</w:t>
      </w:r>
      <w:r w:rsidR="006A0A47">
        <w:rPr>
          <w:lang w:val="en-AU"/>
        </w:rPr>
        <w:t>,</w:t>
      </w:r>
      <w:r w:rsidR="006A0A47" w:rsidRPr="003C0A2F">
        <w:rPr>
          <w:lang w:val="en-AU"/>
        </w:rPr>
        <w:t xml:space="preserve"> </w:t>
      </w:r>
      <w:r w:rsidR="00061EF6" w:rsidRPr="003C0A2F">
        <w:rPr>
          <w:lang w:val="en-AU"/>
        </w:rPr>
        <w:t>or the negative impact that inflation can have on savings.</w:t>
      </w:r>
    </w:p>
    <w:p w14:paraId="3009598F" w14:textId="3948BC3C" w:rsidR="00195734" w:rsidRPr="003C0A2F" w:rsidRDefault="00195734" w:rsidP="00BD31F5">
      <w:pPr>
        <w:pStyle w:val="VCAAbody"/>
        <w:rPr>
          <w:lang w:val="en-AU"/>
        </w:rPr>
      </w:pPr>
      <w:r w:rsidRPr="003C0A2F">
        <w:rPr>
          <w:lang w:val="en-AU"/>
        </w:rPr>
        <w:t>A number of students argued that high inflation reduces disposable incomes (before attempting to link this to a negative impact on the economy or a type of efficiency).</w:t>
      </w:r>
      <w:r w:rsidR="00B24B59" w:rsidRPr="003C0A2F">
        <w:rPr>
          <w:lang w:val="en-AU"/>
        </w:rPr>
        <w:t xml:space="preserve"> </w:t>
      </w:r>
      <w:r w:rsidRPr="003C0A2F">
        <w:rPr>
          <w:lang w:val="en-AU"/>
        </w:rPr>
        <w:t xml:space="preserve">This suggests that there </w:t>
      </w:r>
      <w:r w:rsidR="00080C1C" w:rsidRPr="003C0A2F">
        <w:rPr>
          <w:lang w:val="en-AU"/>
        </w:rPr>
        <w:t>wa</w:t>
      </w:r>
      <w:r w:rsidRPr="003C0A2F">
        <w:rPr>
          <w:lang w:val="en-AU"/>
        </w:rPr>
        <w:t>s some confusion in relation to the terms ‘real income’ and ‘disposable income’</w:t>
      </w:r>
      <w:r w:rsidR="006A0A47">
        <w:rPr>
          <w:lang w:val="en-AU"/>
        </w:rPr>
        <w:t>,</w:t>
      </w:r>
      <w:r w:rsidRPr="003C0A2F">
        <w:rPr>
          <w:lang w:val="en-AU"/>
        </w:rPr>
        <w:t xml:space="preserve"> as inflation directly reduces the former but not the latter.</w:t>
      </w:r>
      <w:r w:rsidR="00B24B59" w:rsidRPr="003C0A2F">
        <w:rPr>
          <w:lang w:val="en-AU"/>
        </w:rPr>
        <w:t xml:space="preserve"> </w:t>
      </w:r>
    </w:p>
    <w:p w14:paraId="048E1578" w14:textId="42744477" w:rsidR="00195734" w:rsidRPr="003C0A2F" w:rsidRDefault="00080C1C" w:rsidP="00FC0C7D">
      <w:pPr>
        <w:pStyle w:val="VCAAbody"/>
        <w:rPr>
          <w:lang w:val="en-AU"/>
        </w:rPr>
      </w:pPr>
      <w:r w:rsidRPr="003C0A2F">
        <w:rPr>
          <w:color w:val="auto"/>
          <w:lang w:val="en-AU"/>
        </w:rPr>
        <w:t>S</w:t>
      </w:r>
      <w:r w:rsidR="00195734" w:rsidRPr="003C0A2F">
        <w:rPr>
          <w:color w:val="auto"/>
          <w:lang w:val="en-AU"/>
        </w:rPr>
        <w:t xml:space="preserve">ome students unsuccessfully attempted to link high inflation </w:t>
      </w:r>
      <w:r w:rsidR="00195734" w:rsidRPr="003C0A2F">
        <w:rPr>
          <w:lang w:val="en-AU"/>
        </w:rPr>
        <w:t>to a low level of technical efficiency by getting the direction of causality wrong.</w:t>
      </w:r>
      <w:r w:rsidR="00B24B59" w:rsidRPr="003C0A2F">
        <w:rPr>
          <w:lang w:val="en-AU"/>
        </w:rPr>
        <w:t xml:space="preserve"> </w:t>
      </w:r>
      <w:r w:rsidRPr="003C0A2F">
        <w:rPr>
          <w:lang w:val="en-AU"/>
        </w:rPr>
        <w:t>These responses</w:t>
      </w:r>
      <w:r w:rsidR="00195734" w:rsidRPr="003C0A2F">
        <w:rPr>
          <w:lang w:val="en-AU"/>
        </w:rPr>
        <w:t xml:space="preserve"> argued that high inflation mean</w:t>
      </w:r>
      <w:r w:rsidRPr="003C0A2F">
        <w:rPr>
          <w:lang w:val="en-AU"/>
        </w:rPr>
        <w:t>s</w:t>
      </w:r>
      <w:r w:rsidR="00195734" w:rsidRPr="003C0A2F">
        <w:rPr>
          <w:lang w:val="en-AU"/>
        </w:rPr>
        <w:t xml:space="preserve"> costs of production </w:t>
      </w:r>
      <w:r w:rsidRPr="003C0A2F">
        <w:rPr>
          <w:lang w:val="en-AU"/>
        </w:rPr>
        <w:t xml:space="preserve">are </w:t>
      </w:r>
      <w:r w:rsidR="00195734" w:rsidRPr="003C0A2F">
        <w:rPr>
          <w:lang w:val="en-AU"/>
        </w:rPr>
        <w:t>higher (which is not necessarily true)</w:t>
      </w:r>
      <w:r w:rsidR="00621E46" w:rsidRPr="003C0A2F">
        <w:rPr>
          <w:lang w:val="en-AU"/>
        </w:rPr>
        <w:t>,</w:t>
      </w:r>
      <w:r w:rsidR="00195734" w:rsidRPr="003C0A2F">
        <w:rPr>
          <w:lang w:val="en-AU"/>
        </w:rPr>
        <w:t xml:space="preserve"> which leads to a decrease in technical efficiency, not appreciating that it is the higher costs of production (and lower levels of technical efficiency) that leads to an increase in (cost) inflation. While a link between higher inflation and technical efficiency can indeed be made, it is more complex. For example, students </w:t>
      </w:r>
      <w:r w:rsidRPr="003C0A2F">
        <w:rPr>
          <w:lang w:val="en-AU"/>
        </w:rPr>
        <w:t xml:space="preserve">needed </w:t>
      </w:r>
      <w:r w:rsidR="00195734" w:rsidRPr="003C0A2F">
        <w:rPr>
          <w:lang w:val="en-AU"/>
        </w:rPr>
        <w:t>to make links between savings/investment and the impact on private sector investment and/or employment of capital.</w:t>
      </w:r>
    </w:p>
    <w:p w14:paraId="68DB066C" w14:textId="5FF892A9" w:rsidR="00D77E48" w:rsidRPr="003C0A2F" w:rsidRDefault="00D77E48" w:rsidP="00FC0C7D">
      <w:pPr>
        <w:pStyle w:val="VCAAbody"/>
        <w:rPr>
          <w:lang w:val="en-AU"/>
        </w:rPr>
      </w:pPr>
      <w:r w:rsidRPr="003C0A2F">
        <w:rPr>
          <w:lang w:val="en-AU"/>
        </w:rPr>
        <w:t xml:space="preserve">The following is an example of a high-scoring response. </w:t>
      </w:r>
    </w:p>
    <w:p w14:paraId="787276D1" w14:textId="43CF367C" w:rsidR="00D77E48" w:rsidRPr="003C0A2F" w:rsidRDefault="000455EC" w:rsidP="00BD6055">
      <w:pPr>
        <w:pStyle w:val="VCAAstudentresponse"/>
      </w:pPr>
      <w:r w:rsidRPr="003C0A2F">
        <w:t xml:space="preserve">A high inflation rate can cause resource misallocation. </w:t>
      </w:r>
      <w:r w:rsidR="006A0A47">
        <w:t>A</w:t>
      </w:r>
      <w:r w:rsidR="006A0A47" w:rsidRPr="003C0A2F">
        <w:t xml:space="preserve"> </w:t>
      </w:r>
      <w:r w:rsidRPr="003C0A2F">
        <w:t>high inflation rate tends to increase the value of assets like shares, property and other forms of speculative investment like painting and jewellery.</w:t>
      </w:r>
      <w:r w:rsidR="00B24B59" w:rsidRPr="003C0A2F">
        <w:t xml:space="preserve"> </w:t>
      </w:r>
      <w:r w:rsidRPr="003C0A2F">
        <w:t>this then leads to more consumers and businesses allocating resource is towards speculative investment that will go up in value instead of productive investment like capital and technology. this makes it harder to expand the productive capacity for the future that could reduce productivity and lower technical efficiency, reducing the efficiency of resource allocation.</w:t>
      </w:r>
    </w:p>
    <w:p w14:paraId="550AF1FD" w14:textId="69319B90" w:rsidR="0067207D" w:rsidRPr="003C0A2F" w:rsidRDefault="0067207D" w:rsidP="0067207D">
      <w:pPr>
        <w:pStyle w:val="VCAAHeading3"/>
      </w:pPr>
      <w:r w:rsidRPr="003C0A2F">
        <w:t>Question 1e.</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67207D" w:rsidRPr="003C0A2F" w14:paraId="735E7DC6"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1FF262A9" w14:textId="77777777" w:rsidR="0067207D" w:rsidRPr="003C0A2F" w:rsidRDefault="0067207D" w:rsidP="003C0A2F">
            <w:pPr>
              <w:pStyle w:val="VCAAtablecondensedheading"/>
              <w:rPr>
                <w:lang w:val="en-AU"/>
              </w:rPr>
            </w:pPr>
            <w:r w:rsidRPr="003C0A2F">
              <w:rPr>
                <w:lang w:val="en-AU"/>
              </w:rPr>
              <w:t>Marks</w:t>
            </w:r>
          </w:p>
        </w:tc>
        <w:tc>
          <w:tcPr>
            <w:tcW w:w="576" w:type="dxa"/>
          </w:tcPr>
          <w:p w14:paraId="30BFA884" w14:textId="77777777" w:rsidR="0067207D" w:rsidRPr="003C0A2F" w:rsidRDefault="0067207D" w:rsidP="003C0A2F">
            <w:pPr>
              <w:pStyle w:val="VCAAtablecondensedheading"/>
              <w:rPr>
                <w:lang w:val="en-AU"/>
              </w:rPr>
            </w:pPr>
            <w:r w:rsidRPr="003C0A2F">
              <w:rPr>
                <w:lang w:val="en-AU"/>
              </w:rPr>
              <w:t>0</w:t>
            </w:r>
          </w:p>
        </w:tc>
        <w:tc>
          <w:tcPr>
            <w:tcW w:w="576" w:type="dxa"/>
          </w:tcPr>
          <w:p w14:paraId="43B08F7E" w14:textId="77777777" w:rsidR="0067207D" w:rsidRPr="003C0A2F" w:rsidRDefault="0067207D" w:rsidP="003C0A2F">
            <w:pPr>
              <w:pStyle w:val="VCAAtablecondensedheading"/>
              <w:rPr>
                <w:lang w:val="en-AU"/>
              </w:rPr>
            </w:pPr>
            <w:r w:rsidRPr="003C0A2F">
              <w:rPr>
                <w:lang w:val="en-AU"/>
              </w:rPr>
              <w:t>1</w:t>
            </w:r>
          </w:p>
        </w:tc>
        <w:tc>
          <w:tcPr>
            <w:tcW w:w="576" w:type="dxa"/>
          </w:tcPr>
          <w:p w14:paraId="677DAFCF" w14:textId="77777777" w:rsidR="0067207D" w:rsidRPr="003C0A2F" w:rsidRDefault="0067207D" w:rsidP="003C0A2F">
            <w:pPr>
              <w:pStyle w:val="VCAAtablecondensedheading"/>
              <w:rPr>
                <w:lang w:val="en-AU"/>
              </w:rPr>
            </w:pPr>
            <w:r w:rsidRPr="003C0A2F">
              <w:rPr>
                <w:lang w:val="en-AU"/>
              </w:rPr>
              <w:t>2</w:t>
            </w:r>
          </w:p>
        </w:tc>
        <w:tc>
          <w:tcPr>
            <w:tcW w:w="576" w:type="dxa"/>
          </w:tcPr>
          <w:p w14:paraId="5BCE8CA3" w14:textId="77777777" w:rsidR="0067207D" w:rsidRPr="003C0A2F" w:rsidRDefault="0067207D" w:rsidP="003C0A2F">
            <w:pPr>
              <w:pStyle w:val="VCAAtablecondensedheading"/>
              <w:rPr>
                <w:lang w:val="en-AU"/>
              </w:rPr>
            </w:pPr>
            <w:r w:rsidRPr="003C0A2F">
              <w:rPr>
                <w:lang w:val="en-AU"/>
              </w:rPr>
              <w:t>3</w:t>
            </w:r>
          </w:p>
        </w:tc>
        <w:tc>
          <w:tcPr>
            <w:tcW w:w="576" w:type="dxa"/>
          </w:tcPr>
          <w:p w14:paraId="1DF62D65" w14:textId="77777777" w:rsidR="0067207D" w:rsidRPr="003C0A2F" w:rsidRDefault="0067207D" w:rsidP="003C0A2F">
            <w:pPr>
              <w:pStyle w:val="VCAAtablecondensedheading"/>
              <w:rPr>
                <w:lang w:val="en-AU"/>
              </w:rPr>
            </w:pPr>
            <w:r w:rsidRPr="003C0A2F">
              <w:rPr>
                <w:lang w:val="en-AU"/>
              </w:rPr>
              <w:t>4</w:t>
            </w:r>
          </w:p>
        </w:tc>
        <w:tc>
          <w:tcPr>
            <w:tcW w:w="1008" w:type="dxa"/>
          </w:tcPr>
          <w:p w14:paraId="08384FEA" w14:textId="77777777" w:rsidR="0067207D" w:rsidRPr="003C0A2F" w:rsidRDefault="0067207D" w:rsidP="003C0A2F">
            <w:pPr>
              <w:pStyle w:val="VCAAtablecondensedheading"/>
              <w:rPr>
                <w:lang w:val="en-AU"/>
              </w:rPr>
            </w:pPr>
            <w:r w:rsidRPr="003C0A2F">
              <w:rPr>
                <w:lang w:val="en-AU"/>
              </w:rPr>
              <w:t>Average</w:t>
            </w:r>
          </w:p>
        </w:tc>
      </w:tr>
      <w:tr w:rsidR="0067207D" w:rsidRPr="003C0A2F" w14:paraId="340570BC" w14:textId="77777777" w:rsidTr="003C0A2F">
        <w:tc>
          <w:tcPr>
            <w:tcW w:w="720" w:type="dxa"/>
          </w:tcPr>
          <w:p w14:paraId="0B0C16DC" w14:textId="77777777" w:rsidR="0067207D" w:rsidRPr="003C0A2F" w:rsidRDefault="0067207D" w:rsidP="0067207D">
            <w:pPr>
              <w:pStyle w:val="VCAAtablecondensed"/>
              <w:rPr>
                <w:lang w:val="en-AU"/>
              </w:rPr>
            </w:pPr>
            <w:r w:rsidRPr="003C0A2F">
              <w:rPr>
                <w:lang w:val="en-AU"/>
              </w:rPr>
              <w:t>%</w:t>
            </w:r>
          </w:p>
        </w:tc>
        <w:tc>
          <w:tcPr>
            <w:tcW w:w="576" w:type="dxa"/>
          </w:tcPr>
          <w:p w14:paraId="69D5A832" w14:textId="2C7A2B9C" w:rsidR="0067207D" w:rsidRPr="003C0A2F" w:rsidRDefault="0067207D" w:rsidP="0067207D">
            <w:pPr>
              <w:pStyle w:val="VCAAtablecondensed"/>
              <w:rPr>
                <w:lang w:val="en-AU"/>
              </w:rPr>
            </w:pPr>
            <w:r w:rsidRPr="003C0A2F">
              <w:rPr>
                <w:lang w:val="en-AU"/>
              </w:rPr>
              <w:t>12</w:t>
            </w:r>
          </w:p>
        </w:tc>
        <w:tc>
          <w:tcPr>
            <w:tcW w:w="576" w:type="dxa"/>
          </w:tcPr>
          <w:p w14:paraId="44A281CC" w14:textId="06F591C7" w:rsidR="0067207D" w:rsidRPr="003C0A2F" w:rsidRDefault="0067207D" w:rsidP="0067207D">
            <w:pPr>
              <w:pStyle w:val="VCAAtablecondensed"/>
              <w:rPr>
                <w:lang w:val="en-AU"/>
              </w:rPr>
            </w:pPr>
            <w:r w:rsidRPr="003C0A2F">
              <w:rPr>
                <w:lang w:val="en-AU"/>
              </w:rPr>
              <w:t>10</w:t>
            </w:r>
          </w:p>
        </w:tc>
        <w:tc>
          <w:tcPr>
            <w:tcW w:w="576" w:type="dxa"/>
          </w:tcPr>
          <w:p w14:paraId="295A3DB6" w14:textId="3DEB4212" w:rsidR="0067207D" w:rsidRPr="003C0A2F" w:rsidRDefault="0067207D" w:rsidP="0067207D">
            <w:pPr>
              <w:pStyle w:val="VCAAtablecondensed"/>
              <w:rPr>
                <w:lang w:val="en-AU"/>
              </w:rPr>
            </w:pPr>
            <w:r w:rsidRPr="003C0A2F">
              <w:rPr>
                <w:lang w:val="en-AU"/>
              </w:rPr>
              <w:t>20</w:t>
            </w:r>
          </w:p>
        </w:tc>
        <w:tc>
          <w:tcPr>
            <w:tcW w:w="576" w:type="dxa"/>
          </w:tcPr>
          <w:p w14:paraId="05FE375A" w14:textId="4A8CA250" w:rsidR="0067207D" w:rsidRPr="003C0A2F" w:rsidRDefault="0067207D" w:rsidP="0067207D">
            <w:pPr>
              <w:pStyle w:val="VCAAtablecondensed"/>
              <w:rPr>
                <w:lang w:val="en-AU"/>
              </w:rPr>
            </w:pPr>
            <w:r w:rsidRPr="003C0A2F">
              <w:rPr>
                <w:lang w:val="en-AU"/>
              </w:rPr>
              <w:t>27</w:t>
            </w:r>
          </w:p>
        </w:tc>
        <w:tc>
          <w:tcPr>
            <w:tcW w:w="576" w:type="dxa"/>
          </w:tcPr>
          <w:p w14:paraId="049E2F12" w14:textId="5FEC9DD6" w:rsidR="0067207D" w:rsidRPr="003C0A2F" w:rsidRDefault="0067207D" w:rsidP="0067207D">
            <w:pPr>
              <w:pStyle w:val="VCAAtablecondensed"/>
              <w:rPr>
                <w:lang w:val="en-AU"/>
              </w:rPr>
            </w:pPr>
            <w:r w:rsidRPr="003C0A2F">
              <w:rPr>
                <w:lang w:val="en-AU"/>
              </w:rPr>
              <w:t>31</w:t>
            </w:r>
          </w:p>
        </w:tc>
        <w:tc>
          <w:tcPr>
            <w:tcW w:w="1008" w:type="dxa"/>
            <w:vAlign w:val="center"/>
          </w:tcPr>
          <w:p w14:paraId="438081EE" w14:textId="1AFF5D90" w:rsidR="0067207D" w:rsidRPr="003C0A2F" w:rsidRDefault="0067207D" w:rsidP="0067207D">
            <w:pPr>
              <w:pStyle w:val="VCAAtablecondensed"/>
              <w:rPr>
                <w:lang w:val="en-AU"/>
              </w:rPr>
            </w:pPr>
            <w:r w:rsidRPr="003C0A2F">
              <w:rPr>
                <w:lang w:val="en-AU"/>
              </w:rPr>
              <w:t>2.</w:t>
            </w:r>
            <w:r w:rsidR="00621E46" w:rsidRPr="003C0A2F">
              <w:rPr>
                <w:lang w:val="en-AU"/>
              </w:rPr>
              <w:t>6</w:t>
            </w:r>
          </w:p>
        </w:tc>
      </w:tr>
    </w:tbl>
    <w:p w14:paraId="079F53B8" w14:textId="1BCFBDB2" w:rsidR="000455EC" w:rsidRPr="003C0A2F" w:rsidRDefault="00EF4768" w:rsidP="000455EC">
      <w:pPr>
        <w:pStyle w:val="VCAAbody"/>
        <w:rPr>
          <w:lang w:val="en-AU"/>
        </w:rPr>
      </w:pPr>
      <w:r w:rsidRPr="003C0A2F">
        <w:rPr>
          <w:lang w:val="en-AU"/>
        </w:rPr>
        <w:t xml:space="preserve">This question was generally well handled by students. </w:t>
      </w:r>
      <w:r w:rsidR="0067207D" w:rsidRPr="003C0A2F">
        <w:rPr>
          <w:lang w:val="en-AU"/>
        </w:rPr>
        <w:t xml:space="preserve">To achieve full marks, </w:t>
      </w:r>
      <w:r w:rsidR="00080C1C" w:rsidRPr="003C0A2F">
        <w:rPr>
          <w:lang w:val="en-AU"/>
        </w:rPr>
        <w:t xml:space="preserve">responses </w:t>
      </w:r>
      <w:r w:rsidR="0067207D" w:rsidRPr="003C0A2F">
        <w:rPr>
          <w:lang w:val="en-AU"/>
        </w:rPr>
        <w:t xml:space="preserve">needed to </w:t>
      </w:r>
      <w:r w:rsidR="000455EC" w:rsidRPr="003C0A2F">
        <w:rPr>
          <w:lang w:val="en-AU"/>
        </w:rPr>
        <w:t>recognise that the stance of monetary policy</w:t>
      </w:r>
      <w:r w:rsidR="00A864CF" w:rsidRPr="003C0A2F">
        <w:rPr>
          <w:lang w:val="en-AU"/>
        </w:rPr>
        <w:t xml:space="preserve"> (MP)</w:t>
      </w:r>
      <w:r w:rsidR="000455EC" w:rsidRPr="003C0A2F">
        <w:rPr>
          <w:lang w:val="en-AU"/>
        </w:rPr>
        <w:t xml:space="preserve"> became less expansionary (or even restrictive) over the course of 2022 </w:t>
      </w:r>
      <w:r w:rsidR="00096DEE" w:rsidRPr="003C0A2F">
        <w:rPr>
          <w:lang w:val="en-AU"/>
        </w:rPr>
        <w:t xml:space="preserve">through </w:t>
      </w:r>
      <w:r w:rsidR="000455EC" w:rsidRPr="003C0A2F">
        <w:rPr>
          <w:lang w:val="en-AU"/>
        </w:rPr>
        <w:t xml:space="preserve">a tightening of </w:t>
      </w:r>
      <w:r w:rsidR="00A864CF" w:rsidRPr="003C0A2F">
        <w:rPr>
          <w:lang w:val="en-AU"/>
        </w:rPr>
        <w:t xml:space="preserve">MP </w:t>
      </w:r>
      <w:r w:rsidR="000455EC" w:rsidRPr="003C0A2F">
        <w:rPr>
          <w:lang w:val="en-AU"/>
        </w:rPr>
        <w:t>(i.e. an increase in interest rates)</w:t>
      </w:r>
      <w:r w:rsidR="006A0A47">
        <w:rPr>
          <w:lang w:val="en-AU"/>
        </w:rPr>
        <w:t>,</w:t>
      </w:r>
      <w:r w:rsidR="000455EC" w:rsidRPr="003C0A2F">
        <w:rPr>
          <w:lang w:val="en-AU"/>
        </w:rPr>
        <w:t xml:space="preserve"> </w:t>
      </w:r>
      <w:r w:rsidR="00080C1C" w:rsidRPr="003C0A2F">
        <w:rPr>
          <w:lang w:val="en-AU"/>
        </w:rPr>
        <w:t>followed by an explanation as to</w:t>
      </w:r>
      <w:r w:rsidR="000455EC" w:rsidRPr="003C0A2F">
        <w:rPr>
          <w:lang w:val="en-AU"/>
        </w:rPr>
        <w:t xml:space="preserve"> how the decision to tighten </w:t>
      </w:r>
      <w:r w:rsidR="00A864CF" w:rsidRPr="003C0A2F">
        <w:rPr>
          <w:lang w:val="en-AU"/>
        </w:rPr>
        <w:t xml:space="preserve">MP </w:t>
      </w:r>
      <w:r w:rsidR="000455EC" w:rsidRPr="003C0A2F">
        <w:rPr>
          <w:lang w:val="en-AU"/>
        </w:rPr>
        <w:t xml:space="preserve">was influenced by the higher rate of inflation and lower unemployment rate. </w:t>
      </w:r>
    </w:p>
    <w:p w14:paraId="084171C2" w14:textId="72DB617C" w:rsidR="0067207D" w:rsidRPr="003C0A2F" w:rsidRDefault="005B4E86" w:rsidP="000455EC">
      <w:pPr>
        <w:pStyle w:val="VCAAbody"/>
        <w:rPr>
          <w:lang w:val="en-AU"/>
        </w:rPr>
      </w:pPr>
      <w:r w:rsidRPr="003C0A2F">
        <w:rPr>
          <w:lang w:val="en-AU"/>
        </w:rPr>
        <w:lastRenderedPageBreak/>
        <w:t>Students who scored highly</w:t>
      </w:r>
      <w:r w:rsidR="000455EC" w:rsidRPr="003C0A2F">
        <w:rPr>
          <w:lang w:val="en-AU"/>
        </w:rPr>
        <w:t xml:space="preserve"> were able to correctly interpret the question by </w:t>
      </w:r>
      <w:r w:rsidR="00A864CF" w:rsidRPr="003C0A2F">
        <w:rPr>
          <w:lang w:val="en-AU"/>
        </w:rPr>
        <w:t xml:space="preserve">focusing on </w:t>
      </w:r>
      <w:r w:rsidR="000455EC" w:rsidRPr="003C0A2F">
        <w:rPr>
          <w:lang w:val="en-AU"/>
        </w:rPr>
        <w:t>how high(er) inflation and lower unemployment influenced the RBA Board to</w:t>
      </w:r>
      <w:r w:rsidR="00A864CF" w:rsidRPr="003C0A2F">
        <w:rPr>
          <w:lang w:val="en-AU"/>
        </w:rPr>
        <w:t xml:space="preserve"> tighten MP and</w:t>
      </w:r>
      <w:r w:rsidR="000455EC" w:rsidRPr="003C0A2F">
        <w:rPr>
          <w:lang w:val="en-AU"/>
        </w:rPr>
        <w:t xml:space="preserve"> adopt a less expansionary MP stance.</w:t>
      </w:r>
      <w:r w:rsidR="00B24B59" w:rsidRPr="003C0A2F">
        <w:rPr>
          <w:lang w:val="en-AU"/>
        </w:rPr>
        <w:t xml:space="preserve"> </w:t>
      </w:r>
      <w:r w:rsidR="00080C1C" w:rsidRPr="003C0A2F">
        <w:rPr>
          <w:lang w:val="en-AU"/>
        </w:rPr>
        <w:t>M</w:t>
      </w:r>
      <w:r w:rsidR="00A864CF" w:rsidRPr="003C0A2F">
        <w:rPr>
          <w:lang w:val="en-AU"/>
        </w:rPr>
        <w:t>any students misread the question and focused on how the less expansionary stance actually helps to reduce AD and inflationary pressures and increase the unemployment rate.</w:t>
      </w:r>
      <w:r w:rsidR="00B24B59" w:rsidRPr="003C0A2F">
        <w:rPr>
          <w:lang w:val="en-AU"/>
        </w:rPr>
        <w:t xml:space="preserve"> </w:t>
      </w:r>
      <w:r w:rsidR="00A864CF" w:rsidRPr="003C0A2F">
        <w:rPr>
          <w:lang w:val="en-AU"/>
        </w:rPr>
        <w:t xml:space="preserve">In other words, they focused exclusively on the transmission mechanism. </w:t>
      </w:r>
    </w:p>
    <w:p w14:paraId="6CB53A16" w14:textId="3A825458" w:rsidR="00A864CF" w:rsidRPr="003C0A2F" w:rsidRDefault="00A864CF" w:rsidP="00A864CF">
      <w:pPr>
        <w:pStyle w:val="VCAAbody"/>
        <w:rPr>
          <w:szCs w:val="20"/>
          <w:lang w:val="en-AU"/>
        </w:rPr>
      </w:pPr>
      <w:r w:rsidRPr="003C0A2F">
        <w:rPr>
          <w:lang w:val="en-AU"/>
        </w:rPr>
        <w:t>Some students did not make reference to both the less expansionary stance (or potentially restrictive stance in late 2022) and the associated rise in the target cash rate (e.g. to 2.85% in November 2022) and</w:t>
      </w:r>
      <w:r w:rsidR="00802DE6" w:rsidRPr="003C0A2F">
        <w:rPr>
          <w:lang w:val="en-AU"/>
        </w:rPr>
        <w:t xml:space="preserve"> therefore</w:t>
      </w:r>
      <w:r w:rsidRPr="003C0A2F">
        <w:rPr>
          <w:lang w:val="en-AU"/>
        </w:rPr>
        <w:t xml:space="preserve"> could not achieve full marks. In some cases, students were able to link the very high rate of inflation to the change in the RBA’s focus and stance, but ignored the need to draw out </w:t>
      </w:r>
      <w:r w:rsidRPr="003C0A2F">
        <w:rPr>
          <w:szCs w:val="20"/>
          <w:lang w:val="en-AU"/>
        </w:rPr>
        <w:t>the implications associated with a rate of unemployment (3.5%) that was very low</w:t>
      </w:r>
      <w:r w:rsidR="00802DE6" w:rsidRPr="003C0A2F">
        <w:rPr>
          <w:szCs w:val="20"/>
          <w:lang w:val="en-AU"/>
        </w:rPr>
        <w:t xml:space="preserve">, </w:t>
      </w:r>
      <w:r w:rsidRPr="003C0A2F">
        <w:rPr>
          <w:szCs w:val="20"/>
          <w:lang w:val="en-AU"/>
        </w:rPr>
        <w:t xml:space="preserve">and lower than the notional </w:t>
      </w:r>
      <w:r w:rsidR="00802DE6" w:rsidRPr="003C0A2F">
        <w:rPr>
          <w:color w:val="auto"/>
          <w:szCs w:val="20"/>
          <w:shd w:val="clear" w:color="auto" w:fill="FFFFFF"/>
          <w:lang w:val="en-AU"/>
        </w:rPr>
        <w:t>non-accelerating inflation rate of unemployment</w:t>
      </w:r>
      <w:r w:rsidR="00802DE6" w:rsidRPr="003C0A2F" w:rsidDel="00802DE6">
        <w:rPr>
          <w:szCs w:val="20"/>
          <w:lang w:val="en-AU"/>
        </w:rPr>
        <w:t xml:space="preserve"> </w:t>
      </w:r>
      <w:r w:rsidR="00802DE6" w:rsidRPr="003C0A2F">
        <w:rPr>
          <w:szCs w:val="20"/>
          <w:lang w:val="en-AU"/>
        </w:rPr>
        <w:t xml:space="preserve">(NAIRU) </w:t>
      </w:r>
      <w:r w:rsidRPr="003C0A2F">
        <w:rPr>
          <w:szCs w:val="20"/>
          <w:lang w:val="en-AU"/>
        </w:rPr>
        <w:t>of 4.25%.</w:t>
      </w:r>
      <w:r w:rsidR="00B24B59" w:rsidRPr="003C0A2F">
        <w:rPr>
          <w:szCs w:val="20"/>
          <w:lang w:val="en-AU"/>
        </w:rPr>
        <w:t xml:space="preserve"> </w:t>
      </w:r>
    </w:p>
    <w:p w14:paraId="42043E20" w14:textId="77777777" w:rsidR="00A864CF" w:rsidRPr="003C0A2F" w:rsidRDefault="00A864CF" w:rsidP="00A864CF">
      <w:pPr>
        <w:pStyle w:val="VCAAbody"/>
        <w:rPr>
          <w:lang w:val="en-AU"/>
        </w:rPr>
      </w:pPr>
      <w:r w:rsidRPr="003C0A2F">
        <w:rPr>
          <w:lang w:val="en-AU"/>
        </w:rPr>
        <w:t xml:space="preserve">The following is an example of a high-scoring response. </w:t>
      </w:r>
    </w:p>
    <w:p w14:paraId="518CD7FF" w14:textId="7F69FA4D" w:rsidR="00A864CF" w:rsidRPr="003C0A2F" w:rsidRDefault="00A864CF" w:rsidP="00BD6055">
      <w:pPr>
        <w:pStyle w:val="VCAAstudentresponse"/>
      </w:pPr>
      <w:r w:rsidRPr="003C0A2F">
        <w:t xml:space="preserve">Over the past two years, there has been a significant reduction in unemployment from 7.4% in July 2020 to 3.4% in July 2022. this reduction has meant that the unemployment rate has fallen below the NAIRU of 4.25%. Whilst in 2021, the RBA took a highly expansionary stance, loosening the cash rate to 0.1% in November 2020 in order to stimulate AD to achieve its objective of full employment, with unemployment dropping below the NAIRU during 2022 - indeed potentially causing demand pull inflationary pressure - the RBA was able to shift its focus from employment and take a </w:t>
      </w:r>
      <w:r w:rsidR="00F31014">
        <w:t>less</w:t>
      </w:r>
      <w:r w:rsidR="00F31014" w:rsidRPr="003C0A2F">
        <w:t xml:space="preserve"> </w:t>
      </w:r>
      <w:r w:rsidRPr="003C0A2F">
        <w:t>expansionary stance to dampen inflationary pressure. With increases in inflation to 6.1% in Q2 of 2022 - well above the RBA's objective of ‘price stability’ (maintaining an inflation rate of 2 to 3% over time) – the RBA Was influenced to take a less expansionary stance, increasing the cash rate in seven consecutive months from May 2022 two 2.85% in November 2022 in order to achieve its objective low inflation by curtailing demand pull inflation. thus, with reduced unemployment (to below the NAIRU) and high inflation, the RBA took a less expansionary stance in order to reduce demand pull inflation and shift its focus away from full employment to low inflation.</w:t>
      </w:r>
    </w:p>
    <w:p w14:paraId="3A71EF1F" w14:textId="1AF18C93" w:rsidR="0067207D" w:rsidRPr="003C0A2F" w:rsidRDefault="0067207D" w:rsidP="0067207D">
      <w:pPr>
        <w:pStyle w:val="VCAAHeading3"/>
      </w:pPr>
      <w:r w:rsidRPr="003C0A2F">
        <w:t>Question 1f.</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67207D" w:rsidRPr="003C0A2F" w14:paraId="20844BD8"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3FEF442A" w14:textId="77777777" w:rsidR="0067207D" w:rsidRPr="003C0A2F" w:rsidRDefault="0067207D" w:rsidP="003C0A2F">
            <w:pPr>
              <w:pStyle w:val="VCAAtablecondensedheading"/>
              <w:rPr>
                <w:lang w:val="en-AU"/>
              </w:rPr>
            </w:pPr>
            <w:r w:rsidRPr="003C0A2F">
              <w:rPr>
                <w:lang w:val="en-AU"/>
              </w:rPr>
              <w:t>Marks</w:t>
            </w:r>
          </w:p>
        </w:tc>
        <w:tc>
          <w:tcPr>
            <w:tcW w:w="576" w:type="dxa"/>
          </w:tcPr>
          <w:p w14:paraId="5916D92C" w14:textId="77777777" w:rsidR="0067207D" w:rsidRPr="003C0A2F" w:rsidRDefault="0067207D" w:rsidP="003C0A2F">
            <w:pPr>
              <w:pStyle w:val="VCAAtablecondensedheading"/>
              <w:rPr>
                <w:lang w:val="en-AU"/>
              </w:rPr>
            </w:pPr>
            <w:r w:rsidRPr="003C0A2F">
              <w:rPr>
                <w:lang w:val="en-AU"/>
              </w:rPr>
              <w:t>0</w:t>
            </w:r>
          </w:p>
        </w:tc>
        <w:tc>
          <w:tcPr>
            <w:tcW w:w="576" w:type="dxa"/>
          </w:tcPr>
          <w:p w14:paraId="5C9645A0" w14:textId="77777777" w:rsidR="0067207D" w:rsidRPr="003C0A2F" w:rsidRDefault="0067207D" w:rsidP="003C0A2F">
            <w:pPr>
              <w:pStyle w:val="VCAAtablecondensedheading"/>
              <w:rPr>
                <w:lang w:val="en-AU"/>
              </w:rPr>
            </w:pPr>
            <w:r w:rsidRPr="003C0A2F">
              <w:rPr>
                <w:lang w:val="en-AU"/>
              </w:rPr>
              <w:t>1</w:t>
            </w:r>
          </w:p>
        </w:tc>
        <w:tc>
          <w:tcPr>
            <w:tcW w:w="576" w:type="dxa"/>
          </w:tcPr>
          <w:p w14:paraId="0BF9E066" w14:textId="77777777" w:rsidR="0067207D" w:rsidRPr="003C0A2F" w:rsidRDefault="0067207D" w:rsidP="003C0A2F">
            <w:pPr>
              <w:pStyle w:val="VCAAtablecondensedheading"/>
              <w:rPr>
                <w:lang w:val="en-AU"/>
              </w:rPr>
            </w:pPr>
            <w:r w:rsidRPr="003C0A2F">
              <w:rPr>
                <w:lang w:val="en-AU"/>
              </w:rPr>
              <w:t>2</w:t>
            </w:r>
          </w:p>
        </w:tc>
        <w:tc>
          <w:tcPr>
            <w:tcW w:w="576" w:type="dxa"/>
          </w:tcPr>
          <w:p w14:paraId="0C22514B" w14:textId="77777777" w:rsidR="0067207D" w:rsidRPr="003C0A2F" w:rsidRDefault="0067207D" w:rsidP="003C0A2F">
            <w:pPr>
              <w:pStyle w:val="VCAAtablecondensedheading"/>
              <w:rPr>
                <w:lang w:val="en-AU"/>
              </w:rPr>
            </w:pPr>
            <w:r w:rsidRPr="003C0A2F">
              <w:rPr>
                <w:lang w:val="en-AU"/>
              </w:rPr>
              <w:t>3</w:t>
            </w:r>
          </w:p>
        </w:tc>
        <w:tc>
          <w:tcPr>
            <w:tcW w:w="576" w:type="dxa"/>
          </w:tcPr>
          <w:p w14:paraId="1B95727B" w14:textId="77777777" w:rsidR="0067207D" w:rsidRPr="003C0A2F" w:rsidRDefault="0067207D" w:rsidP="003C0A2F">
            <w:pPr>
              <w:pStyle w:val="VCAAtablecondensedheading"/>
              <w:rPr>
                <w:lang w:val="en-AU"/>
              </w:rPr>
            </w:pPr>
            <w:r w:rsidRPr="003C0A2F">
              <w:rPr>
                <w:lang w:val="en-AU"/>
              </w:rPr>
              <w:t>4</w:t>
            </w:r>
          </w:p>
        </w:tc>
        <w:tc>
          <w:tcPr>
            <w:tcW w:w="1008" w:type="dxa"/>
          </w:tcPr>
          <w:p w14:paraId="4F55900E" w14:textId="77777777" w:rsidR="0067207D" w:rsidRPr="003C0A2F" w:rsidRDefault="0067207D" w:rsidP="003C0A2F">
            <w:pPr>
              <w:pStyle w:val="VCAAtablecondensedheading"/>
              <w:rPr>
                <w:lang w:val="en-AU"/>
              </w:rPr>
            </w:pPr>
            <w:r w:rsidRPr="003C0A2F">
              <w:rPr>
                <w:lang w:val="en-AU"/>
              </w:rPr>
              <w:t>Average</w:t>
            </w:r>
          </w:p>
        </w:tc>
      </w:tr>
      <w:tr w:rsidR="0067207D" w:rsidRPr="003C0A2F" w14:paraId="4444A56B" w14:textId="77777777" w:rsidTr="003C0A2F">
        <w:tc>
          <w:tcPr>
            <w:tcW w:w="720" w:type="dxa"/>
          </w:tcPr>
          <w:p w14:paraId="0E5E6062" w14:textId="77777777" w:rsidR="0067207D" w:rsidRPr="003C0A2F" w:rsidRDefault="0067207D" w:rsidP="0067207D">
            <w:pPr>
              <w:pStyle w:val="VCAAtablecondensed"/>
              <w:rPr>
                <w:lang w:val="en-AU"/>
              </w:rPr>
            </w:pPr>
            <w:r w:rsidRPr="003C0A2F">
              <w:rPr>
                <w:lang w:val="en-AU"/>
              </w:rPr>
              <w:t>%</w:t>
            </w:r>
          </w:p>
        </w:tc>
        <w:tc>
          <w:tcPr>
            <w:tcW w:w="576" w:type="dxa"/>
          </w:tcPr>
          <w:p w14:paraId="55A44AF2" w14:textId="7E388843" w:rsidR="0067207D" w:rsidRPr="003C0A2F" w:rsidRDefault="0067207D" w:rsidP="0067207D">
            <w:pPr>
              <w:pStyle w:val="VCAAtablecondensed"/>
              <w:rPr>
                <w:lang w:val="en-AU"/>
              </w:rPr>
            </w:pPr>
            <w:r w:rsidRPr="003C0A2F">
              <w:rPr>
                <w:lang w:val="en-AU"/>
              </w:rPr>
              <w:t>31</w:t>
            </w:r>
          </w:p>
        </w:tc>
        <w:tc>
          <w:tcPr>
            <w:tcW w:w="576" w:type="dxa"/>
          </w:tcPr>
          <w:p w14:paraId="1ADBFA5C" w14:textId="2D7C282C" w:rsidR="0067207D" w:rsidRPr="003C0A2F" w:rsidRDefault="0067207D" w:rsidP="0067207D">
            <w:pPr>
              <w:pStyle w:val="VCAAtablecondensed"/>
              <w:rPr>
                <w:lang w:val="en-AU"/>
              </w:rPr>
            </w:pPr>
            <w:r w:rsidRPr="003C0A2F">
              <w:rPr>
                <w:lang w:val="en-AU"/>
              </w:rPr>
              <w:t>16</w:t>
            </w:r>
          </w:p>
        </w:tc>
        <w:tc>
          <w:tcPr>
            <w:tcW w:w="576" w:type="dxa"/>
          </w:tcPr>
          <w:p w14:paraId="04206A1A" w14:textId="09A1A0E0" w:rsidR="0067207D" w:rsidRPr="003C0A2F" w:rsidRDefault="0067207D" w:rsidP="0067207D">
            <w:pPr>
              <w:pStyle w:val="VCAAtablecondensed"/>
              <w:rPr>
                <w:lang w:val="en-AU"/>
              </w:rPr>
            </w:pPr>
            <w:r w:rsidRPr="003C0A2F">
              <w:rPr>
                <w:lang w:val="en-AU"/>
              </w:rPr>
              <w:t>15</w:t>
            </w:r>
          </w:p>
        </w:tc>
        <w:tc>
          <w:tcPr>
            <w:tcW w:w="576" w:type="dxa"/>
          </w:tcPr>
          <w:p w14:paraId="6A931047" w14:textId="1B5A3989" w:rsidR="0067207D" w:rsidRPr="003C0A2F" w:rsidRDefault="0067207D" w:rsidP="0067207D">
            <w:pPr>
              <w:pStyle w:val="VCAAtablecondensed"/>
              <w:rPr>
                <w:lang w:val="en-AU"/>
              </w:rPr>
            </w:pPr>
            <w:r w:rsidRPr="003C0A2F">
              <w:rPr>
                <w:lang w:val="en-AU"/>
              </w:rPr>
              <w:t>14</w:t>
            </w:r>
          </w:p>
        </w:tc>
        <w:tc>
          <w:tcPr>
            <w:tcW w:w="576" w:type="dxa"/>
          </w:tcPr>
          <w:p w14:paraId="26E473C6" w14:textId="02E78647" w:rsidR="0067207D" w:rsidRPr="003C0A2F" w:rsidRDefault="0067207D" w:rsidP="0067207D">
            <w:pPr>
              <w:pStyle w:val="VCAAtablecondensed"/>
              <w:rPr>
                <w:lang w:val="en-AU"/>
              </w:rPr>
            </w:pPr>
            <w:r w:rsidRPr="003C0A2F">
              <w:rPr>
                <w:lang w:val="en-AU"/>
              </w:rPr>
              <w:t>25</w:t>
            </w:r>
          </w:p>
        </w:tc>
        <w:tc>
          <w:tcPr>
            <w:tcW w:w="1008" w:type="dxa"/>
            <w:vAlign w:val="center"/>
          </w:tcPr>
          <w:p w14:paraId="253A2FB3" w14:textId="0561C3B4" w:rsidR="0067207D" w:rsidRPr="003C0A2F" w:rsidRDefault="0067207D" w:rsidP="0067207D">
            <w:pPr>
              <w:pStyle w:val="VCAAtablecondensed"/>
              <w:rPr>
                <w:lang w:val="en-AU"/>
              </w:rPr>
            </w:pPr>
            <w:r w:rsidRPr="003C0A2F">
              <w:rPr>
                <w:lang w:val="en-AU"/>
              </w:rPr>
              <w:t>1.9</w:t>
            </w:r>
          </w:p>
        </w:tc>
      </w:tr>
    </w:tbl>
    <w:p w14:paraId="188AC6FA" w14:textId="24213D74" w:rsidR="0067207D" w:rsidRPr="003C0A2F" w:rsidRDefault="0067207D" w:rsidP="001048D8">
      <w:pPr>
        <w:pStyle w:val="VCAAbody"/>
        <w:rPr>
          <w:lang w:val="en-AU"/>
        </w:rPr>
      </w:pPr>
      <w:r w:rsidRPr="003C0A2F">
        <w:rPr>
          <w:lang w:val="en-AU"/>
        </w:rPr>
        <w:t xml:space="preserve">To achieve full marks, </w:t>
      </w:r>
      <w:r w:rsidR="00802DE6" w:rsidRPr="003C0A2F">
        <w:rPr>
          <w:lang w:val="en-AU"/>
        </w:rPr>
        <w:t xml:space="preserve">an explanation </w:t>
      </w:r>
      <w:r w:rsidR="00706E2B" w:rsidRPr="003C0A2F">
        <w:rPr>
          <w:lang w:val="en-AU"/>
        </w:rPr>
        <w:t xml:space="preserve">was required for </w:t>
      </w:r>
      <w:r w:rsidR="001048D8" w:rsidRPr="003C0A2F">
        <w:rPr>
          <w:lang w:val="en-AU"/>
        </w:rPr>
        <w:t xml:space="preserve">how the change in the cash rate (or the stance of MP) affected the exchange rate </w:t>
      </w:r>
      <w:r w:rsidR="00802DE6" w:rsidRPr="003C0A2F">
        <w:rPr>
          <w:lang w:val="en-AU"/>
        </w:rPr>
        <w:t>followed by a link</w:t>
      </w:r>
      <w:r w:rsidR="001048D8" w:rsidRPr="003C0A2F">
        <w:rPr>
          <w:lang w:val="en-AU"/>
        </w:rPr>
        <w:t xml:space="preserve"> to both AD and the achievement of the stated goal.</w:t>
      </w:r>
      <w:r w:rsidR="00B24B59" w:rsidRPr="003C0A2F">
        <w:rPr>
          <w:lang w:val="en-AU"/>
        </w:rPr>
        <w:t xml:space="preserve"> </w:t>
      </w:r>
    </w:p>
    <w:p w14:paraId="44C82010" w14:textId="63C2AD5E" w:rsidR="001048D8" w:rsidRPr="003C0A2F" w:rsidRDefault="006D0966" w:rsidP="001048D8">
      <w:pPr>
        <w:pStyle w:val="VCAAbody"/>
        <w:rPr>
          <w:lang w:val="en-AU"/>
        </w:rPr>
      </w:pPr>
      <w:r w:rsidRPr="003C0A2F">
        <w:rPr>
          <w:lang w:val="en-AU"/>
        </w:rPr>
        <w:t>High-scoring responses clearly</w:t>
      </w:r>
      <w:r w:rsidR="001048D8" w:rsidRPr="003C0A2F">
        <w:rPr>
          <w:lang w:val="en-AU"/>
        </w:rPr>
        <w:t xml:space="preserve"> identified that the less expansionary stance adopted over the course of 2022 involved an increase in interest rates</w:t>
      </w:r>
      <w:r w:rsidR="00610DEA" w:rsidRPr="003C0A2F">
        <w:rPr>
          <w:lang w:val="en-AU"/>
        </w:rPr>
        <w:t>,</w:t>
      </w:r>
      <w:r w:rsidR="001048D8" w:rsidRPr="003C0A2F">
        <w:rPr>
          <w:lang w:val="en-AU"/>
        </w:rPr>
        <w:t xml:space="preserve"> which then caused an increase in the exchange rate (via higher relative rates of return, an increase in capital inflow and a higher demand for the AUD).</w:t>
      </w:r>
      <w:r w:rsidR="00B24B59" w:rsidRPr="003C0A2F">
        <w:rPr>
          <w:lang w:val="en-AU"/>
        </w:rPr>
        <w:t xml:space="preserve"> </w:t>
      </w:r>
      <w:r w:rsidR="005534B8" w:rsidRPr="003C0A2F">
        <w:rPr>
          <w:lang w:val="en-AU"/>
        </w:rPr>
        <w:t xml:space="preserve">They were then able </w:t>
      </w:r>
      <w:r w:rsidR="001048D8" w:rsidRPr="003C0A2F">
        <w:rPr>
          <w:lang w:val="en-AU"/>
        </w:rPr>
        <w:t xml:space="preserve">to explain how the exchange rate appreciation reduced aggregate demand and influenced the achievement of price </w:t>
      </w:r>
      <w:r w:rsidR="005534B8" w:rsidRPr="003C0A2F">
        <w:rPr>
          <w:lang w:val="en-AU"/>
        </w:rPr>
        <w:t xml:space="preserve">stability or </w:t>
      </w:r>
      <w:r w:rsidR="001048D8" w:rsidRPr="003C0A2F">
        <w:rPr>
          <w:lang w:val="en-AU"/>
        </w:rPr>
        <w:t>full employment or strong and sustainable economic growth.</w:t>
      </w:r>
      <w:r w:rsidR="00B24B59" w:rsidRPr="003C0A2F">
        <w:rPr>
          <w:lang w:val="en-AU"/>
        </w:rPr>
        <w:t xml:space="preserve"> </w:t>
      </w:r>
    </w:p>
    <w:p w14:paraId="0B650C7C" w14:textId="1CB78C3D" w:rsidR="001048D8" w:rsidRPr="003C0A2F" w:rsidRDefault="001048D8" w:rsidP="001048D8">
      <w:pPr>
        <w:pStyle w:val="VCAAbody"/>
        <w:rPr>
          <w:lang w:val="en-AU"/>
        </w:rPr>
      </w:pPr>
      <w:r w:rsidRPr="003C0A2F">
        <w:rPr>
          <w:lang w:val="en-AU"/>
        </w:rPr>
        <w:t xml:space="preserve">Given the general uncertainty during 2022 in relation to whether or not each of the goals were being achieved, </w:t>
      </w:r>
      <w:r w:rsidR="006D0966" w:rsidRPr="003C0A2F">
        <w:rPr>
          <w:lang w:val="en-AU"/>
        </w:rPr>
        <w:t xml:space="preserve">assessors </w:t>
      </w:r>
      <w:r w:rsidRPr="003C0A2F">
        <w:rPr>
          <w:lang w:val="en-AU"/>
        </w:rPr>
        <w:t xml:space="preserve">focused less on a student’s assessment of whether the goal was achieved and more on the links between the exchange rate and the key variables underpinning the achievement of the goals (e.g. inflation rate, </w:t>
      </w:r>
      <w:r w:rsidR="005534B8" w:rsidRPr="003C0A2F">
        <w:rPr>
          <w:lang w:val="en-AU"/>
        </w:rPr>
        <w:t xml:space="preserve">or </w:t>
      </w:r>
      <w:r w:rsidRPr="003C0A2F">
        <w:rPr>
          <w:lang w:val="en-AU"/>
        </w:rPr>
        <w:t xml:space="preserve">unemployment rate </w:t>
      </w:r>
      <w:r w:rsidR="005534B8" w:rsidRPr="003C0A2F">
        <w:rPr>
          <w:lang w:val="en-AU"/>
        </w:rPr>
        <w:t xml:space="preserve">or </w:t>
      </w:r>
      <w:r w:rsidRPr="003C0A2F">
        <w:rPr>
          <w:lang w:val="en-AU"/>
        </w:rPr>
        <w:t>economic growth).</w:t>
      </w:r>
    </w:p>
    <w:p w14:paraId="582BBFBD" w14:textId="1A91EA93" w:rsidR="00BD6055" w:rsidRDefault="008E24FE" w:rsidP="001048D8">
      <w:pPr>
        <w:pStyle w:val="VCAAbody"/>
        <w:rPr>
          <w:lang w:val="en-AU"/>
        </w:rPr>
      </w:pPr>
      <w:r w:rsidRPr="003C0A2F">
        <w:rPr>
          <w:lang w:val="en-AU"/>
        </w:rPr>
        <w:t>I</w:t>
      </w:r>
      <w:r w:rsidR="00841C50" w:rsidRPr="003C0A2F">
        <w:rPr>
          <w:lang w:val="en-AU"/>
        </w:rPr>
        <w:t>n</w:t>
      </w:r>
      <w:r w:rsidRPr="003C0A2F">
        <w:rPr>
          <w:lang w:val="en-AU"/>
        </w:rPr>
        <w:t xml:space="preserve"> many </w:t>
      </w:r>
      <w:r w:rsidR="006D0966" w:rsidRPr="003C0A2F">
        <w:rPr>
          <w:lang w:val="en-AU"/>
        </w:rPr>
        <w:t>responses</w:t>
      </w:r>
      <w:r w:rsidRPr="003C0A2F">
        <w:rPr>
          <w:lang w:val="en-AU"/>
        </w:rPr>
        <w:t xml:space="preserve">, students spent insufficient time </w:t>
      </w:r>
      <w:r w:rsidR="006D0966" w:rsidRPr="003C0A2F">
        <w:rPr>
          <w:lang w:val="en-AU"/>
        </w:rPr>
        <w:t>explaining how</w:t>
      </w:r>
      <w:r w:rsidRPr="003C0A2F">
        <w:rPr>
          <w:lang w:val="en-AU"/>
        </w:rPr>
        <w:t xml:space="preserve"> </w:t>
      </w:r>
      <w:r w:rsidR="00780834">
        <w:rPr>
          <w:lang w:val="en-AU"/>
        </w:rPr>
        <w:t xml:space="preserve">a </w:t>
      </w:r>
      <w:r w:rsidRPr="003C0A2F">
        <w:rPr>
          <w:lang w:val="en-AU"/>
        </w:rPr>
        <w:t>less expansionary MP stance (or higher interest rates) actually contributes to upward pressure on the exchange rate (e.g. referring to the role of interest rate relativities, capital inflow/outflow and the change in the demand/supply of the AUD on foreign exchange markets) and instead jump</w:t>
      </w:r>
      <w:r w:rsidR="005534B8" w:rsidRPr="003C0A2F">
        <w:rPr>
          <w:lang w:val="en-AU"/>
        </w:rPr>
        <w:t>ed</w:t>
      </w:r>
      <w:r w:rsidRPr="003C0A2F">
        <w:rPr>
          <w:lang w:val="en-AU"/>
        </w:rPr>
        <w:t xml:space="preserve"> straight from ‘rising interest rates’ to ‘higher value of the AUD’ and how the appreciation in the AUD will affect </w:t>
      </w:r>
      <w:r w:rsidR="00133122">
        <w:rPr>
          <w:lang w:val="en-AU"/>
        </w:rPr>
        <w:t>net exports</w:t>
      </w:r>
      <w:r w:rsidRPr="003C0A2F">
        <w:rPr>
          <w:lang w:val="en-AU"/>
        </w:rPr>
        <w:t>.</w:t>
      </w:r>
    </w:p>
    <w:p w14:paraId="6AE0C245" w14:textId="77777777" w:rsidR="00BD6055" w:rsidRDefault="00BD6055">
      <w:pPr>
        <w:rPr>
          <w:rFonts w:ascii="Arial" w:hAnsi="Arial" w:cs="Arial"/>
          <w:color w:val="000000" w:themeColor="text1"/>
          <w:sz w:val="20"/>
          <w:lang w:val="en-AU"/>
        </w:rPr>
      </w:pPr>
      <w:r>
        <w:rPr>
          <w:lang w:val="en-AU"/>
        </w:rPr>
        <w:br w:type="page"/>
      </w:r>
    </w:p>
    <w:p w14:paraId="0490F25E" w14:textId="3DF4BF2B" w:rsidR="008E24FE" w:rsidRPr="003C0A2F" w:rsidRDefault="005534B8" w:rsidP="008E24FE">
      <w:pPr>
        <w:pStyle w:val="VCAAbody"/>
        <w:rPr>
          <w:lang w:val="en-AU"/>
        </w:rPr>
      </w:pPr>
      <w:r w:rsidRPr="003C0A2F">
        <w:rPr>
          <w:lang w:val="en-AU"/>
        </w:rPr>
        <w:lastRenderedPageBreak/>
        <w:t xml:space="preserve">Other </w:t>
      </w:r>
      <w:r w:rsidR="00FD4E49" w:rsidRPr="003C0A2F">
        <w:rPr>
          <w:lang w:val="en-AU"/>
        </w:rPr>
        <w:t xml:space="preserve">common </w:t>
      </w:r>
      <w:r w:rsidR="008E24FE" w:rsidRPr="003C0A2F">
        <w:rPr>
          <w:lang w:val="en-AU"/>
        </w:rPr>
        <w:t>problems included</w:t>
      </w:r>
      <w:r w:rsidR="00FD4E49" w:rsidRPr="003C0A2F">
        <w:rPr>
          <w:lang w:val="en-AU"/>
        </w:rPr>
        <w:t xml:space="preserve"> the following</w:t>
      </w:r>
      <w:r w:rsidR="008E24FE" w:rsidRPr="003C0A2F">
        <w:rPr>
          <w:lang w:val="en-AU"/>
        </w:rPr>
        <w:t>:</w:t>
      </w:r>
    </w:p>
    <w:p w14:paraId="4B5E1B15" w14:textId="0B0B6EF4" w:rsidR="008E24FE" w:rsidRPr="003C0A2F" w:rsidRDefault="008E24FE" w:rsidP="00E010BE">
      <w:pPr>
        <w:pStyle w:val="VCAAbullet"/>
        <w:rPr>
          <w:lang w:val="en-AU"/>
        </w:rPr>
      </w:pPr>
      <w:r w:rsidRPr="003C0A2F">
        <w:rPr>
          <w:lang w:val="en-AU"/>
        </w:rPr>
        <w:t xml:space="preserve">Students </w:t>
      </w:r>
      <w:r w:rsidR="00FD4E49" w:rsidRPr="003C0A2F">
        <w:rPr>
          <w:lang w:val="en-AU"/>
        </w:rPr>
        <w:t xml:space="preserve">writing </w:t>
      </w:r>
      <w:r w:rsidRPr="003C0A2F">
        <w:rPr>
          <w:lang w:val="en-AU"/>
        </w:rPr>
        <w:t>that a rise in interest rates means that the MP stance is contractionary, not appreciating that a rise in interest rates can (and did) occur even when the stance remain</w:t>
      </w:r>
      <w:r w:rsidR="005534B8" w:rsidRPr="003C0A2F">
        <w:rPr>
          <w:lang w:val="en-AU"/>
        </w:rPr>
        <w:t>s</w:t>
      </w:r>
      <w:r w:rsidRPr="003C0A2F">
        <w:rPr>
          <w:lang w:val="en-AU"/>
        </w:rPr>
        <w:t xml:space="preserve"> expansionary (albeit less expansionary).</w:t>
      </w:r>
    </w:p>
    <w:p w14:paraId="7441CF97" w14:textId="2AD66C35" w:rsidR="008E24FE" w:rsidRPr="003C0A2F" w:rsidRDefault="008E24FE" w:rsidP="00E010BE">
      <w:pPr>
        <w:pStyle w:val="VCAAbullet"/>
        <w:rPr>
          <w:lang w:val="en-AU"/>
        </w:rPr>
      </w:pPr>
      <w:r w:rsidRPr="003C0A2F">
        <w:rPr>
          <w:lang w:val="en-AU"/>
        </w:rPr>
        <w:t>Students explaining an alternative transmission channel and ignoring the need to focus on the exchange rate channel.</w:t>
      </w:r>
    </w:p>
    <w:p w14:paraId="0C967588" w14:textId="71862E02" w:rsidR="008E24FE" w:rsidRPr="003C0A2F" w:rsidRDefault="008E24FE" w:rsidP="00E010BE">
      <w:pPr>
        <w:pStyle w:val="VCAAbullet"/>
        <w:rPr>
          <w:lang w:val="en-AU"/>
        </w:rPr>
      </w:pPr>
      <w:r w:rsidRPr="003C0A2F">
        <w:rPr>
          <w:lang w:val="en-AU"/>
        </w:rPr>
        <w:t xml:space="preserve">Students </w:t>
      </w:r>
      <w:r w:rsidR="00FD4E49" w:rsidRPr="003C0A2F">
        <w:rPr>
          <w:lang w:val="en-AU"/>
        </w:rPr>
        <w:t xml:space="preserve">arguing </w:t>
      </w:r>
      <w:r w:rsidRPr="003C0A2F">
        <w:rPr>
          <w:lang w:val="en-AU"/>
        </w:rPr>
        <w:t>that an appreciation of the AUD leads to a ‘higher value of exports’ and increase in AD because the AUD is ‘worth more’.</w:t>
      </w:r>
    </w:p>
    <w:p w14:paraId="5DB3BA08" w14:textId="38807342" w:rsidR="008E24FE" w:rsidRPr="003C0A2F" w:rsidRDefault="00610DEA" w:rsidP="00E010BE">
      <w:pPr>
        <w:pStyle w:val="VCAAbullet"/>
        <w:rPr>
          <w:lang w:val="en-AU"/>
        </w:rPr>
      </w:pPr>
      <w:r w:rsidRPr="003C0A2F">
        <w:rPr>
          <w:lang w:val="en-AU"/>
        </w:rPr>
        <w:t>S</w:t>
      </w:r>
      <w:r w:rsidR="008E24FE" w:rsidRPr="003C0A2F">
        <w:rPr>
          <w:lang w:val="en-AU"/>
        </w:rPr>
        <w:t xml:space="preserve">tudents unnecessarily exploring how the RBA went about increasing the target cash rate </w:t>
      </w:r>
      <w:r w:rsidRPr="003C0A2F">
        <w:rPr>
          <w:lang w:val="en-AU"/>
        </w:rPr>
        <w:t xml:space="preserve">through </w:t>
      </w:r>
      <w:r w:rsidR="008E24FE" w:rsidRPr="003C0A2F">
        <w:rPr>
          <w:lang w:val="en-AU"/>
        </w:rPr>
        <w:t>a discussion of OMOs and/or use of the policy interest rate corridor.</w:t>
      </w:r>
    </w:p>
    <w:p w14:paraId="6958DD26" w14:textId="77777777" w:rsidR="008E24FE" w:rsidRPr="003C0A2F" w:rsidRDefault="008E24FE" w:rsidP="008E24FE">
      <w:pPr>
        <w:pStyle w:val="VCAAbody"/>
        <w:rPr>
          <w:lang w:val="en-AU"/>
        </w:rPr>
      </w:pPr>
      <w:r w:rsidRPr="003C0A2F">
        <w:rPr>
          <w:lang w:val="en-AU"/>
        </w:rPr>
        <w:t xml:space="preserve">The following is an example of a high-scoring response. </w:t>
      </w:r>
    </w:p>
    <w:p w14:paraId="0D3B7655" w14:textId="32D27109" w:rsidR="0067207D" w:rsidRPr="003C0A2F" w:rsidRDefault="00E5533F" w:rsidP="00BD6055">
      <w:pPr>
        <w:pStyle w:val="VCAAstudentresponse"/>
      </w:pPr>
      <w:r w:rsidRPr="003C0A2F">
        <w:t>The goal of low inflation is a primary economic goal, where inflation refers to a sustained increase in general or average price levels over time measured by the CPI. The RBA a targets an inflation rate of 2 -3% on average over time. In 2022, the RBA has taken a less expansionary stance, increasing the cash rate from 0.1% to 2.85% in November 2022. Via the exchange rate channel, higher cash rates should be passed on to consumers via higher interest rates, which should then increase Australia's relative interest rates. With higher relative interest rates, this would increase potential returns on investments into Australia, and should then incentivize overseas entities to invest in Australia, Increasing capital inflows. as a result, this should increase demand for the AUD in the foreign exchange market and cause an appreciation of the exchange rate. With this, Australia's exports would become less internationally competitive (as they become more expensive for overseas consumers). thus, this should dampen demand for Australia's exports and therefore apply downward pressure on net exports. as a result, this should dampen aggregate demand and therefore demand pull inflationary pressure.</w:t>
      </w:r>
      <w:r w:rsidR="00B24B59" w:rsidRPr="003C0A2F">
        <w:t xml:space="preserve"> </w:t>
      </w:r>
      <w:r w:rsidRPr="003C0A2F">
        <w:t>Thus, by reducing inflation towards 2-3%, this should support the achievement of the goal of low inflation.</w:t>
      </w:r>
    </w:p>
    <w:p w14:paraId="481AF371" w14:textId="7E78F348" w:rsidR="00F1252E" w:rsidRPr="003C0A2F" w:rsidRDefault="00F1252E" w:rsidP="00FD6312">
      <w:pPr>
        <w:pStyle w:val="VCAAHeading3"/>
      </w:pPr>
      <w:r w:rsidRPr="003C0A2F">
        <w:t>Question 2a.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67207D" w:rsidRPr="003C0A2F" w14:paraId="3337C626"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3BD9A96" w14:textId="77777777" w:rsidR="0067207D" w:rsidRPr="003C0A2F" w:rsidRDefault="0067207D" w:rsidP="00FC0C7D">
            <w:pPr>
              <w:pStyle w:val="VCAAtablecondensedheading"/>
              <w:rPr>
                <w:lang w:val="en-AU"/>
              </w:rPr>
            </w:pPr>
            <w:r w:rsidRPr="003C0A2F">
              <w:rPr>
                <w:lang w:val="en-AU"/>
              </w:rPr>
              <w:t>Marks</w:t>
            </w:r>
          </w:p>
        </w:tc>
        <w:tc>
          <w:tcPr>
            <w:tcW w:w="576" w:type="dxa"/>
          </w:tcPr>
          <w:p w14:paraId="5BE04DE6" w14:textId="77777777" w:rsidR="0067207D" w:rsidRPr="003C0A2F" w:rsidRDefault="0067207D" w:rsidP="00FC0C7D">
            <w:pPr>
              <w:pStyle w:val="VCAAtablecondensedheading"/>
              <w:rPr>
                <w:lang w:val="en-AU"/>
              </w:rPr>
            </w:pPr>
            <w:r w:rsidRPr="003C0A2F">
              <w:rPr>
                <w:lang w:val="en-AU"/>
              </w:rPr>
              <w:t>0</w:t>
            </w:r>
          </w:p>
        </w:tc>
        <w:tc>
          <w:tcPr>
            <w:tcW w:w="576" w:type="dxa"/>
          </w:tcPr>
          <w:p w14:paraId="47194F7D" w14:textId="77777777" w:rsidR="0067207D" w:rsidRPr="003C0A2F" w:rsidRDefault="0067207D" w:rsidP="00FC0C7D">
            <w:pPr>
              <w:pStyle w:val="VCAAtablecondensedheading"/>
              <w:rPr>
                <w:lang w:val="en-AU"/>
              </w:rPr>
            </w:pPr>
            <w:r w:rsidRPr="003C0A2F">
              <w:rPr>
                <w:lang w:val="en-AU"/>
              </w:rPr>
              <w:t>1</w:t>
            </w:r>
          </w:p>
        </w:tc>
        <w:tc>
          <w:tcPr>
            <w:tcW w:w="576" w:type="dxa"/>
          </w:tcPr>
          <w:p w14:paraId="310B4D92" w14:textId="77777777" w:rsidR="0067207D" w:rsidRPr="003C0A2F" w:rsidRDefault="0067207D" w:rsidP="00FC0C7D">
            <w:pPr>
              <w:pStyle w:val="VCAAtablecondensedheading"/>
              <w:rPr>
                <w:lang w:val="en-AU"/>
              </w:rPr>
            </w:pPr>
            <w:r w:rsidRPr="003C0A2F">
              <w:rPr>
                <w:lang w:val="en-AU"/>
              </w:rPr>
              <w:t>2</w:t>
            </w:r>
          </w:p>
        </w:tc>
        <w:tc>
          <w:tcPr>
            <w:tcW w:w="1008" w:type="dxa"/>
          </w:tcPr>
          <w:p w14:paraId="12C1E340" w14:textId="77777777" w:rsidR="0067207D" w:rsidRPr="003C0A2F" w:rsidRDefault="0067207D" w:rsidP="00FC0C7D">
            <w:pPr>
              <w:pStyle w:val="VCAAtablecondensedheading"/>
              <w:rPr>
                <w:lang w:val="en-AU"/>
              </w:rPr>
            </w:pPr>
            <w:r w:rsidRPr="003C0A2F">
              <w:rPr>
                <w:lang w:val="en-AU"/>
              </w:rPr>
              <w:t>Average</w:t>
            </w:r>
          </w:p>
        </w:tc>
      </w:tr>
      <w:tr w:rsidR="0067207D" w:rsidRPr="003C0A2F" w14:paraId="1AE9EA5E" w14:textId="77777777" w:rsidTr="00D806FD">
        <w:tc>
          <w:tcPr>
            <w:tcW w:w="720" w:type="dxa"/>
          </w:tcPr>
          <w:p w14:paraId="7DB9669C" w14:textId="77777777" w:rsidR="0067207D" w:rsidRPr="003C0A2F" w:rsidRDefault="0067207D" w:rsidP="0067207D">
            <w:pPr>
              <w:pStyle w:val="VCAAtablecondensed"/>
              <w:rPr>
                <w:lang w:val="en-AU"/>
              </w:rPr>
            </w:pPr>
            <w:r w:rsidRPr="003C0A2F">
              <w:rPr>
                <w:lang w:val="en-AU"/>
              </w:rPr>
              <w:t>%</w:t>
            </w:r>
          </w:p>
        </w:tc>
        <w:tc>
          <w:tcPr>
            <w:tcW w:w="576" w:type="dxa"/>
          </w:tcPr>
          <w:p w14:paraId="4CA26176" w14:textId="007815BE" w:rsidR="0067207D" w:rsidRPr="003C0A2F" w:rsidRDefault="0067207D" w:rsidP="0067207D">
            <w:pPr>
              <w:pStyle w:val="VCAAtablecondensed"/>
              <w:rPr>
                <w:lang w:val="en-AU"/>
              </w:rPr>
            </w:pPr>
            <w:r w:rsidRPr="003C0A2F">
              <w:rPr>
                <w:lang w:val="en-AU"/>
              </w:rPr>
              <w:t>31</w:t>
            </w:r>
          </w:p>
        </w:tc>
        <w:tc>
          <w:tcPr>
            <w:tcW w:w="576" w:type="dxa"/>
          </w:tcPr>
          <w:p w14:paraId="0C81D033" w14:textId="4547061B" w:rsidR="0067207D" w:rsidRPr="003C0A2F" w:rsidRDefault="0067207D" w:rsidP="0067207D">
            <w:pPr>
              <w:pStyle w:val="VCAAtablecondensed"/>
              <w:rPr>
                <w:lang w:val="en-AU"/>
              </w:rPr>
            </w:pPr>
            <w:r w:rsidRPr="003C0A2F">
              <w:rPr>
                <w:lang w:val="en-AU"/>
              </w:rPr>
              <w:t>38</w:t>
            </w:r>
          </w:p>
        </w:tc>
        <w:tc>
          <w:tcPr>
            <w:tcW w:w="576" w:type="dxa"/>
          </w:tcPr>
          <w:p w14:paraId="6B1CF051" w14:textId="40A52702" w:rsidR="0067207D" w:rsidRPr="003C0A2F" w:rsidRDefault="0067207D" w:rsidP="0067207D">
            <w:pPr>
              <w:pStyle w:val="VCAAtablecondensed"/>
              <w:rPr>
                <w:lang w:val="en-AU"/>
              </w:rPr>
            </w:pPr>
            <w:r w:rsidRPr="003C0A2F">
              <w:rPr>
                <w:lang w:val="en-AU"/>
              </w:rPr>
              <w:t>31</w:t>
            </w:r>
          </w:p>
        </w:tc>
        <w:tc>
          <w:tcPr>
            <w:tcW w:w="1008" w:type="dxa"/>
          </w:tcPr>
          <w:p w14:paraId="35EB3200" w14:textId="2D655DEF" w:rsidR="0067207D" w:rsidRPr="003C0A2F" w:rsidRDefault="0067207D" w:rsidP="0067207D">
            <w:pPr>
              <w:pStyle w:val="VCAAtablecondensed"/>
              <w:rPr>
                <w:lang w:val="en-AU"/>
              </w:rPr>
            </w:pPr>
            <w:r w:rsidRPr="003C0A2F">
              <w:rPr>
                <w:lang w:val="en-AU"/>
              </w:rPr>
              <w:t>1.0</w:t>
            </w:r>
          </w:p>
        </w:tc>
      </w:tr>
    </w:tbl>
    <w:p w14:paraId="2DB12DB6" w14:textId="1664BAEA" w:rsidR="001E7BFD" w:rsidRPr="003C0A2F" w:rsidRDefault="00237567" w:rsidP="001E7BFD">
      <w:pPr>
        <w:pStyle w:val="VCAAbody"/>
        <w:rPr>
          <w:lang w:val="en-AU"/>
        </w:rPr>
      </w:pPr>
      <w:r w:rsidRPr="003C0A2F">
        <w:rPr>
          <w:lang w:val="en-AU"/>
        </w:rPr>
        <w:t xml:space="preserve">To achieve full marks, students needed </w:t>
      </w:r>
      <w:r w:rsidR="001E7BFD" w:rsidRPr="003C0A2F">
        <w:rPr>
          <w:lang w:val="en-AU"/>
        </w:rPr>
        <w:t>to demonstrate an understanding of how budget outcomes ultimately determine the stance of budgetary policy.</w:t>
      </w:r>
      <w:r w:rsidR="00B24B59" w:rsidRPr="003C0A2F">
        <w:rPr>
          <w:lang w:val="en-AU"/>
        </w:rPr>
        <w:t xml:space="preserve"> </w:t>
      </w:r>
      <w:r w:rsidR="001E7BFD" w:rsidRPr="003C0A2F">
        <w:rPr>
          <w:lang w:val="en-AU"/>
        </w:rPr>
        <w:t>For example, they were expected to outline that a budget deficit is expansionary, or budget surplus is contractionary, or that a smaller deficit is less expansionary or contractionary, etc.</w:t>
      </w:r>
      <w:r w:rsidR="00B24B59" w:rsidRPr="003C0A2F">
        <w:rPr>
          <w:lang w:val="en-AU"/>
        </w:rPr>
        <w:t xml:space="preserve"> </w:t>
      </w:r>
      <w:r w:rsidR="001E7BFD" w:rsidRPr="003C0A2F">
        <w:rPr>
          <w:lang w:val="en-AU"/>
        </w:rPr>
        <w:t xml:space="preserve">Students were able to achieve full marks by arguing that any given budget surplus can be </w:t>
      </w:r>
      <w:r w:rsidR="00B35ABC" w:rsidRPr="003C0A2F">
        <w:rPr>
          <w:lang w:val="en-AU"/>
        </w:rPr>
        <w:t xml:space="preserve">indicative of an </w:t>
      </w:r>
      <w:r w:rsidR="001E7BFD" w:rsidRPr="003C0A2F">
        <w:rPr>
          <w:lang w:val="en-AU"/>
        </w:rPr>
        <w:t>expansionary or contractionary</w:t>
      </w:r>
      <w:r w:rsidR="00B35ABC" w:rsidRPr="003C0A2F">
        <w:rPr>
          <w:lang w:val="en-AU"/>
        </w:rPr>
        <w:t xml:space="preserve"> stance</w:t>
      </w:r>
      <w:r w:rsidR="001E7BFD" w:rsidRPr="003C0A2F">
        <w:rPr>
          <w:lang w:val="en-AU"/>
        </w:rPr>
        <w:t xml:space="preserve">; or that any given budget deficit can be </w:t>
      </w:r>
      <w:r w:rsidR="00B35ABC" w:rsidRPr="003C0A2F">
        <w:rPr>
          <w:lang w:val="en-AU"/>
        </w:rPr>
        <w:t xml:space="preserve">indicative of an </w:t>
      </w:r>
      <w:r w:rsidR="001E7BFD" w:rsidRPr="003C0A2F">
        <w:rPr>
          <w:lang w:val="en-AU"/>
        </w:rPr>
        <w:t>expansionary or contractionary</w:t>
      </w:r>
      <w:r w:rsidR="00B35ABC" w:rsidRPr="003C0A2F">
        <w:rPr>
          <w:lang w:val="en-AU"/>
        </w:rPr>
        <w:t xml:space="preserve"> stance</w:t>
      </w:r>
      <w:r w:rsidR="001E7BFD" w:rsidRPr="003C0A2F">
        <w:rPr>
          <w:lang w:val="en-AU"/>
        </w:rPr>
        <w:t>.</w:t>
      </w:r>
      <w:r w:rsidR="00B24B59" w:rsidRPr="003C0A2F">
        <w:rPr>
          <w:lang w:val="en-AU"/>
        </w:rPr>
        <w:t xml:space="preserve"> </w:t>
      </w:r>
      <w:r w:rsidR="001E7BFD" w:rsidRPr="003C0A2F">
        <w:rPr>
          <w:lang w:val="en-AU"/>
        </w:rPr>
        <w:t>However, they needed to justify their position to achieve full marks.</w:t>
      </w:r>
      <w:r w:rsidR="00B24B59" w:rsidRPr="003C0A2F">
        <w:rPr>
          <w:lang w:val="en-AU"/>
        </w:rPr>
        <w:t xml:space="preserve"> </w:t>
      </w:r>
    </w:p>
    <w:p w14:paraId="3828C890" w14:textId="4D7AA7E1" w:rsidR="00B35ABC" w:rsidRPr="003C0A2F" w:rsidRDefault="001E7BFD" w:rsidP="001E7BFD">
      <w:pPr>
        <w:pStyle w:val="VCAAbody"/>
        <w:rPr>
          <w:color w:val="auto"/>
          <w:lang w:val="en-AU"/>
        </w:rPr>
      </w:pPr>
      <w:r w:rsidRPr="003C0A2F">
        <w:rPr>
          <w:lang w:val="en-AU"/>
        </w:rPr>
        <w:t>Many students focused solely on the economic conditions existing at any given time</w:t>
      </w:r>
      <w:r w:rsidR="0096544E" w:rsidRPr="003C0A2F">
        <w:rPr>
          <w:lang w:val="en-AU"/>
        </w:rPr>
        <w:t>,</w:t>
      </w:r>
      <w:r w:rsidRPr="003C0A2F">
        <w:rPr>
          <w:lang w:val="en-AU"/>
        </w:rPr>
        <w:t xml:space="preserve"> which </w:t>
      </w:r>
      <w:r w:rsidR="00B35ABC" w:rsidRPr="003C0A2F">
        <w:rPr>
          <w:lang w:val="en-AU"/>
        </w:rPr>
        <w:t>determines the stance of budgetary policy</w:t>
      </w:r>
      <w:r w:rsidR="00B35ABC" w:rsidRPr="003C0A2F">
        <w:rPr>
          <w:color w:val="auto"/>
          <w:lang w:val="en-AU"/>
        </w:rPr>
        <w:t>.</w:t>
      </w:r>
      <w:r w:rsidR="00B24B59" w:rsidRPr="003C0A2F">
        <w:rPr>
          <w:color w:val="auto"/>
          <w:lang w:val="en-AU"/>
        </w:rPr>
        <w:t xml:space="preserve"> </w:t>
      </w:r>
      <w:r w:rsidR="00B35ABC" w:rsidRPr="003C0A2F">
        <w:rPr>
          <w:color w:val="auto"/>
          <w:lang w:val="en-AU"/>
        </w:rPr>
        <w:t>While this was not irrelevant in the context of the question, students need to also elaborate on the relevance of budget outcomes.</w:t>
      </w:r>
      <w:r w:rsidR="00B24B59" w:rsidRPr="003C0A2F">
        <w:rPr>
          <w:color w:val="auto"/>
          <w:lang w:val="en-AU"/>
        </w:rPr>
        <w:t xml:space="preserve"> </w:t>
      </w:r>
    </w:p>
    <w:p w14:paraId="5405EDA3" w14:textId="439FEDF3" w:rsidR="00FC28A8" w:rsidRPr="003C0A2F" w:rsidRDefault="00FC28A8" w:rsidP="001E7BFD">
      <w:pPr>
        <w:pStyle w:val="VCAAbody"/>
        <w:rPr>
          <w:color w:val="auto"/>
          <w:lang w:val="en-AU"/>
        </w:rPr>
      </w:pPr>
      <w:r w:rsidRPr="003C0A2F">
        <w:rPr>
          <w:color w:val="auto"/>
          <w:lang w:val="en-AU"/>
        </w:rPr>
        <w:t>While reference to the actual</w:t>
      </w:r>
      <w:r w:rsidR="0083218B" w:rsidRPr="003C0A2F">
        <w:rPr>
          <w:color w:val="auto"/>
          <w:lang w:val="en-AU"/>
        </w:rPr>
        <w:t xml:space="preserve"> or estimated</w:t>
      </w:r>
      <w:r w:rsidRPr="003C0A2F">
        <w:rPr>
          <w:color w:val="auto"/>
          <w:lang w:val="en-AU"/>
        </w:rPr>
        <w:t xml:space="preserve"> budget outcomes over recent years certainly add</w:t>
      </w:r>
      <w:r w:rsidR="00FD4E49" w:rsidRPr="003C0A2F">
        <w:rPr>
          <w:color w:val="auto"/>
          <w:lang w:val="en-AU"/>
        </w:rPr>
        <w:t>ed</w:t>
      </w:r>
      <w:r w:rsidRPr="003C0A2F">
        <w:rPr>
          <w:color w:val="auto"/>
          <w:lang w:val="en-AU"/>
        </w:rPr>
        <w:t xml:space="preserve"> value to student responses, this was not technically required to achieve full marks.</w:t>
      </w:r>
      <w:r w:rsidR="00B24B59" w:rsidRPr="003C0A2F">
        <w:rPr>
          <w:color w:val="auto"/>
          <w:lang w:val="en-AU"/>
        </w:rPr>
        <w:t xml:space="preserve"> </w:t>
      </w:r>
      <w:r w:rsidRPr="003C0A2F">
        <w:rPr>
          <w:color w:val="auto"/>
          <w:lang w:val="en-AU"/>
        </w:rPr>
        <w:t xml:space="preserve">In the context of this </w:t>
      </w:r>
      <w:r w:rsidR="007E4ABE" w:rsidRPr="003C0A2F">
        <w:rPr>
          <w:color w:val="auto"/>
          <w:lang w:val="en-AU"/>
        </w:rPr>
        <w:t>two-</w:t>
      </w:r>
      <w:r w:rsidRPr="003C0A2F">
        <w:rPr>
          <w:color w:val="auto"/>
          <w:lang w:val="en-AU"/>
        </w:rPr>
        <w:t>mark question, it was sufficient for students to approach it from a</w:t>
      </w:r>
      <w:r w:rsidR="00FD4E49" w:rsidRPr="003C0A2F">
        <w:rPr>
          <w:color w:val="auto"/>
          <w:lang w:val="en-AU"/>
        </w:rPr>
        <w:t xml:space="preserve"> purely</w:t>
      </w:r>
      <w:r w:rsidRPr="003C0A2F">
        <w:rPr>
          <w:color w:val="auto"/>
          <w:lang w:val="en-AU"/>
        </w:rPr>
        <w:t xml:space="preserve"> theoretical standpoint. </w:t>
      </w:r>
    </w:p>
    <w:p w14:paraId="6856180F" w14:textId="778A7865" w:rsidR="00F1252E" w:rsidRPr="003C0A2F" w:rsidRDefault="00960870" w:rsidP="00FC0C7D">
      <w:pPr>
        <w:pStyle w:val="VCAAbody"/>
        <w:rPr>
          <w:color w:val="auto"/>
          <w:lang w:val="en-AU"/>
        </w:rPr>
      </w:pPr>
      <w:r w:rsidRPr="003C0A2F">
        <w:rPr>
          <w:color w:val="auto"/>
          <w:lang w:val="en-AU"/>
        </w:rPr>
        <w:t>Common</w:t>
      </w:r>
      <w:r w:rsidR="00F1252E" w:rsidRPr="003C0A2F">
        <w:rPr>
          <w:color w:val="auto"/>
          <w:lang w:val="en-AU"/>
        </w:rPr>
        <w:t xml:space="preserve"> </w:t>
      </w:r>
      <w:r w:rsidR="00D60698" w:rsidRPr="003C0A2F">
        <w:rPr>
          <w:color w:val="auto"/>
          <w:lang w:val="en-AU"/>
        </w:rPr>
        <w:t xml:space="preserve">problems </w:t>
      </w:r>
      <w:r w:rsidR="00FC28A8" w:rsidRPr="003C0A2F">
        <w:rPr>
          <w:color w:val="auto"/>
          <w:lang w:val="en-AU"/>
        </w:rPr>
        <w:t>and/</w:t>
      </w:r>
      <w:r w:rsidR="00D60698" w:rsidRPr="003C0A2F">
        <w:rPr>
          <w:color w:val="auto"/>
          <w:lang w:val="en-AU"/>
        </w:rPr>
        <w:t xml:space="preserve">or </w:t>
      </w:r>
      <w:r w:rsidR="00F1252E" w:rsidRPr="003C0A2F">
        <w:rPr>
          <w:color w:val="auto"/>
          <w:lang w:val="en-AU"/>
        </w:rPr>
        <w:t>misconceptions included:</w:t>
      </w:r>
    </w:p>
    <w:p w14:paraId="0016BE43" w14:textId="1F4535E4" w:rsidR="00B35ABC" w:rsidRPr="003C0A2F" w:rsidRDefault="00FD4E49" w:rsidP="00E010BE">
      <w:pPr>
        <w:pStyle w:val="VCAAbullet"/>
        <w:rPr>
          <w:lang w:val="en-AU"/>
        </w:rPr>
      </w:pPr>
      <w:r w:rsidRPr="003C0A2F">
        <w:rPr>
          <w:lang w:val="en-AU"/>
        </w:rPr>
        <w:t xml:space="preserve">reference </w:t>
      </w:r>
      <w:r w:rsidR="00B35ABC" w:rsidRPr="003C0A2F">
        <w:rPr>
          <w:lang w:val="en-AU"/>
        </w:rPr>
        <w:t>to debits and credits (confusing the budget with the balance of payments)</w:t>
      </w:r>
    </w:p>
    <w:p w14:paraId="71BA8DCB" w14:textId="7457C1A2" w:rsidR="00B35ABC" w:rsidRPr="003C0A2F" w:rsidRDefault="00FD4E49" w:rsidP="00E010BE">
      <w:pPr>
        <w:pStyle w:val="VCAAbullet"/>
        <w:rPr>
          <w:lang w:val="en-AU"/>
        </w:rPr>
      </w:pPr>
      <w:r w:rsidRPr="003C0A2F">
        <w:rPr>
          <w:lang w:val="en-AU"/>
        </w:rPr>
        <w:t xml:space="preserve">identification </w:t>
      </w:r>
      <w:r w:rsidR="00B35ABC" w:rsidRPr="003C0A2F">
        <w:rPr>
          <w:lang w:val="en-AU"/>
        </w:rPr>
        <w:t>that deficits were expansionary (and/or surpluses contractionary)</w:t>
      </w:r>
      <w:r w:rsidR="00B24B59" w:rsidRPr="003C0A2F">
        <w:rPr>
          <w:lang w:val="en-AU"/>
        </w:rPr>
        <w:t xml:space="preserve"> </w:t>
      </w:r>
      <w:r w:rsidR="009025D7" w:rsidRPr="003C0A2F">
        <w:rPr>
          <w:lang w:val="en-AU"/>
        </w:rPr>
        <w:t>without</w:t>
      </w:r>
      <w:r w:rsidR="00B35ABC" w:rsidRPr="003C0A2F">
        <w:rPr>
          <w:lang w:val="en-AU"/>
        </w:rPr>
        <w:t xml:space="preserve"> providing a relevant justification</w:t>
      </w:r>
      <w:r w:rsidR="009025D7" w:rsidRPr="003C0A2F">
        <w:rPr>
          <w:lang w:val="en-AU"/>
        </w:rPr>
        <w:t>.</w:t>
      </w:r>
    </w:p>
    <w:p w14:paraId="74C88A8B" w14:textId="77777777" w:rsidR="00F1252E" w:rsidRPr="003C0A2F" w:rsidRDefault="00F1252E" w:rsidP="00FC0C7D">
      <w:pPr>
        <w:pStyle w:val="VCAAbody"/>
        <w:rPr>
          <w:lang w:val="en-AU"/>
        </w:rPr>
      </w:pPr>
      <w:r w:rsidRPr="003C0A2F">
        <w:rPr>
          <w:lang w:val="en-AU"/>
        </w:rPr>
        <w:lastRenderedPageBreak/>
        <w:t xml:space="preserve">The following is an example of a high-scoring response. </w:t>
      </w:r>
    </w:p>
    <w:p w14:paraId="253CB07A" w14:textId="7C2A9024" w:rsidR="00860A63" w:rsidRPr="003C0A2F" w:rsidRDefault="003E42AB" w:rsidP="00BD6055">
      <w:pPr>
        <w:pStyle w:val="VCAAstudentresponse"/>
      </w:pPr>
      <w:r w:rsidRPr="003C0A2F">
        <w:t xml:space="preserve">The </w:t>
      </w:r>
      <w:r w:rsidR="00FC28A8" w:rsidRPr="003C0A2F">
        <w:t>budgetary policy stance refers to the intended impacts of budgetary policy on the economy - either expansionary or contractionary. The stance can usually be determined by the budget outcome, where an</w:t>
      </w:r>
      <w:r w:rsidR="00B24B59" w:rsidRPr="003C0A2F">
        <w:t xml:space="preserve"> </w:t>
      </w:r>
      <w:r w:rsidR="00FC28A8" w:rsidRPr="003C0A2F">
        <w:t>expansionary stance involves increased outlays and reduced receipts (increasing injections relative to leakages in the economy) and would thus be evidenced by a deficit outcome. Conversely, a contractionary stance involves increased receipts relative to outlays (reducing injections relative to leakages) and would be evidenced by a surplus outcome.</w:t>
      </w:r>
    </w:p>
    <w:p w14:paraId="2F5A38B5" w14:textId="675AE629" w:rsidR="00F1252E" w:rsidRPr="003C0A2F" w:rsidRDefault="00F1252E" w:rsidP="00FD6312">
      <w:pPr>
        <w:pStyle w:val="VCAAHeading3"/>
      </w:pPr>
      <w:r w:rsidRPr="003C0A2F">
        <w:t>Question 2b.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67207D" w:rsidRPr="003C0A2F" w14:paraId="7E52131D"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1F333745" w14:textId="77777777" w:rsidR="0067207D" w:rsidRPr="003C0A2F" w:rsidRDefault="0067207D" w:rsidP="00FC0C7D">
            <w:pPr>
              <w:pStyle w:val="VCAAtablecondensedheading"/>
              <w:rPr>
                <w:lang w:val="en-AU"/>
              </w:rPr>
            </w:pPr>
            <w:r w:rsidRPr="003C0A2F">
              <w:rPr>
                <w:lang w:val="en-AU"/>
              </w:rPr>
              <w:t>Marks</w:t>
            </w:r>
          </w:p>
        </w:tc>
        <w:tc>
          <w:tcPr>
            <w:tcW w:w="576" w:type="dxa"/>
          </w:tcPr>
          <w:p w14:paraId="0ADC0D0A" w14:textId="77777777" w:rsidR="0067207D" w:rsidRPr="003C0A2F" w:rsidRDefault="0067207D" w:rsidP="00FC0C7D">
            <w:pPr>
              <w:pStyle w:val="VCAAtablecondensedheading"/>
              <w:rPr>
                <w:lang w:val="en-AU"/>
              </w:rPr>
            </w:pPr>
            <w:r w:rsidRPr="003C0A2F">
              <w:rPr>
                <w:lang w:val="en-AU"/>
              </w:rPr>
              <w:t>0</w:t>
            </w:r>
          </w:p>
        </w:tc>
        <w:tc>
          <w:tcPr>
            <w:tcW w:w="576" w:type="dxa"/>
          </w:tcPr>
          <w:p w14:paraId="36ECEA3C" w14:textId="77777777" w:rsidR="0067207D" w:rsidRPr="003C0A2F" w:rsidRDefault="0067207D" w:rsidP="00FC0C7D">
            <w:pPr>
              <w:pStyle w:val="VCAAtablecondensedheading"/>
              <w:rPr>
                <w:lang w:val="en-AU"/>
              </w:rPr>
            </w:pPr>
            <w:r w:rsidRPr="003C0A2F">
              <w:rPr>
                <w:lang w:val="en-AU"/>
              </w:rPr>
              <w:t>1</w:t>
            </w:r>
          </w:p>
        </w:tc>
        <w:tc>
          <w:tcPr>
            <w:tcW w:w="576" w:type="dxa"/>
          </w:tcPr>
          <w:p w14:paraId="39E2E314" w14:textId="77777777" w:rsidR="0067207D" w:rsidRPr="003C0A2F" w:rsidRDefault="0067207D" w:rsidP="00FC0C7D">
            <w:pPr>
              <w:pStyle w:val="VCAAtablecondensedheading"/>
              <w:rPr>
                <w:lang w:val="en-AU"/>
              </w:rPr>
            </w:pPr>
            <w:r w:rsidRPr="003C0A2F">
              <w:rPr>
                <w:lang w:val="en-AU"/>
              </w:rPr>
              <w:t>2</w:t>
            </w:r>
          </w:p>
        </w:tc>
        <w:tc>
          <w:tcPr>
            <w:tcW w:w="576" w:type="dxa"/>
          </w:tcPr>
          <w:p w14:paraId="502E4397" w14:textId="77777777" w:rsidR="0067207D" w:rsidRPr="003C0A2F" w:rsidRDefault="0067207D" w:rsidP="00FC0C7D">
            <w:pPr>
              <w:pStyle w:val="VCAAtablecondensedheading"/>
              <w:rPr>
                <w:lang w:val="en-AU"/>
              </w:rPr>
            </w:pPr>
            <w:r w:rsidRPr="003C0A2F">
              <w:rPr>
                <w:lang w:val="en-AU"/>
              </w:rPr>
              <w:t>3</w:t>
            </w:r>
          </w:p>
        </w:tc>
        <w:tc>
          <w:tcPr>
            <w:tcW w:w="576" w:type="dxa"/>
          </w:tcPr>
          <w:p w14:paraId="19E3E315" w14:textId="77777777" w:rsidR="0067207D" w:rsidRPr="003C0A2F" w:rsidRDefault="0067207D" w:rsidP="00FC0C7D">
            <w:pPr>
              <w:pStyle w:val="VCAAtablecondensedheading"/>
              <w:rPr>
                <w:lang w:val="en-AU"/>
              </w:rPr>
            </w:pPr>
            <w:r w:rsidRPr="003C0A2F">
              <w:rPr>
                <w:lang w:val="en-AU"/>
              </w:rPr>
              <w:t>4</w:t>
            </w:r>
          </w:p>
        </w:tc>
        <w:tc>
          <w:tcPr>
            <w:tcW w:w="1008" w:type="dxa"/>
          </w:tcPr>
          <w:p w14:paraId="39229244" w14:textId="1819D94C" w:rsidR="0067207D" w:rsidRPr="003C0A2F" w:rsidRDefault="0067207D" w:rsidP="00FC0C7D">
            <w:pPr>
              <w:pStyle w:val="VCAAtablecondensedheading"/>
              <w:rPr>
                <w:lang w:val="en-AU"/>
              </w:rPr>
            </w:pPr>
            <w:r w:rsidRPr="003C0A2F">
              <w:rPr>
                <w:lang w:val="en-AU"/>
              </w:rPr>
              <w:t>Average</w:t>
            </w:r>
          </w:p>
        </w:tc>
      </w:tr>
      <w:tr w:rsidR="0067207D" w:rsidRPr="003C0A2F" w14:paraId="76705423" w14:textId="77777777" w:rsidTr="00D806FD">
        <w:tc>
          <w:tcPr>
            <w:tcW w:w="720" w:type="dxa"/>
          </w:tcPr>
          <w:p w14:paraId="2DB44CA0" w14:textId="77777777" w:rsidR="0067207D" w:rsidRPr="003C0A2F" w:rsidRDefault="0067207D" w:rsidP="0067207D">
            <w:pPr>
              <w:pStyle w:val="VCAAtablecondensed"/>
              <w:rPr>
                <w:lang w:val="en-AU"/>
              </w:rPr>
            </w:pPr>
            <w:r w:rsidRPr="003C0A2F">
              <w:rPr>
                <w:lang w:val="en-AU"/>
              </w:rPr>
              <w:t>%</w:t>
            </w:r>
          </w:p>
        </w:tc>
        <w:tc>
          <w:tcPr>
            <w:tcW w:w="576" w:type="dxa"/>
          </w:tcPr>
          <w:p w14:paraId="78EC7129" w14:textId="55B5274F" w:rsidR="0067207D" w:rsidRPr="003C0A2F" w:rsidRDefault="0067207D" w:rsidP="0067207D">
            <w:pPr>
              <w:pStyle w:val="VCAAtablecondensed"/>
              <w:rPr>
                <w:lang w:val="en-AU"/>
              </w:rPr>
            </w:pPr>
            <w:r w:rsidRPr="003C0A2F">
              <w:rPr>
                <w:lang w:val="en-AU"/>
              </w:rPr>
              <w:t>25</w:t>
            </w:r>
          </w:p>
        </w:tc>
        <w:tc>
          <w:tcPr>
            <w:tcW w:w="576" w:type="dxa"/>
          </w:tcPr>
          <w:p w14:paraId="21BE2656" w14:textId="3FF80687" w:rsidR="0067207D" w:rsidRPr="003C0A2F" w:rsidRDefault="0067207D" w:rsidP="0067207D">
            <w:pPr>
              <w:pStyle w:val="VCAAtablecondensed"/>
              <w:rPr>
                <w:lang w:val="en-AU"/>
              </w:rPr>
            </w:pPr>
            <w:r w:rsidRPr="003C0A2F">
              <w:rPr>
                <w:lang w:val="en-AU"/>
              </w:rPr>
              <w:t>17</w:t>
            </w:r>
          </w:p>
        </w:tc>
        <w:tc>
          <w:tcPr>
            <w:tcW w:w="576" w:type="dxa"/>
          </w:tcPr>
          <w:p w14:paraId="16D16F36" w14:textId="2FFC6246" w:rsidR="0067207D" w:rsidRPr="003C0A2F" w:rsidRDefault="0067207D" w:rsidP="0067207D">
            <w:pPr>
              <w:pStyle w:val="VCAAtablecondensed"/>
              <w:rPr>
                <w:lang w:val="en-AU"/>
              </w:rPr>
            </w:pPr>
            <w:r w:rsidRPr="003C0A2F">
              <w:rPr>
                <w:lang w:val="en-AU"/>
              </w:rPr>
              <w:t>17</w:t>
            </w:r>
          </w:p>
        </w:tc>
        <w:tc>
          <w:tcPr>
            <w:tcW w:w="576" w:type="dxa"/>
          </w:tcPr>
          <w:p w14:paraId="7BA42668" w14:textId="079A45C7" w:rsidR="0067207D" w:rsidRPr="003C0A2F" w:rsidRDefault="0067207D" w:rsidP="0067207D">
            <w:pPr>
              <w:pStyle w:val="VCAAtablecondensed"/>
              <w:rPr>
                <w:lang w:val="en-AU"/>
              </w:rPr>
            </w:pPr>
            <w:r w:rsidRPr="003C0A2F">
              <w:rPr>
                <w:lang w:val="en-AU"/>
              </w:rPr>
              <w:t>20</w:t>
            </w:r>
          </w:p>
        </w:tc>
        <w:tc>
          <w:tcPr>
            <w:tcW w:w="576" w:type="dxa"/>
          </w:tcPr>
          <w:p w14:paraId="63626209" w14:textId="23320F2F" w:rsidR="0067207D" w:rsidRPr="003C0A2F" w:rsidRDefault="0067207D" w:rsidP="0067207D">
            <w:pPr>
              <w:pStyle w:val="VCAAtablecondensed"/>
              <w:rPr>
                <w:lang w:val="en-AU"/>
              </w:rPr>
            </w:pPr>
            <w:r w:rsidRPr="003C0A2F">
              <w:rPr>
                <w:lang w:val="en-AU"/>
              </w:rPr>
              <w:t>21</w:t>
            </w:r>
          </w:p>
        </w:tc>
        <w:tc>
          <w:tcPr>
            <w:tcW w:w="1008" w:type="dxa"/>
          </w:tcPr>
          <w:p w14:paraId="53C63872" w14:textId="6B263D09" w:rsidR="0067207D" w:rsidRPr="003C0A2F" w:rsidRDefault="0067207D" w:rsidP="0067207D">
            <w:pPr>
              <w:pStyle w:val="VCAAtablecondensed"/>
              <w:rPr>
                <w:lang w:val="en-AU"/>
              </w:rPr>
            </w:pPr>
            <w:r w:rsidRPr="003C0A2F">
              <w:rPr>
                <w:lang w:val="en-AU"/>
              </w:rPr>
              <w:t>2.0</w:t>
            </w:r>
          </w:p>
        </w:tc>
      </w:tr>
    </w:tbl>
    <w:p w14:paraId="52CF1AA1" w14:textId="65AC5391" w:rsidR="00666D08" w:rsidRPr="003C0A2F" w:rsidRDefault="0083218B" w:rsidP="00666D08">
      <w:pPr>
        <w:pStyle w:val="VCAAbody"/>
        <w:rPr>
          <w:lang w:val="en-AU"/>
        </w:rPr>
      </w:pPr>
      <w:r w:rsidRPr="003C0A2F">
        <w:rPr>
          <w:lang w:val="en-AU"/>
        </w:rPr>
        <w:t xml:space="preserve">To achieve full marks, students needed to demonstrate an understanding </w:t>
      </w:r>
      <w:r w:rsidR="00666D08" w:rsidRPr="003C0A2F">
        <w:rPr>
          <w:lang w:val="en-AU"/>
        </w:rPr>
        <w:t xml:space="preserve">of automatic stabilisers </w:t>
      </w:r>
      <w:r w:rsidR="00FD4E49" w:rsidRPr="003C0A2F">
        <w:rPr>
          <w:lang w:val="en-AU"/>
        </w:rPr>
        <w:t xml:space="preserve">as well as </w:t>
      </w:r>
      <w:r w:rsidR="00666D08" w:rsidRPr="003C0A2F">
        <w:rPr>
          <w:lang w:val="en-AU"/>
        </w:rPr>
        <w:t>explain how changes in economic activity are likely to have affected government receipts or government outlays over the budget year 2021</w:t>
      </w:r>
      <w:r w:rsidR="00EF7FDA" w:rsidRPr="003C0A2F">
        <w:rPr>
          <w:lang w:val="en-AU"/>
        </w:rPr>
        <w:t>–</w:t>
      </w:r>
      <w:r w:rsidR="00666D08" w:rsidRPr="003C0A2F">
        <w:rPr>
          <w:lang w:val="en-AU"/>
        </w:rPr>
        <w:t>22.</w:t>
      </w:r>
      <w:r w:rsidR="00B24B59" w:rsidRPr="003C0A2F">
        <w:rPr>
          <w:lang w:val="en-AU"/>
        </w:rPr>
        <w:t xml:space="preserve"> </w:t>
      </w:r>
      <w:r w:rsidR="00666D08" w:rsidRPr="003C0A2F">
        <w:rPr>
          <w:lang w:val="en-AU"/>
        </w:rPr>
        <w:t>Given that both the actual and estimated budget outcome</w:t>
      </w:r>
      <w:r w:rsidR="007462E9" w:rsidRPr="003C0A2F">
        <w:rPr>
          <w:lang w:val="en-AU"/>
        </w:rPr>
        <w:t>s</w:t>
      </w:r>
      <w:r w:rsidR="00666D08" w:rsidRPr="003C0A2F">
        <w:rPr>
          <w:lang w:val="en-AU"/>
        </w:rPr>
        <w:t xml:space="preserve"> </w:t>
      </w:r>
      <w:r w:rsidR="007462E9" w:rsidRPr="003C0A2F">
        <w:rPr>
          <w:lang w:val="en-AU"/>
        </w:rPr>
        <w:t>were</w:t>
      </w:r>
      <w:r w:rsidR="00666D08" w:rsidRPr="003C0A2F">
        <w:rPr>
          <w:lang w:val="en-AU"/>
        </w:rPr>
        <w:t xml:space="preserve"> lower for 2021</w:t>
      </w:r>
      <w:r w:rsidR="00010F3D" w:rsidRPr="003C0A2F">
        <w:rPr>
          <w:lang w:val="en-AU"/>
        </w:rPr>
        <w:t>–</w:t>
      </w:r>
      <w:r w:rsidR="00666D08" w:rsidRPr="003C0A2F">
        <w:rPr>
          <w:lang w:val="en-AU"/>
        </w:rPr>
        <w:t xml:space="preserve">22 </w:t>
      </w:r>
      <w:r w:rsidR="007462E9" w:rsidRPr="003C0A2F">
        <w:rPr>
          <w:lang w:val="en-AU"/>
        </w:rPr>
        <w:t>compared to the previous year, students were expected to refer to cyclical factors that caused an improvement to the budget position (i.e. contributed to a lower budget deficit).</w:t>
      </w:r>
      <w:r w:rsidR="00B24B59" w:rsidRPr="003C0A2F">
        <w:rPr>
          <w:lang w:val="en-AU"/>
        </w:rPr>
        <w:t xml:space="preserve"> </w:t>
      </w:r>
    </w:p>
    <w:p w14:paraId="5EFC88F7" w14:textId="75B235EA" w:rsidR="00860A63" w:rsidRPr="003C0A2F" w:rsidRDefault="00FD4E49" w:rsidP="00666D08">
      <w:pPr>
        <w:pStyle w:val="VCAAbody"/>
        <w:rPr>
          <w:lang w:val="en-AU"/>
        </w:rPr>
      </w:pPr>
      <w:r w:rsidRPr="003C0A2F">
        <w:rPr>
          <w:lang w:val="en-AU"/>
        </w:rPr>
        <w:t>F</w:t>
      </w:r>
      <w:r w:rsidR="00860A63" w:rsidRPr="003C0A2F">
        <w:rPr>
          <w:lang w:val="en-AU"/>
        </w:rPr>
        <w:t>ew</w:t>
      </w:r>
      <w:r w:rsidR="00F1252E" w:rsidRPr="003C0A2F">
        <w:rPr>
          <w:lang w:val="en-AU"/>
        </w:rPr>
        <w:t xml:space="preserve"> students </w:t>
      </w:r>
      <w:r w:rsidR="008304E8" w:rsidRPr="003C0A2F">
        <w:rPr>
          <w:lang w:val="en-AU"/>
        </w:rPr>
        <w:t>scored highly for</w:t>
      </w:r>
      <w:r w:rsidR="00F1252E" w:rsidRPr="003C0A2F">
        <w:rPr>
          <w:lang w:val="en-AU"/>
        </w:rPr>
        <w:t xml:space="preserve"> this question</w:t>
      </w:r>
      <w:r w:rsidR="007462E9" w:rsidRPr="003C0A2F">
        <w:rPr>
          <w:lang w:val="en-AU"/>
        </w:rPr>
        <w:t>.</w:t>
      </w:r>
      <w:r w:rsidR="00F1252E" w:rsidRPr="003C0A2F">
        <w:rPr>
          <w:lang w:val="en-AU"/>
        </w:rPr>
        <w:t xml:space="preserve"> </w:t>
      </w:r>
      <w:r w:rsidR="00A04989" w:rsidRPr="003C0A2F">
        <w:rPr>
          <w:lang w:val="en-AU"/>
        </w:rPr>
        <w:t>T</w:t>
      </w:r>
      <w:r w:rsidR="00F1252E" w:rsidRPr="003C0A2F">
        <w:rPr>
          <w:lang w:val="en-AU"/>
        </w:rPr>
        <w:t>he highest</w:t>
      </w:r>
      <w:r w:rsidR="003B2B17" w:rsidRPr="003C0A2F">
        <w:rPr>
          <w:lang w:val="en-AU"/>
        </w:rPr>
        <w:t>-</w:t>
      </w:r>
      <w:r w:rsidR="00F1252E" w:rsidRPr="003C0A2F">
        <w:rPr>
          <w:lang w:val="en-AU"/>
        </w:rPr>
        <w:t>scor</w:t>
      </w:r>
      <w:r w:rsidR="00A04989" w:rsidRPr="003C0A2F">
        <w:rPr>
          <w:lang w:val="en-AU"/>
        </w:rPr>
        <w:t>ing responses</w:t>
      </w:r>
      <w:r w:rsidR="00F1252E" w:rsidRPr="003C0A2F">
        <w:rPr>
          <w:lang w:val="en-AU"/>
        </w:rPr>
        <w:t xml:space="preserve"> </w:t>
      </w:r>
      <w:bookmarkStart w:id="5" w:name="_Hlk89107351"/>
      <w:r w:rsidR="00DE29B2" w:rsidRPr="003C0A2F">
        <w:rPr>
          <w:lang w:val="en-AU"/>
        </w:rPr>
        <w:t xml:space="preserve">correctly interpreted the question and </w:t>
      </w:r>
      <w:r w:rsidR="007462E9" w:rsidRPr="003C0A2F">
        <w:rPr>
          <w:lang w:val="en-AU"/>
        </w:rPr>
        <w:t>remained focused on the 2021</w:t>
      </w:r>
      <w:r w:rsidR="000C7EEE" w:rsidRPr="003C0A2F">
        <w:rPr>
          <w:lang w:val="en-AU"/>
        </w:rPr>
        <w:t>–</w:t>
      </w:r>
      <w:r w:rsidR="007462E9" w:rsidRPr="003C0A2F">
        <w:rPr>
          <w:lang w:val="en-AU"/>
        </w:rPr>
        <w:t>22 budget year.</w:t>
      </w:r>
      <w:r w:rsidR="00B24B59" w:rsidRPr="003C0A2F">
        <w:rPr>
          <w:lang w:val="en-AU"/>
        </w:rPr>
        <w:t xml:space="preserve"> </w:t>
      </w:r>
      <w:r w:rsidR="007462E9" w:rsidRPr="003C0A2F">
        <w:rPr>
          <w:lang w:val="en-AU"/>
        </w:rPr>
        <w:t>However, many students examined the impact that automatic stabilisers had on budget outcomes prior to 2021</w:t>
      </w:r>
      <w:r w:rsidR="000C7EEE" w:rsidRPr="003C0A2F">
        <w:rPr>
          <w:lang w:val="en-AU"/>
        </w:rPr>
        <w:t>–</w:t>
      </w:r>
      <w:r w:rsidR="007462E9" w:rsidRPr="003C0A2F">
        <w:rPr>
          <w:lang w:val="en-AU"/>
        </w:rPr>
        <w:t xml:space="preserve">22 (i.e. increasing the size of the deficit </w:t>
      </w:r>
      <w:r w:rsidR="000C7EEE" w:rsidRPr="003C0A2F">
        <w:rPr>
          <w:lang w:val="en-AU"/>
        </w:rPr>
        <w:t xml:space="preserve">due to </w:t>
      </w:r>
      <w:r w:rsidR="0083218B" w:rsidRPr="003C0A2F">
        <w:rPr>
          <w:lang w:val="en-AU"/>
        </w:rPr>
        <w:t xml:space="preserve">greater </w:t>
      </w:r>
      <w:proofErr w:type="spellStart"/>
      <w:r w:rsidR="007462E9" w:rsidRPr="003C0A2F">
        <w:rPr>
          <w:lang w:val="en-AU"/>
        </w:rPr>
        <w:t>JobSeeker</w:t>
      </w:r>
      <w:proofErr w:type="spellEnd"/>
      <w:r w:rsidR="0083218B" w:rsidRPr="003C0A2F">
        <w:rPr>
          <w:lang w:val="en-AU"/>
        </w:rPr>
        <w:t xml:space="preserve"> payments</w:t>
      </w:r>
      <w:r w:rsidR="007462E9" w:rsidRPr="003C0A2F">
        <w:rPr>
          <w:lang w:val="en-AU"/>
        </w:rPr>
        <w:t xml:space="preserve"> in response to the downturn) </w:t>
      </w:r>
      <w:r w:rsidR="004A1748" w:rsidRPr="003C0A2F">
        <w:rPr>
          <w:lang w:val="en-AU"/>
        </w:rPr>
        <w:t>while higher-scoring</w:t>
      </w:r>
      <w:r w:rsidR="007462E9" w:rsidRPr="003C0A2F">
        <w:rPr>
          <w:lang w:val="en-AU"/>
        </w:rPr>
        <w:t xml:space="preserve"> responses were from students who recognised that economic conditions had improved over 2021</w:t>
      </w:r>
      <w:r w:rsidR="004A1748" w:rsidRPr="003C0A2F">
        <w:rPr>
          <w:lang w:val="en-AU"/>
        </w:rPr>
        <w:t>–</w:t>
      </w:r>
      <w:r w:rsidR="007462E9" w:rsidRPr="003C0A2F">
        <w:rPr>
          <w:lang w:val="en-AU"/>
        </w:rPr>
        <w:t>22</w:t>
      </w:r>
      <w:r w:rsidR="004A1748" w:rsidRPr="003C0A2F">
        <w:rPr>
          <w:lang w:val="en-AU"/>
        </w:rPr>
        <w:t>,</w:t>
      </w:r>
      <w:r w:rsidR="007462E9" w:rsidRPr="003C0A2F">
        <w:rPr>
          <w:lang w:val="en-AU"/>
        </w:rPr>
        <w:t xml:space="preserve"> which helped to increase government receipts relative to expenditure and resulted in a lower budget deficit.</w:t>
      </w:r>
    </w:p>
    <w:p w14:paraId="530956F6" w14:textId="4F33DE60" w:rsidR="00F131A5" w:rsidRPr="003C0A2F" w:rsidRDefault="0083218B" w:rsidP="00666D08">
      <w:pPr>
        <w:pStyle w:val="VCAAbody"/>
        <w:rPr>
          <w:lang w:val="en-AU"/>
        </w:rPr>
      </w:pPr>
      <w:r w:rsidRPr="003C0A2F">
        <w:rPr>
          <w:lang w:val="en-AU"/>
        </w:rPr>
        <w:t xml:space="preserve">In addition, </w:t>
      </w:r>
      <w:r w:rsidR="00F131A5" w:rsidRPr="003C0A2F">
        <w:rPr>
          <w:lang w:val="en-AU"/>
        </w:rPr>
        <w:t>many students focused on the importance of the ‘progressive income tax system’ when examining how the budget outcome changes.</w:t>
      </w:r>
      <w:r w:rsidR="00B24B59" w:rsidRPr="003C0A2F">
        <w:rPr>
          <w:lang w:val="en-AU"/>
        </w:rPr>
        <w:t xml:space="preserve"> </w:t>
      </w:r>
      <w:r w:rsidR="00F131A5" w:rsidRPr="003C0A2F">
        <w:rPr>
          <w:lang w:val="en-AU"/>
        </w:rPr>
        <w:t>While it is not irrelevant, there was no need to refer to the progressive nature of the tax system when examining how stronger rates of economic growth (and/or lower rates of unemployment) help to reduce the size of the budget deficit.</w:t>
      </w:r>
      <w:r w:rsidR="00B24B59" w:rsidRPr="003C0A2F">
        <w:rPr>
          <w:lang w:val="en-AU"/>
        </w:rPr>
        <w:t xml:space="preserve"> </w:t>
      </w:r>
      <w:r w:rsidR="00F131A5" w:rsidRPr="003C0A2F">
        <w:rPr>
          <w:lang w:val="en-AU"/>
        </w:rPr>
        <w:t>This is more relevant when discussing how automatic stabilisers help to stabilise the economy.</w:t>
      </w:r>
      <w:r w:rsidR="00B24B59" w:rsidRPr="003C0A2F">
        <w:rPr>
          <w:lang w:val="en-AU"/>
        </w:rPr>
        <w:t xml:space="preserve"> </w:t>
      </w:r>
      <w:r w:rsidRPr="003C0A2F">
        <w:rPr>
          <w:lang w:val="en-AU"/>
        </w:rPr>
        <w:t>S</w:t>
      </w:r>
      <w:r w:rsidR="00F131A5" w:rsidRPr="003C0A2F">
        <w:rPr>
          <w:lang w:val="en-AU"/>
        </w:rPr>
        <w:t xml:space="preserve">ome students </w:t>
      </w:r>
      <w:r w:rsidRPr="003C0A2F">
        <w:rPr>
          <w:lang w:val="en-AU"/>
        </w:rPr>
        <w:t xml:space="preserve">also </w:t>
      </w:r>
      <w:r w:rsidR="00F131A5" w:rsidRPr="003C0A2F">
        <w:rPr>
          <w:lang w:val="en-AU"/>
        </w:rPr>
        <w:t>argued that automatic stabilisers are changes ‘</w:t>
      </w:r>
      <w:r w:rsidR="00F131A5" w:rsidRPr="003C0A2F">
        <w:rPr>
          <w:i/>
          <w:iCs/>
          <w:lang w:val="en-AU"/>
        </w:rPr>
        <w:t>in the economy’</w:t>
      </w:r>
      <w:r w:rsidR="00F131A5" w:rsidRPr="003C0A2F">
        <w:rPr>
          <w:lang w:val="en-AU"/>
        </w:rPr>
        <w:t xml:space="preserve"> that occur without government intervention</w:t>
      </w:r>
      <w:r w:rsidRPr="003C0A2F">
        <w:rPr>
          <w:lang w:val="en-AU"/>
        </w:rPr>
        <w:t>,</w:t>
      </w:r>
      <w:r w:rsidR="00F131A5" w:rsidRPr="003C0A2F">
        <w:rPr>
          <w:lang w:val="en-AU"/>
        </w:rPr>
        <w:t xml:space="preserve"> without specifically linking this to the budget or the budget outcome.</w:t>
      </w:r>
      <w:r w:rsidR="00B24B59" w:rsidRPr="003C0A2F">
        <w:rPr>
          <w:lang w:val="en-AU"/>
        </w:rPr>
        <w:t xml:space="preserve"> </w:t>
      </w:r>
      <w:r w:rsidR="00F131A5" w:rsidRPr="003C0A2F">
        <w:rPr>
          <w:lang w:val="en-AU"/>
        </w:rPr>
        <w:t>They needed to add that these changes are ‘built into the budget’ and cause the budget outcome to change.</w:t>
      </w:r>
    </w:p>
    <w:bookmarkEnd w:id="5"/>
    <w:p w14:paraId="7BEE01B4" w14:textId="77777777" w:rsidR="001D3AF3" w:rsidRPr="003C0A2F" w:rsidRDefault="001D3AF3" w:rsidP="00FC0C7D">
      <w:pPr>
        <w:pStyle w:val="VCAAbody"/>
        <w:rPr>
          <w:lang w:val="en-AU"/>
        </w:rPr>
      </w:pPr>
      <w:r w:rsidRPr="003C0A2F">
        <w:rPr>
          <w:lang w:val="en-AU"/>
        </w:rPr>
        <w:t xml:space="preserve">The following is an example of a high-scoring response. </w:t>
      </w:r>
    </w:p>
    <w:p w14:paraId="46CDCAD6" w14:textId="10D7724B" w:rsidR="00BD6055" w:rsidRDefault="00F131A5" w:rsidP="00BD6055">
      <w:pPr>
        <w:pStyle w:val="VCAAstudentresponse"/>
      </w:pPr>
      <w:r w:rsidRPr="003C0A2F">
        <w:t>Automatic stabilisers are components of the budget that operate counter cyclically to the business cycle and do not involve deliberate government intervention. For 2021-22, the economy was in an expansionary phase with economic growth, employment and inflation rising. greater employment meant that less people were eligible for welfare, such as unemployment benefits, reducing government expenditure on welfare. at the same time, greater employment and economic growth meant that incomes were rising, increasing the amount and percentage of tax paid by Australians on average, which increased government revenue. the increased revenue and decreased expenditure, cause the budget outcome to improve or the budget deficit to decrease for the year 2021-22.</w:t>
      </w:r>
    </w:p>
    <w:p w14:paraId="344871BA" w14:textId="77777777" w:rsidR="00BD6055" w:rsidRDefault="00BD6055">
      <w:pPr>
        <w:rPr>
          <w:rFonts w:ascii="Arial" w:hAnsi="Arial" w:cs="Arial"/>
          <w:i/>
          <w:iCs/>
          <w:color w:val="000000" w:themeColor="text1"/>
          <w:sz w:val="20"/>
          <w:szCs w:val="20"/>
          <w:lang w:val="en-AU"/>
        </w:rPr>
      </w:pPr>
      <w:r>
        <w:br w:type="page"/>
      </w:r>
    </w:p>
    <w:p w14:paraId="021E5186" w14:textId="754A1A45" w:rsidR="00F1252E" w:rsidRPr="003C0A2F" w:rsidRDefault="00F1252E" w:rsidP="00FD6312">
      <w:pPr>
        <w:pStyle w:val="VCAAHeading3"/>
      </w:pPr>
      <w:r w:rsidRPr="003C0A2F">
        <w:lastRenderedPageBreak/>
        <w:t>Question 2c.</w:t>
      </w:r>
    </w:p>
    <w:tbl>
      <w:tblPr>
        <w:tblStyle w:val="VCAATableClosed"/>
        <w:tblW w:w="0" w:type="auto"/>
        <w:tblLook w:val="04A0" w:firstRow="1" w:lastRow="0" w:firstColumn="1" w:lastColumn="0" w:noHBand="0" w:noVBand="1"/>
      </w:tblPr>
      <w:tblGrid>
        <w:gridCol w:w="720"/>
        <w:gridCol w:w="576"/>
        <w:gridCol w:w="576"/>
        <w:gridCol w:w="576"/>
        <w:gridCol w:w="576"/>
        <w:gridCol w:w="576"/>
        <w:gridCol w:w="1008"/>
      </w:tblGrid>
      <w:tr w:rsidR="0067207D" w:rsidRPr="003C0A2F" w14:paraId="7CD0413B"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77A3158C" w14:textId="77777777" w:rsidR="0067207D" w:rsidRPr="003C0A2F" w:rsidRDefault="0067207D" w:rsidP="00FC0C7D">
            <w:pPr>
              <w:pStyle w:val="VCAAtablecondensedheading"/>
              <w:rPr>
                <w:lang w:val="en-AU"/>
              </w:rPr>
            </w:pPr>
            <w:r w:rsidRPr="003C0A2F">
              <w:rPr>
                <w:lang w:val="en-AU"/>
              </w:rPr>
              <w:t>Marks</w:t>
            </w:r>
          </w:p>
        </w:tc>
        <w:tc>
          <w:tcPr>
            <w:tcW w:w="576" w:type="dxa"/>
          </w:tcPr>
          <w:p w14:paraId="467E85E2" w14:textId="77777777" w:rsidR="0067207D" w:rsidRPr="003C0A2F" w:rsidRDefault="0067207D" w:rsidP="00FC0C7D">
            <w:pPr>
              <w:pStyle w:val="VCAAtablecondensedheading"/>
              <w:rPr>
                <w:lang w:val="en-AU"/>
              </w:rPr>
            </w:pPr>
            <w:r w:rsidRPr="003C0A2F">
              <w:rPr>
                <w:lang w:val="en-AU"/>
              </w:rPr>
              <w:t>0</w:t>
            </w:r>
          </w:p>
        </w:tc>
        <w:tc>
          <w:tcPr>
            <w:tcW w:w="576" w:type="dxa"/>
          </w:tcPr>
          <w:p w14:paraId="7EE309D6" w14:textId="77777777" w:rsidR="0067207D" w:rsidRPr="003C0A2F" w:rsidRDefault="0067207D" w:rsidP="00FC0C7D">
            <w:pPr>
              <w:pStyle w:val="VCAAtablecondensedheading"/>
              <w:rPr>
                <w:lang w:val="en-AU"/>
              </w:rPr>
            </w:pPr>
            <w:r w:rsidRPr="003C0A2F">
              <w:rPr>
                <w:lang w:val="en-AU"/>
              </w:rPr>
              <w:t>1</w:t>
            </w:r>
          </w:p>
        </w:tc>
        <w:tc>
          <w:tcPr>
            <w:tcW w:w="576" w:type="dxa"/>
          </w:tcPr>
          <w:p w14:paraId="66FD55AB" w14:textId="77777777" w:rsidR="0067207D" w:rsidRPr="003C0A2F" w:rsidRDefault="0067207D" w:rsidP="00FC0C7D">
            <w:pPr>
              <w:pStyle w:val="VCAAtablecondensedheading"/>
              <w:rPr>
                <w:lang w:val="en-AU"/>
              </w:rPr>
            </w:pPr>
            <w:r w:rsidRPr="003C0A2F">
              <w:rPr>
                <w:lang w:val="en-AU"/>
              </w:rPr>
              <w:t>2</w:t>
            </w:r>
          </w:p>
        </w:tc>
        <w:tc>
          <w:tcPr>
            <w:tcW w:w="576" w:type="dxa"/>
          </w:tcPr>
          <w:p w14:paraId="1FCC75F0" w14:textId="77777777" w:rsidR="0067207D" w:rsidRPr="003C0A2F" w:rsidRDefault="0067207D" w:rsidP="00FC0C7D">
            <w:pPr>
              <w:pStyle w:val="VCAAtablecondensedheading"/>
              <w:rPr>
                <w:lang w:val="en-AU"/>
              </w:rPr>
            </w:pPr>
            <w:r w:rsidRPr="003C0A2F">
              <w:rPr>
                <w:lang w:val="en-AU"/>
              </w:rPr>
              <w:t>3</w:t>
            </w:r>
          </w:p>
        </w:tc>
        <w:tc>
          <w:tcPr>
            <w:tcW w:w="576" w:type="dxa"/>
          </w:tcPr>
          <w:p w14:paraId="01D5327C" w14:textId="77777777" w:rsidR="0067207D" w:rsidRPr="003C0A2F" w:rsidRDefault="0067207D" w:rsidP="00FC0C7D">
            <w:pPr>
              <w:pStyle w:val="VCAAtablecondensedheading"/>
              <w:rPr>
                <w:lang w:val="en-AU"/>
              </w:rPr>
            </w:pPr>
            <w:r w:rsidRPr="003C0A2F">
              <w:rPr>
                <w:lang w:val="en-AU"/>
              </w:rPr>
              <w:t>4</w:t>
            </w:r>
          </w:p>
        </w:tc>
        <w:tc>
          <w:tcPr>
            <w:tcW w:w="1008" w:type="dxa"/>
          </w:tcPr>
          <w:p w14:paraId="0AB27F74" w14:textId="77777777" w:rsidR="0067207D" w:rsidRPr="003C0A2F" w:rsidRDefault="0067207D" w:rsidP="00FC0C7D">
            <w:pPr>
              <w:pStyle w:val="VCAAtablecondensedheading"/>
              <w:rPr>
                <w:lang w:val="en-AU"/>
              </w:rPr>
            </w:pPr>
            <w:r w:rsidRPr="003C0A2F">
              <w:rPr>
                <w:lang w:val="en-AU"/>
              </w:rPr>
              <w:t>Average</w:t>
            </w:r>
          </w:p>
        </w:tc>
      </w:tr>
      <w:tr w:rsidR="0067207D" w:rsidRPr="003C0A2F" w14:paraId="47054275" w14:textId="77777777" w:rsidTr="00D806FD">
        <w:tc>
          <w:tcPr>
            <w:tcW w:w="720" w:type="dxa"/>
          </w:tcPr>
          <w:p w14:paraId="5C636832" w14:textId="77777777" w:rsidR="0067207D" w:rsidRPr="003C0A2F" w:rsidRDefault="0067207D" w:rsidP="0067207D">
            <w:pPr>
              <w:pStyle w:val="VCAAtablecondensed"/>
              <w:rPr>
                <w:lang w:val="en-AU"/>
              </w:rPr>
            </w:pPr>
            <w:r w:rsidRPr="003C0A2F">
              <w:rPr>
                <w:lang w:val="en-AU"/>
              </w:rPr>
              <w:t>%</w:t>
            </w:r>
          </w:p>
        </w:tc>
        <w:tc>
          <w:tcPr>
            <w:tcW w:w="576" w:type="dxa"/>
          </w:tcPr>
          <w:p w14:paraId="6CA1386D" w14:textId="7CFC62DC" w:rsidR="0067207D" w:rsidRPr="003C0A2F" w:rsidRDefault="0067207D" w:rsidP="0067207D">
            <w:pPr>
              <w:pStyle w:val="VCAAtablecondensed"/>
              <w:rPr>
                <w:lang w:val="en-AU"/>
              </w:rPr>
            </w:pPr>
            <w:r w:rsidRPr="003C0A2F">
              <w:rPr>
                <w:lang w:val="en-AU"/>
              </w:rPr>
              <w:t>27</w:t>
            </w:r>
          </w:p>
        </w:tc>
        <w:tc>
          <w:tcPr>
            <w:tcW w:w="576" w:type="dxa"/>
          </w:tcPr>
          <w:p w14:paraId="7FFEADDF" w14:textId="60E41522" w:rsidR="0067207D" w:rsidRPr="003C0A2F" w:rsidRDefault="0067207D" w:rsidP="0067207D">
            <w:pPr>
              <w:pStyle w:val="VCAAtablecondensed"/>
              <w:rPr>
                <w:lang w:val="en-AU"/>
              </w:rPr>
            </w:pPr>
            <w:r w:rsidRPr="003C0A2F">
              <w:rPr>
                <w:lang w:val="en-AU"/>
              </w:rPr>
              <w:t>13</w:t>
            </w:r>
          </w:p>
        </w:tc>
        <w:tc>
          <w:tcPr>
            <w:tcW w:w="576" w:type="dxa"/>
          </w:tcPr>
          <w:p w14:paraId="68614303" w14:textId="3EE37066" w:rsidR="0067207D" w:rsidRPr="003C0A2F" w:rsidRDefault="0067207D" w:rsidP="0067207D">
            <w:pPr>
              <w:pStyle w:val="VCAAtablecondensed"/>
              <w:rPr>
                <w:lang w:val="en-AU"/>
              </w:rPr>
            </w:pPr>
            <w:r w:rsidRPr="003C0A2F">
              <w:rPr>
                <w:lang w:val="en-AU"/>
              </w:rPr>
              <w:t>16</w:t>
            </w:r>
          </w:p>
        </w:tc>
        <w:tc>
          <w:tcPr>
            <w:tcW w:w="576" w:type="dxa"/>
          </w:tcPr>
          <w:p w14:paraId="7654C5CB" w14:textId="7DB615D7" w:rsidR="0067207D" w:rsidRPr="003C0A2F" w:rsidRDefault="0067207D" w:rsidP="0067207D">
            <w:pPr>
              <w:pStyle w:val="VCAAtablecondensed"/>
              <w:rPr>
                <w:lang w:val="en-AU"/>
              </w:rPr>
            </w:pPr>
            <w:r w:rsidRPr="003C0A2F">
              <w:rPr>
                <w:lang w:val="en-AU"/>
              </w:rPr>
              <w:t>24</w:t>
            </w:r>
          </w:p>
        </w:tc>
        <w:tc>
          <w:tcPr>
            <w:tcW w:w="576" w:type="dxa"/>
          </w:tcPr>
          <w:p w14:paraId="2D34F8AE" w14:textId="7C8A063D" w:rsidR="0067207D" w:rsidRPr="003C0A2F" w:rsidRDefault="0067207D" w:rsidP="0067207D">
            <w:pPr>
              <w:pStyle w:val="VCAAtablecondensed"/>
              <w:rPr>
                <w:lang w:val="en-AU"/>
              </w:rPr>
            </w:pPr>
            <w:r w:rsidRPr="003C0A2F">
              <w:rPr>
                <w:lang w:val="en-AU"/>
              </w:rPr>
              <w:t>20</w:t>
            </w:r>
          </w:p>
        </w:tc>
        <w:tc>
          <w:tcPr>
            <w:tcW w:w="1008" w:type="dxa"/>
          </w:tcPr>
          <w:p w14:paraId="1EABFC92" w14:textId="6DEDE201" w:rsidR="0067207D" w:rsidRPr="003C0A2F" w:rsidRDefault="0067207D" w:rsidP="0067207D">
            <w:pPr>
              <w:pStyle w:val="VCAAtablecondensed"/>
              <w:rPr>
                <w:lang w:val="en-AU"/>
              </w:rPr>
            </w:pPr>
            <w:bookmarkStart w:id="6" w:name="_Hlk3250884415"/>
            <w:bookmarkEnd w:id="6"/>
            <w:r w:rsidRPr="003C0A2F">
              <w:rPr>
                <w:lang w:val="en-AU"/>
              </w:rPr>
              <w:t>2.0</w:t>
            </w:r>
          </w:p>
        </w:tc>
      </w:tr>
    </w:tbl>
    <w:p w14:paraId="06E90E6D" w14:textId="17B4594C" w:rsidR="0083218B" w:rsidRPr="003C0A2F" w:rsidRDefault="00237567" w:rsidP="003D484A">
      <w:pPr>
        <w:pStyle w:val="VCAAbody"/>
        <w:rPr>
          <w:lang w:val="en-AU"/>
        </w:rPr>
      </w:pPr>
      <w:r w:rsidRPr="003C0A2F">
        <w:rPr>
          <w:lang w:val="en-AU"/>
        </w:rPr>
        <w:t xml:space="preserve">To achieve full marks, students needed to </w:t>
      </w:r>
      <w:r w:rsidR="003D484A" w:rsidRPr="003C0A2F">
        <w:rPr>
          <w:lang w:val="en-AU"/>
        </w:rPr>
        <w:t>identify a discretionary stabiliser</w:t>
      </w:r>
      <w:r w:rsidR="000C1C6C">
        <w:rPr>
          <w:lang w:val="en-AU"/>
        </w:rPr>
        <w:t xml:space="preserve"> </w:t>
      </w:r>
      <w:r w:rsidR="003D484A" w:rsidRPr="003C0A2F">
        <w:rPr>
          <w:lang w:val="en-AU"/>
        </w:rPr>
        <w:t>/</w:t>
      </w:r>
      <w:r w:rsidR="000C1C6C">
        <w:rPr>
          <w:lang w:val="en-AU"/>
        </w:rPr>
        <w:t xml:space="preserve"> </w:t>
      </w:r>
      <w:r w:rsidR="003D484A" w:rsidRPr="003C0A2F">
        <w:rPr>
          <w:lang w:val="en-AU"/>
        </w:rPr>
        <w:t>structural change to either the March or October 2022</w:t>
      </w:r>
      <w:r w:rsidR="00715316" w:rsidRPr="003C0A2F">
        <w:rPr>
          <w:lang w:val="en-AU"/>
        </w:rPr>
        <w:t>–</w:t>
      </w:r>
      <w:r w:rsidR="003D484A" w:rsidRPr="003C0A2F">
        <w:rPr>
          <w:lang w:val="en-AU"/>
        </w:rPr>
        <w:t xml:space="preserve">23 budgets and explain how AD is affected by the discretionary stabiliser and how this influenced production and the achievement of the goal of strong and sustainable economic growth (e.g. reference to stronger growth </w:t>
      </w:r>
      <w:r w:rsidR="003D484A" w:rsidRPr="003C0A2F">
        <w:rPr>
          <w:i/>
          <w:iCs/>
          <w:lang w:val="en-AU"/>
        </w:rPr>
        <w:t>and/or</w:t>
      </w:r>
      <w:r w:rsidR="003D484A" w:rsidRPr="003C0A2F">
        <w:rPr>
          <w:lang w:val="en-AU"/>
        </w:rPr>
        <w:t xml:space="preserve"> more less sustainable growth).</w:t>
      </w:r>
      <w:r w:rsidR="00B24B59" w:rsidRPr="003C0A2F">
        <w:rPr>
          <w:lang w:val="en-AU"/>
        </w:rPr>
        <w:t xml:space="preserve"> </w:t>
      </w:r>
    </w:p>
    <w:p w14:paraId="4CF072AF" w14:textId="2EBD42D9" w:rsidR="003D484A" w:rsidRPr="003C0A2F" w:rsidRDefault="003D484A" w:rsidP="00BD31F5">
      <w:pPr>
        <w:pStyle w:val="VCAAbody"/>
        <w:rPr>
          <w:color w:val="auto"/>
          <w:lang w:val="en-AU"/>
        </w:rPr>
      </w:pPr>
      <w:r w:rsidRPr="003C0A2F">
        <w:rPr>
          <w:lang w:val="en-AU"/>
        </w:rPr>
        <w:t>While</w:t>
      </w:r>
      <w:r w:rsidR="0083218B" w:rsidRPr="003C0A2F">
        <w:rPr>
          <w:lang w:val="en-AU"/>
        </w:rPr>
        <w:t xml:space="preserve"> students were expected to explain a budgetary policy initiative that was designed to stimulate AD,</w:t>
      </w:r>
      <w:r w:rsidRPr="003C0A2F">
        <w:rPr>
          <w:lang w:val="en-AU"/>
        </w:rPr>
        <w:t xml:space="preserve"> it was acceptable to refer to budgetary policy supply</w:t>
      </w:r>
      <w:r w:rsidR="00896897">
        <w:rPr>
          <w:lang w:val="en-AU"/>
        </w:rPr>
        <w:t>-</w:t>
      </w:r>
      <w:r w:rsidRPr="003C0A2F">
        <w:rPr>
          <w:lang w:val="en-AU"/>
        </w:rPr>
        <w:t>side initiatives</w:t>
      </w:r>
      <w:r w:rsidR="0083218B" w:rsidRPr="003C0A2F">
        <w:rPr>
          <w:lang w:val="en-AU"/>
        </w:rPr>
        <w:t>.</w:t>
      </w:r>
      <w:r w:rsidR="00B24B59" w:rsidRPr="003C0A2F">
        <w:rPr>
          <w:lang w:val="en-AU"/>
        </w:rPr>
        <w:t xml:space="preserve"> </w:t>
      </w:r>
      <w:r w:rsidR="00FD4E49" w:rsidRPr="003C0A2F">
        <w:rPr>
          <w:lang w:val="en-AU"/>
        </w:rPr>
        <w:t xml:space="preserve">Responses that </w:t>
      </w:r>
      <w:r w:rsidR="001F4AD8" w:rsidRPr="003C0A2F">
        <w:rPr>
          <w:lang w:val="en-AU"/>
        </w:rPr>
        <w:t xml:space="preserve">did </w:t>
      </w:r>
      <w:r w:rsidR="00FD4E49" w:rsidRPr="003C0A2F">
        <w:rPr>
          <w:lang w:val="en-AU"/>
        </w:rPr>
        <w:t>focus on</w:t>
      </w:r>
      <w:r w:rsidR="0083218B" w:rsidRPr="003C0A2F">
        <w:rPr>
          <w:lang w:val="en-AU"/>
        </w:rPr>
        <w:t xml:space="preserve"> </w:t>
      </w:r>
      <w:r w:rsidR="001F4AD8" w:rsidRPr="003C0A2F">
        <w:rPr>
          <w:lang w:val="en-AU"/>
        </w:rPr>
        <w:t>supply</w:t>
      </w:r>
      <w:r w:rsidR="00896897">
        <w:rPr>
          <w:lang w:val="en-AU"/>
        </w:rPr>
        <w:t>-</w:t>
      </w:r>
      <w:r w:rsidR="001F4AD8" w:rsidRPr="003C0A2F">
        <w:rPr>
          <w:lang w:val="en-AU"/>
        </w:rPr>
        <w:t>side initiatives</w:t>
      </w:r>
      <w:r w:rsidR="001F4AD8" w:rsidRPr="003C0A2F" w:rsidDel="001F4AD8">
        <w:rPr>
          <w:lang w:val="en-AU"/>
        </w:rPr>
        <w:t xml:space="preserve"> </w:t>
      </w:r>
      <w:r w:rsidR="00FD4E49" w:rsidRPr="003C0A2F">
        <w:rPr>
          <w:lang w:val="en-AU"/>
        </w:rPr>
        <w:t>were required to specifically reference</w:t>
      </w:r>
      <w:r w:rsidRPr="003C0A2F">
        <w:rPr>
          <w:color w:val="auto"/>
          <w:lang w:val="en-AU"/>
        </w:rPr>
        <w:t xml:space="preserve"> the influence on </w:t>
      </w:r>
      <w:r w:rsidR="00A37C89" w:rsidRPr="003C0A2F">
        <w:rPr>
          <w:color w:val="auto"/>
          <w:lang w:val="en-AU"/>
        </w:rPr>
        <w:t>AD</w:t>
      </w:r>
      <w:r w:rsidRPr="003C0A2F">
        <w:rPr>
          <w:color w:val="auto"/>
          <w:lang w:val="en-AU"/>
        </w:rPr>
        <w:t xml:space="preserve"> (e.g. the reduction in prices and the increase in international competitiveness and net export demand</w:t>
      </w:r>
      <w:r w:rsidR="001F4AD8" w:rsidRPr="003C0A2F">
        <w:rPr>
          <w:color w:val="auto"/>
          <w:lang w:val="en-AU"/>
        </w:rPr>
        <w:t>).</w:t>
      </w:r>
    </w:p>
    <w:p w14:paraId="52D8213D" w14:textId="2DBA49FD" w:rsidR="00A37C89" w:rsidRPr="003C0A2F" w:rsidRDefault="00A37C89" w:rsidP="00BD31F5">
      <w:pPr>
        <w:pStyle w:val="VCAAbody"/>
        <w:rPr>
          <w:lang w:val="en-AU"/>
        </w:rPr>
      </w:pPr>
      <w:r w:rsidRPr="003C0A2F">
        <w:rPr>
          <w:lang w:val="en-AU"/>
        </w:rPr>
        <w:t xml:space="preserve">Some students confused the structural component of the </w:t>
      </w:r>
      <w:r w:rsidR="00896897">
        <w:rPr>
          <w:lang w:val="en-AU"/>
        </w:rPr>
        <w:t>b</w:t>
      </w:r>
      <w:r w:rsidR="00896897" w:rsidRPr="003C0A2F">
        <w:rPr>
          <w:lang w:val="en-AU"/>
        </w:rPr>
        <w:t xml:space="preserve">udget </w:t>
      </w:r>
      <w:r w:rsidRPr="003C0A2F">
        <w:rPr>
          <w:lang w:val="en-AU"/>
        </w:rPr>
        <w:t>with the structural component of the current account and referred to events like a decrease in the savings and investment imbalance helping to improve the current account balance, while others referred to changes to the structural component of previous budgets, making it impossible to achieve full marks.</w:t>
      </w:r>
    </w:p>
    <w:p w14:paraId="64869295" w14:textId="6CD0572E" w:rsidR="00F1252E" w:rsidRPr="003C0A2F" w:rsidRDefault="00F1252E" w:rsidP="00FC0C7D">
      <w:pPr>
        <w:pStyle w:val="VCAAbody"/>
        <w:rPr>
          <w:lang w:val="en-AU"/>
        </w:rPr>
      </w:pPr>
      <w:r w:rsidRPr="003C0A2F">
        <w:rPr>
          <w:lang w:val="en-AU"/>
        </w:rPr>
        <w:t xml:space="preserve">The following is an example of a high-scoring response. </w:t>
      </w:r>
    </w:p>
    <w:p w14:paraId="76B3F654" w14:textId="5D12D682" w:rsidR="00A37C89" w:rsidRPr="003C0A2F" w:rsidRDefault="00A37C89" w:rsidP="00BD6055">
      <w:pPr>
        <w:pStyle w:val="VCAAstudentresponse"/>
      </w:pPr>
      <w:r w:rsidRPr="003C0A2F">
        <w:t>Structural components of the budget relate to deliberate government alterations to the structure of the budget.</w:t>
      </w:r>
      <w:r w:rsidR="00B24B59" w:rsidRPr="003C0A2F">
        <w:t xml:space="preserve"> </w:t>
      </w:r>
      <w:r w:rsidRPr="003C0A2F">
        <w:t>One example is the $420 increase in tax offsets for lower and middle income earners which is designed to reduce tax burdens and left disposable incomes. this tax offset increases people's disposable incomes, which increases consumption spending and aggregate demand.</w:t>
      </w:r>
      <w:r w:rsidR="00B24B59" w:rsidRPr="003C0A2F">
        <w:t xml:space="preserve"> </w:t>
      </w:r>
      <w:r w:rsidRPr="003C0A2F">
        <w:t>The higher AD causes producers to respond by increasing output, which stimulates growth in real GDP or economic growth. this helps the economy to reach a strong right of economic growth of between 3 and 4%. to the extent that tax offsets boost labour productivity as people become incentivized to be productive, this reduces average costs of production and reduces cost inflation, which then helps economic growth to be within 3 to 4% without triggering excess inflationary pressures.</w:t>
      </w:r>
    </w:p>
    <w:p w14:paraId="4197F27D" w14:textId="3902F65D" w:rsidR="00F1252E" w:rsidRPr="003C0A2F" w:rsidRDefault="00F1252E" w:rsidP="00FD6312">
      <w:pPr>
        <w:pStyle w:val="VCAAHeading3"/>
      </w:pPr>
      <w:r w:rsidRPr="003C0A2F">
        <w:t>Question 2d.</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F42DC9" w:rsidRPr="003C0A2F" w14:paraId="2AE31AC9"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1FAD0F18" w14:textId="77777777" w:rsidR="00961A01" w:rsidRPr="003C0A2F" w:rsidRDefault="00961A01" w:rsidP="00FC0C7D">
            <w:pPr>
              <w:pStyle w:val="VCAAtablecondensedheading"/>
              <w:rPr>
                <w:lang w:val="en-AU"/>
              </w:rPr>
            </w:pPr>
            <w:r w:rsidRPr="003C0A2F">
              <w:rPr>
                <w:lang w:val="en-AU"/>
              </w:rPr>
              <w:t>Marks</w:t>
            </w:r>
          </w:p>
        </w:tc>
        <w:tc>
          <w:tcPr>
            <w:tcW w:w="576" w:type="dxa"/>
          </w:tcPr>
          <w:p w14:paraId="4D28C231" w14:textId="77777777" w:rsidR="00961A01" w:rsidRPr="003C0A2F" w:rsidRDefault="00961A01" w:rsidP="00FC0C7D">
            <w:pPr>
              <w:pStyle w:val="VCAAtablecondensedheading"/>
              <w:rPr>
                <w:lang w:val="en-AU"/>
              </w:rPr>
            </w:pPr>
            <w:r w:rsidRPr="003C0A2F">
              <w:rPr>
                <w:lang w:val="en-AU"/>
              </w:rPr>
              <w:t>0</w:t>
            </w:r>
          </w:p>
        </w:tc>
        <w:tc>
          <w:tcPr>
            <w:tcW w:w="576" w:type="dxa"/>
          </w:tcPr>
          <w:p w14:paraId="2FAEADAA" w14:textId="77777777" w:rsidR="00961A01" w:rsidRPr="003C0A2F" w:rsidRDefault="00961A01" w:rsidP="00FC0C7D">
            <w:pPr>
              <w:pStyle w:val="VCAAtablecondensedheading"/>
              <w:rPr>
                <w:lang w:val="en-AU"/>
              </w:rPr>
            </w:pPr>
            <w:r w:rsidRPr="003C0A2F">
              <w:rPr>
                <w:lang w:val="en-AU"/>
              </w:rPr>
              <w:t>1</w:t>
            </w:r>
          </w:p>
        </w:tc>
        <w:tc>
          <w:tcPr>
            <w:tcW w:w="576" w:type="dxa"/>
          </w:tcPr>
          <w:p w14:paraId="5B4920C2" w14:textId="77777777" w:rsidR="00961A01" w:rsidRPr="003C0A2F" w:rsidRDefault="00961A01" w:rsidP="00FC0C7D">
            <w:pPr>
              <w:pStyle w:val="VCAAtablecondensedheading"/>
              <w:rPr>
                <w:lang w:val="en-AU"/>
              </w:rPr>
            </w:pPr>
            <w:r w:rsidRPr="003C0A2F">
              <w:rPr>
                <w:lang w:val="en-AU"/>
              </w:rPr>
              <w:t>2</w:t>
            </w:r>
          </w:p>
        </w:tc>
        <w:tc>
          <w:tcPr>
            <w:tcW w:w="576" w:type="dxa"/>
          </w:tcPr>
          <w:p w14:paraId="1F7A8FB1" w14:textId="77777777" w:rsidR="00961A01" w:rsidRPr="003C0A2F" w:rsidRDefault="00961A01" w:rsidP="00FC0C7D">
            <w:pPr>
              <w:pStyle w:val="VCAAtablecondensedheading"/>
              <w:rPr>
                <w:lang w:val="en-AU"/>
              </w:rPr>
            </w:pPr>
            <w:r w:rsidRPr="003C0A2F">
              <w:rPr>
                <w:lang w:val="en-AU"/>
              </w:rPr>
              <w:t>3</w:t>
            </w:r>
          </w:p>
        </w:tc>
        <w:tc>
          <w:tcPr>
            <w:tcW w:w="576" w:type="dxa"/>
          </w:tcPr>
          <w:p w14:paraId="3BE72B47" w14:textId="77777777" w:rsidR="00961A01" w:rsidRPr="003C0A2F" w:rsidRDefault="00961A01" w:rsidP="00FC0C7D">
            <w:pPr>
              <w:pStyle w:val="VCAAtablecondensedheading"/>
              <w:rPr>
                <w:lang w:val="en-AU"/>
              </w:rPr>
            </w:pPr>
            <w:r w:rsidRPr="003C0A2F">
              <w:rPr>
                <w:lang w:val="en-AU"/>
              </w:rPr>
              <w:t>4</w:t>
            </w:r>
          </w:p>
        </w:tc>
        <w:tc>
          <w:tcPr>
            <w:tcW w:w="1008" w:type="dxa"/>
          </w:tcPr>
          <w:p w14:paraId="16BB4F6F" w14:textId="77777777" w:rsidR="00961A01" w:rsidRPr="003C0A2F" w:rsidRDefault="00961A01" w:rsidP="00FC0C7D">
            <w:pPr>
              <w:pStyle w:val="VCAAtablecondensedheading"/>
              <w:rPr>
                <w:lang w:val="en-AU"/>
              </w:rPr>
            </w:pPr>
            <w:r w:rsidRPr="003C0A2F">
              <w:rPr>
                <w:lang w:val="en-AU"/>
              </w:rPr>
              <w:t>Average</w:t>
            </w:r>
          </w:p>
        </w:tc>
      </w:tr>
      <w:tr w:rsidR="0067207D" w:rsidRPr="003C0A2F" w14:paraId="4901E98A" w14:textId="77777777" w:rsidTr="00D806FD">
        <w:tc>
          <w:tcPr>
            <w:tcW w:w="720" w:type="dxa"/>
          </w:tcPr>
          <w:p w14:paraId="6587531B" w14:textId="77777777" w:rsidR="0067207D" w:rsidRPr="003C0A2F" w:rsidRDefault="0067207D" w:rsidP="0067207D">
            <w:pPr>
              <w:pStyle w:val="VCAAtablecondensed"/>
              <w:rPr>
                <w:lang w:val="en-AU"/>
              </w:rPr>
            </w:pPr>
            <w:r w:rsidRPr="003C0A2F">
              <w:rPr>
                <w:lang w:val="en-AU"/>
              </w:rPr>
              <w:t>%</w:t>
            </w:r>
          </w:p>
        </w:tc>
        <w:tc>
          <w:tcPr>
            <w:tcW w:w="576" w:type="dxa"/>
          </w:tcPr>
          <w:p w14:paraId="138C1498" w14:textId="395D57B5" w:rsidR="0067207D" w:rsidRPr="003C0A2F" w:rsidRDefault="0067207D" w:rsidP="0067207D">
            <w:pPr>
              <w:pStyle w:val="VCAAtablecondensed"/>
              <w:rPr>
                <w:lang w:val="en-AU"/>
              </w:rPr>
            </w:pPr>
            <w:r w:rsidRPr="003C0A2F">
              <w:rPr>
                <w:lang w:val="en-AU"/>
              </w:rPr>
              <w:t>20</w:t>
            </w:r>
          </w:p>
        </w:tc>
        <w:tc>
          <w:tcPr>
            <w:tcW w:w="576" w:type="dxa"/>
          </w:tcPr>
          <w:p w14:paraId="7FFEC044" w14:textId="45E98875" w:rsidR="0067207D" w:rsidRPr="003C0A2F" w:rsidRDefault="0067207D" w:rsidP="0067207D">
            <w:pPr>
              <w:pStyle w:val="VCAAtablecondensed"/>
              <w:rPr>
                <w:lang w:val="en-AU"/>
              </w:rPr>
            </w:pPr>
            <w:r w:rsidRPr="003C0A2F">
              <w:rPr>
                <w:lang w:val="en-AU"/>
              </w:rPr>
              <w:t>28</w:t>
            </w:r>
          </w:p>
        </w:tc>
        <w:tc>
          <w:tcPr>
            <w:tcW w:w="576" w:type="dxa"/>
          </w:tcPr>
          <w:p w14:paraId="6B22E19E" w14:textId="3D8A629B" w:rsidR="0067207D" w:rsidRPr="003C0A2F" w:rsidRDefault="0067207D" w:rsidP="0067207D">
            <w:pPr>
              <w:pStyle w:val="VCAAtablecondensed"/>
              <w:rPr>
                <w:lang w:val="en-AU"/>
              </w:rPr>
            </w:pPr>
            <w:r w:rsidRPr="003C0A2F">
              <w:rPr>
                <w:lang w:val="en-AU"/>
              </w:rPr>
              <w:t>18</w:t>
            </w:r>
          </w:p>
        </w:tc>
        <w:tc>
          <w:tcPr>
            <w:tcW w:w="576" w:type="dxa"/>
          </w:tcPr>
          <w:p w14:paraId="34366069" w14:textId="6CE470F0" w:rsidR="0067207D" w:rsidRPr="003C0A2F" w:rsidRDefault="0067207D" w:rsidP="0067207D">
            <w:pPr>
              <w:pStyle w:val="VCAAtablecondensed"/>
              <w:rPr>
                <w:lang w:val="en-AU"/>
              </w:rPr>
            </w:pPr>
            <w:r w:rsidRPr="003C0A2F">
              <w:rPr>
                <w:lang w:val="en-AU"/>
              </w:rPr>
              <w:t>16</w:t>
            </w:r>
          </w:p>
        </w:tc>
        <w:tc>
          <w:tcPr>
            <w:tcW w:w="576" w:type="dxa"/>
          </w:tcPr>
          <w:p w14:paraId="251D7948" w14:textId="76060B56" w:rsidR="0067207D" w:rsidRPr="003C0A2F" w:rsidRDefault="0067207D" w:rsidP="0067207D">
            <w:pPr>
              <w:pStyle w:val="VCAAtablecondensed"/>
              <w:rPr>
                <w:lang w:val="en-AU"/>
              </w:rPr>
            </w:pPr>
            <w:r w:rsidRPr="003C0A2F">
              <w:rPr>
                <w:lang w:val="en-AU"/>
              </w:rPr>
              <w:t>18</w:t>
            </w:r>
          </w:p>
        </w:tc>
        <w:tc>
          <w:tcPr>
            <w:tcW w:w="1008" w:type="dxa"/>
          </w:tcPr>
          <w:p w14:paraId="33BF3285" w14:textId="56B9106B" w:rsidR="0067207D" w:rsidRPr="003C0A2F" w:rsidRDefault="0067207D" w:rsidP="0067207D">
            <w:pPr>
              <w:pStyle w:val="VCAAtablecondensed"/>
              <w:rPr>
                <w:lang w:val="en-AU"/>
              </w:rPr>
            </w:pPr>
            <w:bookmarkStart w:id="7" w:name="_Hlk3250884416"/>
            <w:bookmarkEnd w:id="7"/>
            <w:r w:rsidRPr="003C0A2F">
              <w:rPr>
                <w:lang w:val="en-AU"/>
              </w:rPr>
              <w:t>1.</w:t>
            </w:r>
            <w:r w:rsidR="00931D9D" w:rsidRPr="003C0A2F">
              <w:rPr>
                <w:lang w:val="en-AU"/>
              </w:rPr>
              <w:t>9</w:t>
            </w:r>
          </w:p>
        </w:tc>
      </w:tr>
    </w:tbl>
    <w:p w14:paraId="2558E25D" w14:textId="3F4573B9" w:rsidR="00FD4E49" w:rsidRPr="003C0A2F" w:rsidRDefault="00237567" w:rsidP="00BD31F5">
      <w:pPr>
        <w:pStyle w:val="VCAAbody"/>
        <w:rPr>
          <w:lang w:val="en-AU"/>
        </w:rPr>
      </w:pPr>
      <w:r w:rsidRPr="003C0A2F">
        <w:rPr>
          <w:lang w:val="en-AU"/>
        </w:rPr>
        <w:t xml:space="preserve">To achieve full marks, </w:t>
      </w:r>
      <w:r w:rsidR="00FD4E49" w:rsidRPr="003C0A2F">
        <w:rPr>
          <w:lang w:val="en-AU"/>
        </w:rPr>
        <w:t xml:space="preserve">responses </w:t>
      </w:r>
      <w:r w:rsidRPr="003C0A2F">
        <w:rPr>
          <w:lang w:val="en-AU"/>
        </w:rPr>
        <w:t>needed to</w:t>
      </w:r>
      <w:r w:rsidR="00FD4E49" w:rsidRPr="003C0A2F">
        <w:rPr>
          <w:lang w:val="en-AU"/>
        </w:rPr>
        <w:t>:</w:t>
      </w:r>
    </w:p>
    <w:p w14:paraId="7890B9E3" w14:textId="66754B6F" w:rsidR="00FD4E49" w:rsidRPr="003C0A2F" w:rsidRDefault="00FF0D2B" w:rsidP="00E010BE">
      <w:pPr>
        <w:pStyle w:val="VCAAbullet"/>
        <w:rPr>
          <w:lang w:val="en-AU"/>
        </w:rPr>
      </w:pPr>
      <w:r w:rsidRPr="003C0A2F">
        <w:rPr>
          <w:lang w:val="en-AU"/>
        </w:rPr>
        <w:t xml:space="preserve">discuss a </w:t>
      </w:r>
      <w:r w:rsidR="00A37C89" w:rsidRPr="003C0A2F">
        <w:rPr>
          <w:lang w:val="en-AU"/>
        </w:rPr>
        <w:t xml:space="preserve">strength </w:t>
      </w:r>
      <w:r w:rsidRPr="003C0A2F">
        <w:rPr>
          <w:lang w:val="en-AU"/>
        </w:rPr>
        <w:t>of budgetary policy (BP) in terms of how it</w:t>
      </w:r>
      <w:r w:rsidR="00A37C89" w:rsidRPr="003C0A2F">
        <w:rPr>
          <w:lang w:val="en-AU"/>
        </w:rPr>
        <w:t xml:space="preserve"> is relatively effective or potent in reducing </w:t>
      </w:r>
      <w:r w:rsidRPr="003C0A2F">
        <w:rPr>
          <w:lang w:val="en-AU"/>
        </w:rPr>
        <w:t>(the rate of) unemployment</w:t>
      </w:r>
    </w:p>
    <w:p w14:paraId="3FB9FD0D" w14:textId="3CDBC940" w:rsidR="00FD4E49" w:rsidRPr="003C0A2F" w:rsidRDefault="00FD4E49" w:rsidP="00E010BE">
      <w:pPr>
        <w:pStyle w:val="VCAAbullet"/>
        <w:rPr>
          <w:lang w:val="en-AU"/>
        </w:rPr>
      </w:pPr>
      <w:r w:rsidRPr="003C0A2F">
        <w:rPr>
          <w:lang w:val="en-AU"/>
        </w:rPr>
        <w:t>discuss</w:t>
      </w:r>
      <w:r w:rsidR="00FF0D2B" w:rsidRPr="003C0A2F">
        <w:rPr>
          <w:lang w:val="en-AU"/>
        </w:rPr>
        <w:t xml:space="preserve"> a weakness</w:t>
      </w:r>
      <w:r w:rsidRPr="003C0A2F">
        <w:rPr>
          <w:lang w:val="en-AU"/>
        </w:rPr>
        <w:t xml:space="preserve"> of BP</w:t>
      </w:r>
      <w:r w:rsidR="00FF0D2B" w:rsidRPr="003C0A2F">
        <w:rPr>
          <w:lang w:val="en-AU"/>
        </w:rPr>
        <w:t xml:space="preserve"> in terms of how ineffective or impotent it can be in reducing unemployment</w:t>
      </w:r>
    </w:p>
    <w:p w14:paraId="063FD305" w14:textId="5859998A" w:rsidR="00961A01" w:rsidRPr="003C0A2F" w:rsidRDefault="00A37C89" w:rsidP="00E010BE">
      <w:pPr>
        <w:pStyle w:val="VCAAbullet"/>
        <w:rPr>
          <w:lang w:val="en-AU"/>
        </w:rPr>
      </w:pPr>
      <w:r w:rsidRPr="003C0A2F">
        <w:rPr>
          <w:lang w:val="en-AU"/>
        </w:rPr>
        <w:t>demonstrat</w:t>
      </w:r>
      <w:r w:rsidR="00FF0D2B" w:rsidRPr="003C0A2F">
        <w:rPr>
          <w:lang w:val="en-AU"/>
        </w:rPr>
        <w:t>e</w:t>
      </w:r>
      <w:r w:rsidRPr="003C0A2F">
        <w:rPr>
          <w:lang w:val="en-AU"/>
        </w:rPr>
        <w:t xml:space="preserve"> an understanding of the goal</w:t>
      </w:r>
      <w:r w:rsidR="00FF0D2B" w:rsidRPr="003C0A2F">
        <w:rPr>
          <w:lang w:val="en-AU"/>
        </w:rPr>
        <w:t xml:space="preserve"> of full employment (FE).</w:t>
      </w:r>
    </w:p>
    <w:p w14:paraId="59FC600E" w14:textId="2D559785" w:rsidR="00FF0D2B" w:rsidRPr="003C0A2F" w:rsidRDefault="00FF0D2B" w:rsidP="00BD31F5">
      <w:pPr>
        <w:pStyle w:val="VCAAbody"/>
        <w:rPr>
          <w:lang w:val="en-AU"/>
        </w:rPr>
      </w:pPr>
      <w:r w:rsidRPr="003C0A2F">
        <w:rPr>
          <w:lang w:val="en-AU"/>
        </w:rPr>
        <w:t>This question was not handled well by students.</w:t>
      </w:r>
      <w:r w:rsidR="00B24B59" w:rsidRPr="003C0A2F">
        <w:rPr>
          <w:lang w:val="en-AU"/>
        </w:rPr>
        <w:t xml:space="preserve"> </w:t>
      </w:r>
      <w:r w:rsidR="002235C0" w:rsidRPr="003C0A2F">
        <w:rPr>
          <w:lang w:val="en-AU"/>
        </w:rPr>
        <w:t>M</w:t>
      </w:r>
      <w:r w:rsidRPr="003C0A2F">
        <w:rPr>
          <w:lang w:val="en-AU"/>
        </w:rPr>
        <w:t>any students focused on how the policy operates rather than</w:t>
      </w:r>
      <w:r w:rsidR="002235C0" w:rsidRPr="003C0A2F">
        <w:rPr>
          <w:lang w:val="en-AU"/>
        </w:rPr>
        <w:t xml:space="preserve"> evaluating</w:t>
      </w:r>
      <w:r w:rsidRPr="003C0A2F">
        <w:rPr>
          <w:lang w:val="en-AU"/>
        </w:rPr>
        <w:t xml:space="preserve"> the strengths/weaknesses of the policy. For example, too much emphasis was placed on how BP helps to reduce the unemployment rate </w:t>
      </w:r>
      <w:r w:rsidR="00E7794D" w:rsidRPr="003C0A2F">
        <w:rPr>
          <w:lang w:val="en-AU"/>
        </w:rPr>
        <w:t>instead of</w:t>
      </w:r>
      <w:r w:rsidRPr="003C0A2F">
        <w:rPr>
          <w:lang w:val="en-AU"/>
        </w:rPr>
        <w:t xml:space="preserve"> focusing on a strength of </w:t>
      </w:r>
      <w:r w:rsidR="0038026F">
        <w:rPr>
          <w:lang w:val="en-AU"/>
        </w:rPr>
        <w:t xml:space="preserve">the </w:t>
      </w:r>
      <w:r w:rsidRPr="003C0A2F">
        <w:rPr>
          <w:lang w:val="en-AU"/>
        </w:rPr>
        <w:t>policy.</w:t>
      </w:r>
      <w:r w:rsidR="00B24B59" w:rsidRPr="003C0A2F">
        <w:rPr>
          <w:lang w:val="en-AU"/>
        </w:rPr>
        <w:t xml:space="preserve"> </w:t>
      </w:r>
    </w:p>
    <w:p w14:paraId="51831800" w14:textId="5EB52981" w:rsidR="00FF0D2B" w:rsidRPr="003C0A2F" w:rsidRDefault="00FF0D2B" w:rsidP="00BD31F5">
      <w:pPr>
        <w:pStyle w:val="VCAAbody"/>
        <w:rPr>
          <w:lang w:val="en-AU"/>
        </w:rPr>
      </w:pPr>
      <w:r w:rsidRPr="003C0A2F">
        <w:rPr>
          <w:lang w:val="en-AU"/>
        </w:rPr>
        <w:t xml:space="preserve">Many students made no reference to strengths and weaknesses of BP in terms of its ability to achieve FE and instead attempted to assess the extent to which FE has been achieved (e.g. with reference to the goal and the prevailing unemployment rate at the time). </w:t>
      </w:r>
      <w:r w:rsidR="00FD4E49" w:rsidRPr="003C0A2F">
        <w:rPr>
          <w:lang w:val="en-AU"/>
        </w:rPr>
        <w:t>This</w:t>
      </w:r>
      <w:r w:rsidRPr="003C0A2F">
        <w:rPr>
          <w:lang w:val="en-AU"/>
        </w:rPr>
        <w:t xml:space="preserve"> information was not irrelevant in the context of the question</w:t>
      </w:r>
      <w:r w:rsidR="00D07E06" w:rsidRPr="003C0A2F">
        <w:rPr>
          <w:lang w:val="en-AU"/>
        </w:rPr>
        <w:t>,</w:t>
      </w:r>
      <w:r w:rsidRPr="003C0A2F">
        <w:rPr>
          <w:lang w:val="en-AU"/>
        </w:rPr>
        <w:t xml:space="preserve"> </w:t>
      </w:r>
      <w:r w:rsidR="00780834">
        <w:rPr>
          <w:lang w:val="en-AU"/>
        </w:rPr>
        <w:t>but</w:t>
      </w:r>
      <w:r w:rsidR="00780834" w:rsidRPr="003C0A2F">
        <w:rPr>
          <w:lang w:val="en-AU"/>
        </w:rPr>
        <w:t xml:space="preserve"> </w:t>
      </w:r>
      <w:r w:rsidRPr="003C0A2F">
        <w:rPr>
          <w:lang w:val="en-AU"/>
        </w:rPr>
        <w:t xml:space="preserve">needed to be supported with some consideration of the strengths and weaknesses of BP. </w:t>
      </w:r>
    </w:p>
    <w:p w14:paraId="63A857B8" w14:textId="4F4D7126" w:rsidR="00FF0D2B" w:rsidRPr="003C0A2F" w:rsidRDefault="00FD4E49" w:rsidP="00BD31F5">
      <w:pPr>
        <w:pStyle w:val="VCAAbody"/>
        <w:rPr>
          <w:lang w:val="en-AU"/>
        </w:rPr>
      </w:pPr>
      <w:r w:rsidRPr="003C0A2F">
        <w:rPr>
          <w:lang w:val="en-AU"/>
        </w:rPr>
        <w:t xml:space="preserve">Common </w:t>
      </w:r>
      <w:r w:rsidR="00FF0D2B" w:rsidRPr="003C0A2F">
        <w:rPr>
          <w:lang w:val="en-AU"/>
        </w:rPr>
        <w:t>errors and/or problems included:</w:t>
      </w:r>
    </w:p>
    <w:p w14:paraId="2D3CA4B9" w14:textId="35EF0B27" w:rsidR="00FF0D2B" w:rsidRPr="003C0A2F" w:rsidRDefault="00FF0D2B" w:rsidP="00E010BE">
      <w:pPr>
        <w:pStyle w:val="VCAAbullet"/>
        <w:rPr>
          <w:lang w:val="en-AU"/>
        </w:rPr>
      </w:pPr>
      <w:r w:rsidRPr="003C0A2F">
        <w:rPr>
          <w:lang w:val="en-AU"/>
        </w:rPr>
        <w:lastRenderedPageBreak/>
        <w:t xml:space="preserve">Some </w:t>
      </w:r>
      <w:r w:rsidR="00FD4E49" w:rsidRPr="003C0A2F">
        <w:rPr>
          <w:lang w:val="en-AU"/>
        </w:rPr>
        <w:t xml:space="preserve">responses </w:t>
      </w:r>
      <w:r w:rsidRPr="003C0A2F">
        <w:rPr>
          <w:lang w:val="en-AU"/>
        </w:rPr>
        <w:t>identif</w:t>
      </w:r>
      <w:r w:rsidR="00FD4E49" w:rsidRPr="003C0A2F">
        <w:rPr>
          <w:lang w:val="en-AU"/>
        </w:rPr>
        <w:t>ied</w:t>
      </w:r>
      <w:r w:rsidRPr="003C0A2F">
        <w:rPr>
          <w:lang w:val="en-AU"/>
        </w:rPr>
        <w:t xml:space="preserve"> a relevant strength (e.g. the ability for BP to target specific sectors or areas of the economy) but then </w:t>
      </w:r>
      <w:r w:rsidR="00FD4E49" w:rsidRPr="003C0A2F">
        <w:rPr>
          <w:lang w:val="en-AU"/>
        </w:rPr>
        <w:t xml:space="preserve">did </w:t>
      </w:r>
      <w:r w:rsidRPr="003C0A2F">
        <w:rPr>
          <w:lang w:val="en-AU"/>
        </w:rPr>
        <w:t>not link this to how it made BP effective at reducing the rate of unemployment (or helping to achieve the goal of FE).</w:t>
      </w:r>
    </w:p>
    <w:p w14:paraId="1F542119" w14:textId="71F43310" w:rsidR="00FF0D2B" w:rsidRPr="003C0A2F" w:rsidRDefault="00FF0D2B" w:rsidP="00E010BE">
      <w:pPr>
        <w:pStyle w:val="VCAAbullet"/>
        <w:rPr>
          <w:lang w:val="en-AU"/>
        </w:rPr>
      </w:pPr>
      <w:r w:rsidRPr="003C0A2F">
        <w:rPr>
          <w:lang w:val="en-AU"/>
        </w:rPr>
        <w:t xml:space="preserve">Some </w:t>
      </w:r>
      <w:r w:rsidR="00850F22" w:rsidRPr="003C0A2F">
        <w:rPr>
          <w:lang w:val="en-AU"/>
        </w:rPr>
        <w:t>responses identified</w:t>
      </w:r>
      <w:r w:rsidRPr="003C0A2F">
        <w:rPr>
          <w:lang w:val="en-AU"/>
        </w:rPr>
        <w:t xml:space="preserve"> a relevant weakness (e.g. political bias), but then </w:t>
      </w:r>
      <w:r w:rsidR="00850F22" w:rsidRPr="003C0A2F">
        <w:rPr>
          <w:lang w:val="en-AU"/>
        </w:rPr>
        <w:t xml:space="preserve">did </w:t>
      </w:r>
      <w:r w:rsidRPr="003C0A2F">
        <w:rPr>
          <w:lang w:val="en-AU"/>
        </w:rPr>
        <w:t>not link this to how it made BP less effective at reducing the rate of unemployment (or helping to achieve the goal of FE).</w:t>
      </w:r>
    </w:p>
    <w:p w14:paraId="02F08949" w14:textId="15C46C9C" w:rsidR="00FF0D2B" w:rsidRPr="003C0A2F" w:rsidRDefault="00FF0D2B" w:rsidP="00E010BE">
      <w:pPr>
        <w:pStyle w:val="VCAAbullet"/>
        <w:rPr>
          <w:lang w:val="en-AU"/>
        </w:rPr>
      </w:pPr>
      <w:r w:rsidRPr="003C0A2F">
        <w:rPr>
          <w:lang w:val="en-AU"/>
        </w:rPr>
        <w:t xml:space="preserve">Many </w:t>
      </w:r>
      <w:r w:rsidR="00850F22" w:rsidRPr="003C0A2F">
        <w:rPr>
          <w:lang w:val="en-AU"/>
        </w:rPr>
        <w:t xml:space="preserve">responses </w:t>
      </w:r>
      <w:r w:rsidRPr="003C0A2F">
        <w:rPr>
          <w:lang w:val="en-AU"/>
        </w:rPr>
        <w:t xml:space="preserve">focused on a strength and/or weakness in general terms without attempting to make it specific to the goal of FE. </w:t>
      </w:r>
    </w:p>
    <w:p w14:paraId="3B3898FB" w14:textId="77777777" w:rsidR="00961A01" w:rsidRPr="003C0A2F" w:rsidRDefault="00961A01" w:rsidP="00FC0C7D">
      <w:pPr>
        <w:pStyle w:val="VCAAbody"/>
        <w:rPr>
          <w:lang w:val="en-AU"/>
        </w:rPr>
      </w:pPr>
      <w:r w:rsidRPr="003C0A2F">
        <w:rPr>
          <w:lang w:val="en-AU"/>
        </w:rPr>
        <w:t xml:space="preserve">The following is an example of a high-scoring response. </w:t>
      </w:r>
    </w:p>
    <w:p w14:paraId="7E19ECF0" w14:textId="28A61859" w:rsidR="00F1252E" w:rsidRPr="003C0A2F" w:rsidRDefault="005D5B48" w:rsidP="00BD6055">
      <w:pPr>
        <w:pStyle w:val="VCAAstudentresponse"/>
      </w:pPr>
      <w:r w:rsidRPr="003C0A2F">
        <w:t>Full employment is when the maximum level of employment is achieved without triggering excess inflationary pressures, or when cyclical unemployment is at 0 and the unemployment rate is at the NAIRU of 4.25%.</w:t>
      </w:r>
      <w:r w:rsidR="00B24B59" w:rsidRPr="003C0A2F">
        <w:t xml:space="preserve"> </w:t>
      </w:r>
      <w:r w:rsidRPr="003C0A2F">
        <w:t xml:space="preserve">high strength of budgetary policy in achieving this goal is that it is able to target structural unemployment (not just cyclical unemployment) through initiatives such as the boosting apprenticeships commencement wage subsidy. This helps to re-skill those whose skills have become redundant due to changes in markets, into having skills that are in demand, </w:t>
      </w:r>
      <w:r w:rsidR="001F25A0" w:rsidRPr="003C0A2F">
        <w:t>w</w:t>
      </w:r>
      <w:r w:rsidRPr="003C0A2F">
        <w:t>hich increases the demand for the labour, increasing employment and reducing structural unemployment</w:t>
      </w:r>
      <w:r w:rsidR="001F25A0" w:rsidRPr="003C0A2F">
        <w:t xml:space="preserve">. This </w:t>
      </w:r>
      <w:r w:rsidRPr="003C0A2F">
        <w:t>helps to achieve full employment by increasing employment and reducing spare capacity in labour markets.</w:t>
      </w:r>
      <w:r w:rsidR="00B24B59" w:rsidRPr="003C0A2F">
        <w:t xml:space="preserve"> </w:t>
      </w:r>
      <w:r w:rsidR="001F25A0" w:rsidRPr="003C0A2F">
        <w:t>My weakness is that budgetary policy is subject to significant implementation lags as policies must pass through the legislative procedure and deal with interest groups delaying the time between the announcement of a budgetary policy initiative and when the policy will impact on employment (or unemployment) which reduces the effectiveness of budgetary policy at achieving full employment.</w:t>
      </w:r>
    </w:p>
    <w:p w14:paraId="43A3A00F" w14:textId="17278C81" w:rsidR="00F1252E" w:rsidRPr="003C0A2F" w:rsidRDefault="00F1252E" w:rsidP="00FD6312">
      <w:pPr>
        <w:pStyle w:val="VCAAHeading3"/>
      </w:pPr>
      <w:r w:rsidRPr="003C0A2F">
        <w:t>Question 3a.</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648"/>
        <w:gridCol w:w="709"/>
        <w:gridCol w:w="1134"/>
      </w:tblGrid>
      <w:tr w:rsidR="00F53E79" w:rsidRPr="003C0A2F" w14:paraId="553D9672" w14:textId="77777777" w:rsidTr="00DA2C73">
        <w:trPr>
          <w:cnfStyle w:val="100000000000" w:firstRow="1" w:lastRow="0" w:firstColumn="0" w:lastColumn="0" w:oddVBand="0" w:evenVBand="0" w:oddHBand="0" w:evenHBand="0" w:firstRowFirstColumn="0" w:firstRowLastColumn="0" w:lastRowFirstColumn="0" w:lastRowLastColumn="0"/>
        </w:trPr>
        <w:tc>
          <w:tcPr>
            <w:tcW w:w="720" w:type="dxa"/>
          </w:tcPr>
          <w:p w14:paraId="7449DDDD" w14:textId="77777777" w:rsidR="00F53E79" w:rsidRPr="003C0A2F" w:rsidRDefault="00F53E79" w:rsidP="003C0A2F">
            <w:pPr>
              <w:pStyle w:val="VCAAtablecondensedheading"/>
              <w:rPr>
                <w:lang w:val="en-AU"/>
              </w:rPr>
            </w:pPr>
            <w:r w:rsidRPr="003C0A2F">
              <w:rPr>
                <w:lang w:val="en-AU"/>
              </w:rPr>
              <w:t>Marks</w:t>
            </w:r>
          </w:p>
        </w:tc>
        <w:tc>
          <w:tcPr>
            <w:tcW w:w="576" w:type="dxa"/>
          </w:tcPr>
          <w:p w14:paraId="50D154AE" w14:textId="77777777" w:rsidR="00F53E79" w:rsidRPr="003C0A2F" w:rsidRDefault="00F53E79" w:rsidP="003C0A2F">
            <w:pPr>
              <w:pStyle w:val="VCAAtablecondensedheading"/>
              <w:rPr>
                <w:lang w:val="en-AU"/>
              </w:rPr>
            </w:pPr>
            <w:r w:rsidRPr="003C0A2F">
              <w:rPr>
                <w:lang w:val="en-AU"/>
              </w:rPr>
              <w:t>0</w:t>
            </w:r>
          </w:p>
        </w:tc>
        <w:tc>
          <w:tcPr>
            <w:tcW w:w="576" w:type="dxa"/>
          </w:tcPr>
          <w:p w14:paraId="09AA788C" w14:textId="77777777" w:rsidR="00F53E79" w:rsidRPr="003C0A2F" w:rsidRDefault="00F53E79" w:rsidP="003C0A2F">
            <w:pPr>
              <w:pStyle w:val="VCAAtablecondensedheading"/>
              <w:rPr>
                <w:lang w:val="en-AU"/>
              </w:rPr>
            </w:pPr>
            <w:r w:rsidRPr="003C0A2F">
              <w:rPr>
                <w:lang w:val="en-AU"/>
              </w:rPr>
              <w:t>1</w:t>
            </w:r>
          </w:p>
        </w:tc>
        <w:tc>
          <w:tcPr>
            <w:tcW w:w="576" w:type="dxa"/>
          </w:tcPr>
          <w:p w14:paraId="6BDF4476" w14:textId="77777777" w:rsidR="00F53E79" w:rsidRPr="003C0A2F" w:rsidRDefault="00F53E79" w:rsidP="003C0A2F">
            <w:pPr>
              <w:pStyle w:val="VCAAtablecondensedheading"/>
              <w:rPr>
                <w:lang w:val="en-AU"/>
              </w:rPr>
            </w:pPr>
            <w:r w:rsidRPr="003C0A2F">
              <w:rPr>
                <w:lang w:val="en-AU"/>
              </w:rPr>
              <w:t>2</w:t>
            </w:r>
          </w:p>
        </w:tc>
        <w:tc>
          <w:tcPr>
            <w:tcW w:w="576" w:type="dxa"/>
          </w:tcPr>
          <w:p w14:paraId="6F524625" w14:textId="77777777" w:rsidR="00F53E79" w:rsidRPr="003C0A2F" w:rsidRDefault="00F53E79" w:rsidP="003C0A2F">
            <w:pPr>
              <w:pStyle w:val="VCAAtablecondensedheading"/>
              <w:rPr>
                <w:lang w:val="en-AU"/>
              </w:rPr>
            </w:pPr>
            <w:r w:rsidRPr="003C0A2F">
              <w:rPr>
                <w:lang w:val="en-AU"/>
              </w:rPr>
              <w:t>3</w:t>
            </w:r>
          </w:p>
        </w:tc>
        <w:tc>
          <w:tcPr>
            <w:tcW w:w="576" w:type="dxa"/>
          </w:tcPr>
          <w:p w14:paraId="4259ED35" w14:textId="77777777" w:rsidR="00F53E79" w:rsidRPr="003C0A2F" w:rsidRDefault="00F53E79" w:rsidP="003C0A2F">
            <w:pPr>
              <w:pStyle w:val="VCAAtablecondensedheading"/>
              <w:rPr>
                <w:lang w:val="en-AU"/>
              </w:rPr>
            </w:pPr>
            <w:r w:rsidRPr="003C0A2F">
              <w:rPr>
                <w:lang w:val="en-AU"/>
              </w:rPr>
              <w:t>4</w:t>
            </w:r>
          </w:p>
        </w:tc>
        <w:tc>
          <w:tcPr>
            <w:tcW w:w="648" w:type="dxa"/>
          </w:tcPr>
          <w:p w14:paraId="1DAFF701" w14:textId="013787A2" w:rsidR="00F53E79" w:rsidRPr="003C0A2F" w:rsidRDefault="00F53E79" w:rsidP="00F53E79">
            <w:pPr>
              <w:pStyle w:val="VCAAtablecondensedheading"/>
              <w:jc w:val="center"/>
              <w:rPr>
                <w:lang w:val="en-AU"/>
              </w:rPr>
            </w:pPr>
            <w:r w:rsidRPr="003C0A2F">
              <w:rPr>
                <w:lang w:val="en-AU"/>
              </w:rPr>
              <w:t>5</w:t>
            </w:r>
          </w:p>
        </w:tc>
        <w:tc>
          <w:tcPr>
            <w:tcW w:w="709" w:type="dxa"/>
          </w:tcPr>
          <w:p w14:paraId="02A3AE78" w14:textId="4A5B0986" w:rsidR="00F53E79" w:rsidRPr="003C0A2F" w:rsidRDefault="00F53E79" w:rsidP="00F53E79">
            <w:pPr>
              <w:pStyle w:val="VCAAtablecondensedheading"/>
              <w:jc w:val="center"/>
              <w:rPr>
                <w:lang w:val="en-AU"/>
              </w:rPr>
            </w:pPr>
            <w:r w:rsidRPr="003C0A2F">
              <w:rPr>
                <w:lang w:val="en-AU"/>
              </w:rPr>
              <w:t>6</w:t>
            </w:r>
          </w:p>
        </w:tc>
        <w:tc>
          <w:tcPr>
            <w:tcW w:w="1134" w:type="dxa"/>
          </w:tcPr>
          <w:p w14:paraId="0EEDD629" w14:textId="3533C241" w:rsidR="00F53E79" w:rsidRPr="003C0A2F" w:rsidRDefault="00F53E79" w:rsidP="00F53E79">
            <w:pPr>
              <w:pStyle w:val="VCAAtablecondensedheading"/>
              <w:jc w:val="center"/>
              <w:rPr>
                <w:lang w:val="en-AU"/>
              </w:rPr>
            </w:pPr>
            <w:r w:rsidRPr="003C0A2F">
              <w:rPr>
                <w:lang w:val="en-AU"/>
              </w:rPr>
              <w:t>Average</w:t>
            </w:r>
          </w:p>
        </w:tc>
      </w:tr>
      <w:tr w:rsidR="00F53E79" w:rsidRPr="003C0A2F" w14:paraId="610A63F7" w14:textId="77777777" w:rsidTr="00DA2C73">
        <w:tc>
          <w:tcPr>
            <w:tcW w:w="720" w:type="dxa"/>
          </w:tcPr>
          <w:p w14:paraId="36C16C0E" w14:textId="77777777" w:rsidR="00F53E79" w:rsidRPr="003C0A2F" w:rsidRDefault="00F53E79" w:rsidP="00F53E79">
            <w:pPr>
              <w:pStyle w:val="VCAAtablecondensed"/>
              <w:rPr>
                <w:lang w:val="en-AU"/>
              </w:rPr>
            </w:pPr>
            <w:r w:rsidRPr="003C0A2F">
              <w:rPr>
                <w:lang w:val="en-AU"/>
              </w:rPr>
              <w:t>%</w:t>
            </w:r>
          </w:p>
        </w:tc>
        <w:tc>
          <w:tcPr>
            <w:tcW w:w="576" w:type="dxa"/>
          </w:tcPr>
          <w:p w14:paraId="355B2A5B" w14:textId="3107695F" w:rsidR="00F53E79" w:rsidRPr="003C0A2F" w:rsidRDefault="00F53E79" w:rsidP="00F53E79">
            <w:pPr>
              <w:pStyle w:val="VCAAtablecondensed"/>
              <w:rPr>
                <w:lang w:val="en-AU"/>
              </w:rPr>
            </w:pPr>
            <w:r w:rsidRPr="003C0A2F">
              <w:rPr>
                <w:lang w:val="en-AU"/>
              </w:rPr>
              <w:t>6</w:t>
            </w:r>
          </w:p>
        </w:tc>
        <w:tc>
          <w:tcPr>
            <w:tcW w:w="576" w:type="dxa"/>
          </w:tcPr>
          <w:p w14:paraId="0574B3AA" w14:textId="482F95FF" w:rsidR="00F53E79" w:rsidRPr="003C0A2F" w:rsidRDefault="00F53E79" w:rsidP="00F53E79">
            <w:pPr>
              <w:pStyle w:val="VCAAtablecondensed"/>
              <w:rPr>
                <w:lang w:val="en-AU"/>
              </w:rPr>
            </w:pPr>
            <w:r w:rsidRPr="003C0A2F">
              <w:rPr>
                <w:lang w:val="en-AU"/>
              </w:rPr>
              <w:t>10</w:t>
            </w:r>
          </w:p>
        </w:tc>
        <w:tc>
          <w:tcPr>
            <w:tcW w:w="576" w:type="dxa"/>
          </w:tcPr>
          <w:p w14:paraId="691D22A0" w14:textId="09A28FEB" w:rsidR="00F53E79" w:rsidRPr="003C0A2F" w:rsidRDefault="00F53E79" w:rsidP="00F53E79">
            <w:pPr>
              <w:pStyle w:val="VCAAtablecondensed"/>
              <w:rPr>
                <w:lang w:val="en-AU"/>
              </w:rPr>
            </w:pPr>
            <w:r w:rsidRPr="003C0A2F">
              <w:rPr>
                <w:lang w:val="en-AU"/>
              </w:rPr>
              <w:t>14</w:t>
            </w:r>
          </w:p>
        </w:tc>
        <w:tc>
          <w:tcPr>
            <w:tcW w:w="576" w:type="dxa"/>
          </w:tcPr>
          <w:p w14:paraId="1DC631DD" w14:textId="5FD3E4FE" w:rsidR="00F53E79" w:rsidRPr="003C0A2F" w:rsidRDefault="00F53E79" w:rsidP="00F53E79">
            <w:pPr>
              <w:pStyle w:val="VCAAtablecondensed"/>
              <w:rPr>
                <w:lang w:val="en-AU"/>
              </w:rPr>
            </w:pPr>
            <w:r w:rsidRPr="003C0A2F">
              <w:rPr>
                <w:lang w:val="en-AU"/>
              </w:rPr>
              <w:t>17</w:t>
            </w:r>
          </w:p>
        </w:tc>
        <w:tc>
          <w:tcPr>
            <w:tcW w:w="576" w:type="dxa"/>
          </w:tcPr>
          <w:p w14:paraId="5773A7AD" w14:textId="53CD5268" w:rsidR="00F53E79" w:rsidRPr="003C0A2F" w:rsidRDefault="00F53E79" w:rsidP="00F53E79">
            <w:pPr>
              <w:pStyle w:val="VCAAtablecondensed"/>
              <w:rPr>
                <w:lang w:val="en-AU"/>
              </w:rPr>
            </w:pPr>
            <w:r w:rsidRPr="003C0A2F">
              <w:rPr>
                <w:lang w:val="en-AU"/>
              </w:rPr>
              <w:t>21</w:t>
            </w:r>
          </w:p>
        </w:tc>
        <w:tc>
          <w:tcPr>
            <w:tcW w:w="648" w:type="dxa"/>
          </w:tcPr>
          <w:p w14:paraId="3EA19B4B" w14:textId="06DF3282" w:rsidR="00F53E79" w:rsidRPr="003C0A2F" w:rsidRDefault="00F53E79" w:rsidP="00F53E79">
            <w:pPr>
              <w:pStyle w:val="VCAAtablecondensed"/>
              <w:rPr>
                <w:lang w:val="en-AU"/>
              </w:rPr>
            </w:pPr>
            <w:r w:rsidRPr="003C0A2F">
              <w:rPr>
                <w:lang w:val="en-AU"/>
              </w:rPr>
              <w:t>19</w:t>
            </w:r>
          </w:p>
        </w:tc>
        <w:tc>
          <w:tcPr>
            <w:tcW w:w="709" w:type="dxa"/>
          </w:tcPr>
          <w:p w14:paraId="58CF5826" w14:textId="3BA146B8" w:rsidR="00F53E79" w:rsidRPr="003C0A2F" w:rsidRDefault="00F53E79" w:rsidP="00F53E79">
            <w:pPr>
              <w:pStyle w:val="VCAAtablecondensed"/>
              <w:rPr>
                <w:lang w:val="en-AU"/>
              </w:rPr>
            </w:pPr>
            <w:r w:rsidRPr="003C0A2F">
              <w:rPr>
                <w:lang w:val="en-AU"/>
              </w:rPr>
              <w:t>13</w:t>
            </w:r>
          </w:p>
        </w:tc>
        <w:tc>
          <w:tcPr>
            <w:tcW w:w="1134" w:type="dxa"/>
          </w:tcPr>
          <w:p w14:paraId="0AF48120" w14:textId="38B6E3C2" w:rsidR="00F53E79" w:rsidRPr="003C0A2F" w:rsidRDefault="00F53E79" w:rsidP="00F53E79">
            <w:pPr>
              <w:pStyle w:val="VCAAtablecondensed"/>
              <w:rPr>
                <w:lang w:val="en-AU"/>
              </w:rPr>
            </w:pPr>
            <w:r w:rsidRPr="003C0A2F">
              <w:rPr>
                <w:lang w:val="en-AU"/>
              </w:rPr>
              <w:t>3.5</w:t>
            </w:r>
          </w:p>
        </w:tc>
      </w:tr>
    </w:tbl>
    <w:p w14:paraId="770202C3" w14:textId="0700CBED" w:rsidR="00841902" w:rsidRPr="003C0A2F" w:rsidRDefault="00614442" w:rsidP="00841902">
      <w:pPr>
        <w:pStyle w:val="VCAAbody"/>
        <w:rPr>
          <w:lang w:val="en-AU"/>
        </w:rPr>
      </w:pPr>
      <w:r w:rsidRPr="003C0A2F">
        <w:rPr>
          <w:lang w:val="en-AU"/>
        </w:rPr>
        <w:t xml:space="preserve">To achieve full marks, students needed </w:t>
      </w:r>
      <w:r w:rsidR="00841902" w:rsidRPr="003C0A2F">
        <w:rPr>
          <w:lang w:val="en-AU"/>
        </w:rPr>
        <w:t>to demonstrate an understanding of productivity growth, explain how productivity growth influences ‘strong’ and ‘sustainable’ economic growth</w:t>
      </w:r>
      <w:r w:rsidR="004956CA" w:rsidRPr="003C0A2F">
        <w:rPr>
          <w:lang w:val="en-AU"/>
        </w:rPr>
        <w:t xml:space="preserve"> (SSEG)</w:t>
      </w:r>
      <w:r w:rsidR="00841902" w:rsidRPr="003C0A2F">
        <w:rPr>
          <w:lang w:val="en-AU"/>
        </w:rPr>
        <w:t xml:space="preserve">, </w:t>
      </w:r>
      <w:r w:rsidR="001F15B5" w:rsidRPr="003C0A2F">
        <w:rPr>
          <w:lang w:val="en-AU"/>
        </w:rPr>
        <w:t>and</w:t>
      </w:r>
      <w:r w:rsidR="00841902" w:rsidRPr="003C0A2F">
        <w:rPr>
          <w:lang w:val="en-AU"/>
        </w:rPr>
        <w:t xml:space="preserve"> explain how productivity growth influences one aspect of living standards (either material or non-material). </w:t>
      </w:r>
    </w:p>
    <w:p w14:paraId="40045C74" w14:textId="67061559" w:rsidR="00841902" w:rsidRPr="003C0A2F" w:rsidRDefault="00841902" w:rsidP="00841902">
      <w:pPr>
        <w:pStyle w:val="VCAAbody"/>
        <w:rPr>
          <w:color w:val="auto"/>
          <w:lang w:val="en-AU"/>
        </w:rPr>
      </w:pPr>
      <w:r w:rsidRPr="003C0A2F">
        <w:rPr>
          <w:lang w:val="en-AU"/>
        </w:rPr>
        <w:t xml:space="preserve">Overall, the question was reasonably well handled by students, with a third of students able to achieve </w:t>
      </w:r>
      <w:r w:rsidR="005B1509" w:rsidRPr="003C0A2F">
        <w:rPr>
          <w:lang w:val="en-AU"/>
        </w:rPr>
        <w:t xml:space="preserve">five </w:t>
      </w:r>
      <w:r w:rsidRPr="003C0A2F">
        <w:rPr>
          <w:lang w:val="en-AU"/>
        </w:rPr>
        <w:t xml:space="preserve">or </w:t>
      </w:r>
      <w:r w:rsidR="005B1509" w:rsidRPr="003C0A2F">
        <w:rPr>
          <w:lang w:val="en-AU"/>
        </w:rPr>
        <w:t>six</w:t>
      </w:r>
      <w:r w:rsidRPr="003C0A2F">
        <w:rPr>
          <w:lang w:val="en-AU"/>
        </w:rPr>
        <w:t xml:space="preserve"> marks.</w:t>
      </w:r>
      <w:r w:rsidR="00B24B59" w:rsidRPr="003C0A2F">
        <w:rPr>
          <w:lang w:val="en-AU"/>
        </w:rPr>
        <w:t xml:space="preserve"> </w:t>
      </w:r>
      <w:r w:rsidR="005B102E" w:rsidRPr="003C0A2F">
        <w:rPr>
          <w:lang w:val="en-AU"/>
        </w:rPr>
        <w:t>Students who scored highly</w:t>
      </w:r>
      <w:r w:rsidRPr="003C0A2F">
        <w:rPr>
          <w:lang w:val="en-AU"/>
        </w:rPr>
        <w:t xml:space="preserve"> made it clear that productivity growth represented growth in output per unit of inputs and made a strong connection between productivity growth and growth in real GDP (e.g. by referring to improved supply</w:t>
      </w:r>
      <w:r w:rsidR="00235A18">
        <w:rPr>
          <w:lang w:val="en-AU"/>
        </w:rPr>
        <w:t>-</w:t>
      </w:r>
      <w:r w:rsidRPr="003C0A2F">
        <w:rPr>
          <w:lang w:val="en-AU"/>
        </w:rPr>
        <w:t>side conditions and lower costs of production) before extending the response to make the appropriate links to both more sustainable growth and to improvements in material living standards.</w:t>
      </w:r>
      <w:r w:rsidR="00B24B59" w:rsidRPr="003C0A2F">
        <w:rPr>
          <w:lang w:val="en-AU"/>
        </w:rPr>
        <w:t xml:space="preserve"> </w:t>
      </w:r>
      <w:r w:rsidRPr="003C0A2F">
        <w:rPr>
          <w:lang w:val="en-AU"/>
        </w:rPr>
        <w:t>Some high</w:t>
      </w:r>
      <w:r w:rsidR="00321031" w:rsidRPr="003C0A2F">
        <w:rPr>
          <w:lang w:val="en-AU"/>
        </w:rPr>
        <w:t>-scoring</w:t>
      </w:r>
      <w:r w:rsidRPr="003C0A2F">
        <w:rPr>
          <w:lang w:val="en-AU"/>
        </w:rPr>
        <w:t xml:space="preserve"> </w:t>
      </w:r>
      <w:r w:rsidR="00367E66" w:rsidRPr="003C0A2F">
        <w:rPr>
          <w:lang w:val="en-AU"/>
        </w:rPr>
        <w:t xml:space="preserve">responses </w:t>
      </w:r>
      <w:r w:rsidRPr="003C0A2F">
        <w:rPr>
          <w:color w:val="auto"/>
          <w:lang w:val="en-AU"/>
        </w:rPr>
        <w:t>highlight</w:t>
      </w:r>
      <w:r w:rsidR="00367E66" w:rsidRPr="003C0A2F">
        <w:rPr>
          <w:color w:val="auto"/>
          <w:lang w:val="en-AU"/>
        </w:rPr>
        <w:t>ed</w:t>
      </w:r>
      <w:r w:rsidRPr="003C0A2F">
        <w:rPr>
          <w:color w:val="auto"/>
          <w:lang w:val="en-AU"/>
        </w:rPr>
        <w:t xml:space="preserve"> the potential negative implications for employment, particularly in the short term, that might occur when productivity increases.</w:t>
      </w:r>
    </w:p>
    <w:p w14:paraId="6E137E4D" w14:textId="6F6DEF37" w:rsidR="00841902" w:rsidRPr="003C0A2F" w:rsidRDefault="00841902" w:rsidP="00841902">
      <w:pPr>
        <w:pStyle w:val="VCAAbody"/>
        <w:rPr>
          <w:lang w:val="en-AU"/>
        </w:rPr>
      </w:pPr>
      <w:r w:rsidRPr="003C0A2F">
        <w:rPr>
          <w:color w:val="auto"/>
          <w:lang w:val="en-AU"/>
        </w:rPr>
        <w:t xml:space="preserve">A </w:t>
      </w:r>
      <w:r w:rsidR="00EF4768" w:rsidRPr="003C0A2F">
        <w:rPr>
          <w:color w:val="auto"/>
          <w:lang w:val="en-AU"/>
        </w:rPr>
        <w:t>small number of</w:t>
      </w:r>
      <w:r w:rsidRPr="003C0A2F">
        <w:rPr>
          <w:color w:val="auto"/>
          <w:lang w:val="en-AU"/>
        </w:rPr>
        <w:t xml:space="preserve"> students </w:t>
      </w:r>
      <w:r w:rsidR="003D1F68" w:rsidRPr="003C0A2F">
        <w:rPr>
          <w:color w:val="auto"/>
          <w:lang w:val="en-AU"/>
        </w:rPr>
        <w:t xml:space="preserve">incorrectly stated </w:t>
      </w:r>
      <w:r w:rsidRPr="003C0A2F">
        <w:rPr>
          <w:color w:val="auto"/>
          <w:lang w:val="en-AU"/>
        </w:rPr>
        <w:t>that if productivity growth increases by too much then it compromises the achievement of SSEG.</w:t>
      </w:r>
      <w:r w:rsidR="00B24B59" w:rsidRPr="003C0A2F">
        <w:rPr>
          <w:color w:val="auto"/>
          <w:lang w:val="en-AU"/>
        </w:rPr>
        <w:t xml:space="preserve"> </w:t>
      </w:r>
      <w:r w:rsidRPr="003C0A2F">
        <w:rPr>
          <w:color w:val="auto"/>
          <w:lang w:val="en-AU"/>
        </w:rPr>
        <w:t>This suggests that students confused productivity growth with growth in production.</w:t>
      </w:r>
      <w:r w:rsidR="00B24B59" w:rsidRPr="003C0A2F">
        <w:rPr>
          <w:color w:val="auto"/>
          <w:lang w:val="en-AU"/>
        </w:rPr>
        <w:t xml:space="preserve"> </w:t>
      </w:r>
      <w:r w:rsidR="003F1FCC" w:rsidRPr="003C0A2F">
        <w:rPr>
          <w:color w:val="auto"/>
          <w:lang w:val="en-AU"/>
        </w:rPr>
        <w:t xml:space="preserve">Similarly, </w:t>
      </w:r>
      <w:r w:rsidRPr="003C0A2F">
        <w:rPr>
          <w:color w:val="auto"/>
          <w:lang w:val="en-AU"/>
        </w:rPr>
        <w:t xml:space="preserve">when discussing the influence of productivity growth on living standards, many </w:t>
      </w:r>
      <w:r w:rsidR="003D1F68" w:rsidRPr="003C0A2F">
        <w:rPr>
          <w:color w:val="auto"/>
          <w:lang w:val="en-AU"/>
        </w:rPr>
        <w:t>responses</w:t>
      </w:r>
      <w:r w:rsidRPr="003C0A2F">
        <w:rPr>
          <w:color w:val="auto"/>
          <w:lang w:val="en-AU"/>
        </w:rPr>
        <w:t xml:space="preserve"> asserted that higher productivity leads to more employment, more income and higher material living standards</w:t>
      </w:r>
      <w:r w:rsidRPr="003C0A2F">
        <w:rPr>
          <w:lang w:val="en-AU"/>
        </w:rPr>
        <w:t>. This explanation in isolation suggested that students thought that higher productivity was the same as more production. Although higher productivity can lead to more production and employment, it can also be associated with jobless growth.</w:t>
      </w:r>
      <w:r w:rsidR="00B24B59" w:rsidRPr="003C0A2F">
        <w:rPr>
          <w:lang w:val="en-AU"/>
        </w:rPr>
        <w:t xml:space="preserve"> </w:t>
      </w:r>
      <w:r w:rsidR="00563ACE" w:rsidRPr="003C0A2F">
        <w:rPr>
          <w:lang w:val="en-AU"/>
        </w:rPr>
        <w:t>Students who scored highly</w:t>
      </w:r>
      <w:r w:rsidRPr="003C0A2F">
        <w:rPr>
          <w:lang w:val="en-AU"/>
        </w:rPr>
        <w:t xml:space="preserve"> were able to explain how productivity growth leads to improved supply</w:t>
      </w:r>
      <w:r w:rsidR="00235A18">
        <w:rPr>
          <w:lang w:val="en-AU"/>
        </w:rPr>
        <w:t>-</w:t>
      </w:r>
      <w:r w:rsidRPr="003C0A2F">
        <w:rPr>
          <w:lang w:val="en-AU"/>
        </w:rPr>
        <w:t>side conditions, which ultimately helps to reduce prices, boost international competitiveness, stimulate economic growth and raise the demand for labour (and employment).</w:t>
      </w:r>
      <w:r w:rsidR="00B24B59" w:rsidRPr="003C0A2F">
        <w:rPr>
          <w:lang w:val="en-AU"/>
        </w:rPr>
        <w:t xml:space="preserve"> </w:t>
      </w:r>
    </w:p>
    <w:p w14:paraId="5916598F" w14:textId="77777777" w:rsidR="00BD6055" w:rsidRDefault="00BD6055">
      <w:pPr>
        <w:rPr>
          <w:rFonts w:ascii="Arial" w:hAnsi="Arial" w:cs="Arial"/>
          <w:color w:val="000000" w:themeColor="text1"/>
          <w:sz w:val="20"/>
          <w:lang w:val="en-AU"/>
        </w:rPr>
      </w:pPr>
      <w:r>
        <w:rPr>
          <w:lang w:val="en-AU"/>
        </w:rPr>
        <w:br w:type="page"/>
      </w:r>
    </w:p>
    <w:p w14:paraId="6365150D" w14:textId="5A3FB52D" w:rsidR="00DD7564" w:rsidRPr="003C0A2F" w:rsidRDefault="003F1FCC" w:rsidP="00841902">
      <w:pPr>
        <w:pStyle w:val="VCAAbody"/>
        <w:rPr>
          <w:lang w:val="en-AU"/>
        </w:rPr>
      </w:pPr>
      <w:r w:rsidRPr="003C0A2F">
        <w:rPr>
          <w:lang w:val="en-AU"/>
        </w:rPr>
        <w:lastRenderedPageBreak/>
        <w:t xml:space="preserve">Other </w:t>
      </w:r>
      <w:r w:rsidR="00DD7564" w:rsidRPr="003C0A2F">
        <w:rPr>
          <w:lang w:val="en-AU"/>
        </w:rPr>
        <w:t>errors and misconceptions included:</w:t>
      </w:r>
    </w:p>
    <w:p w14:paraId="6153B90A" w14:textId="184EC8E0" w:rsidR="003F1FCC" w:rsidRPr="003C0A2F" w:rsidRDefault="003D1F68" w:rsidP="00E010BE">
      <w:pPr>
        <w:pStyle w:val="VCAAbullet"/>
        <w:rPr>
          <w:lang w:val="en-AU"/>
        </w:rPr>
      </w:pPr>
      <w:r w:rsidRPr="003C0A2F">
        <w:rPr>
          <w:lang w:val="en-AU"/>
        </w:rPr>
        <w:t>making no</w:t>
      </w:r>
      <w:r w:rsidR="003F1FCC" w:rsidRPr="003C0A2F">
        <w:rPr>
          <w:lang w:val="en-AU"/>
        </w:rPr>
        <w:t xml:space="preserve"> attempt to demonstrate an understanding of productivity growth or adopting too narrow </w:t>
      </w:r>
      <w:r w:rsidR="006E56BA" w:rsidRPr="003C0A2F">
        <w:rPr>
          <w:lang w:val="en-AU"/>
        </w:rPr>
        <w:t xml:space="preserve">a </w:t>
      </w:r>
      <w:r w:rsidR="003F1FCC" w:rsidRPr="003C0A2F">
        <w:rPr>
          <w:lang w:val="en-AU"/>
        </w:rPr>
        <w:t>definition of productivity (e.g. that productivity growth means output increases relative to labour inputs)</w:t>
      </w:r>
      <w:r w:rsidR="006E56BA" w:rsidRPr="003C0A2F">
        <w:rPr>
          <w:lang w:val="en-AU"/>
        </w:rPr>
        <w:t>.</w:t>
      </w:r>
    </w:p>
    <w:p w14:paraId="63EE9178" w14:textId="719C8527" w:rsidR="003F1FCC" w:rsidRPr="003C0A2F" w:rsidRDefault="003D1F68" w:rsidP="00E010BE">
      <w:pPr>
        <w:pStyle w:val="VCAAbullet"/>
        <w:rPr>
          <w:lang w:val="en-AU"/>
        </w:rPr>
      </w:pPr>
      <w:r w:rsidRPr="003C0A2F">
        <w:rPr>
          <w:lang w:val="en-AU"/>
        </w:rPr>
        <w:t>d</w:t>
      </w:r>
      <w:r w:rsidR="003F1FCC" w:rsidRPr="003C0A2F">
        <w:rPr>
          <w:lang w:val="en-AU"/>
        </w:rPr>
        <w:t>escribing productivity in vague</w:t>
      </w:r>
      <w:r w:rsidR="00EF4768" w:rsidRPr="003C0A2F">
        <w:rPr>
          <w:lang w:val="en-AU"/>
        </w:rPr>
        <w:t xml:space="preserve"> </w:t>
      </w:r>
      <w:r w:rsidR="003F1FCC" w:rsidRPr="003C0A2F">
        <w:rPr>
          <w:lang w:val="en-AU"/>
        </w:rPr>
        <w:t>or imprecise terms.</w:t>
      </w:r>
      <w:r w:rsidR="00B24B59" w:rsidRPr="003C0A2F">
        <w:rPr>
          <w:lang w:val="en-AU"/>
        </w:rPr>
        <w:t xml:space="preserve"> </w:t>
      </w:r>
      <w:r w:rsidR="003F1FCC" w:rsidRPr="003C0A2F">
        <w:rPr>
          <w:lang w:val="en-AU"/>
        </w:rPr>
        <w:t xml:space="preserve">For example, </w:t>
      </w:r>
      <w:r w:rsidRPr="003C0A2F">
        <w:rPr>
          <w:lang w:val="en-AU"/>
        </w:rPr>
        <w:t xml:space="preserve">responses stating </w:t>
      </w:r>
      <w:r w:rsidR="003F1FCC" w:rsidRPr="003C0A2F">
        <w:rPr>
          <w:lang w:val="en-AU"/>
        </w:rPr>
        <w:t>that productivity refers to:</w:t>
      </w:r>
    </w:p>
    <w:p w14:paraId="524F8474" w14:textId="77777777" w:rsidR="003F1FCC" w:rsidRPr="003C0A2F" w:rsidRDefault="003F1FCC" w:rsidP="00E010BE">
      <w:pPr>
        <w:pStyle w:val="VCAAbulletlevel2"/>
        <w:rPr>
          <w:lang w:val="en-AU"/>
        </w:rPr>
      </w:pPr>
      <w:r w:rsidRPr="003C0A2F">
        <w:rPr>
          <w:lang w:val="en-AU"/>
        </w:rPr>
        <w:t>production increasing from resources</w:t>
      </w:r>
    </w:p>
    <w:p w14:paraId="4F994A81" w14:textId="77777777" w:rsidR="003F1FCC" w:rsidRPr="003C0A2F" w:rsidRDefault="003F1FCC" w:rsidP="00E010BE">
      <w:pPr>
        <w:pStyle w:val="VCAAbulletlevel2"/>
        <w:rPr>
          <w:lang w:val="en-AU"/>
        </w:rPr>
      </w:pPr>
      <w:r w:rsidRPr="003C0A2F">
        <w:rPr>
          <w:lang w:val="en-AU"/>
        </w:rPr>
        <w:t>a greater ability to produce</w:t>
      </w:r>
    </w:p>
    <w:p w14:paraId="46CC1413" w14:textId="77777777" w:rsidR="003F1FCC" w:rsidRPr="003C0A2F" w:rsidRDefault="003F1FCC" w:rsidP="00E010BE">
      <w:pPr>
        <w:pStyle w:val="VCAAbulletlevel2"/>
        <w:rPr>
          <w:lang w:val="en-AU"/>
        </w:rPr>
      </w:pPr>
      <w:r w:rsidRPr="003C0A2F">
        <w:rPr>
          <w:lang w:val="en-AU"/>
        </w:rPr>
        <w:t>producing goods more quickly</w:t>
      </w:r>
    </w:p>
    <w:p w14:paraId="1E2AF53F" w14:textId="77777777" w:rsidR="003F1FCC" w:rsidRPr="003C0A2F" w:rsidRDefault="003F1FCC" w:rsidP="00E010BE">
      <w:pPr>
        <w:pStyle w:val="VCAAbulletlevel2"/>
        <w:rPr>
          <w:lang w:val="en-AU"/>
        </w:rPr>
      </w:pPr>
      <w:r w:rsidRPr="003C0A2F">
        <w:rPr>
          <w:lang w:val="en-AU"/>
        </w:rPr>
        <w:t>producing goods more efficiently and effectively</w:t>
      </w:r>
    </w:p>
    <w:p w14:paraId="710F2B47" w14:textId="77777777" w:rsidR="003F1FCC" w:rsidRPr="003C0A2F" w:rsidRDefault="003F1FCC" w:rsidP="00E010BE">
      <w:pPr>
        <w:pStyle w:val="VCAAbulletlevel2"/>
        <w:rPr>
          <w:lang w:val="en-AU"/>
        </w:rPr>
      </w:pPr>
      <w:r w:rsidRPr="003C0A2F">
        <w:rPr>
          <w:lang w:val="en-AU"/>
        </w:rPr>
        <w:t>an increase in the productive capacity of the economy</w:t>
      </w:r>
    </w:p>
    <w:p w14:paraId="6DFC483D" w14:textId="4ABE1042" w:rsidR="003F1FCC" w:rsidRPr="003C0A2F" w:rsidRDefault="003F1FCC" w:rsidP="00E010BE">
      <w:pPr>
        <w:pStyle w:val="VCAAbulletlevel2"/>
        <w:rPr>
          <w:lang w:val="en-AU"/>
        </w:rPr>
      </w:pPr>
      <w:r w:rsidRPr="003C0A2F">
        <w:rPr>
          <w:lang w:val="en-AU"/>
        </w:rPr>
        <w:t>inputs over output (or inputs per unit of output) rather than output over inputs (or output per unit of inputs).</w:t>
      </w:r>
    </w:p>
    <w:p w14:paraId="026C3956" w14:textId="2B8E0315" w:rsidR="003F1FCC" w:rsidRPr="003C0A2F" w:rsidRDefault="003D1F68" w:rsidP="00E010BE">
      <w:pPr>
        <w:pStyle w:val="VCAAbullet"/>
        <w:rPr>
          <w:lang w:val="en-AU"/>
        </w:rPr>
      </w:pPr>
      <w:r w:rsidRPr="003C0A2F">
        <w:rPr>
          <w:lang w:val="en-AU"/>
        </w:rPr>
        <w:t>failing to link</w:t>
      </w:r>
      <w:r w:rsidR="003F1FCC" w:rsidRPr="003C0A2F">
        <w:rPr>
          <w:lang w:val="en-AU"/>
        </w:rPr>
        <w:t xml:space="preserve"> higher productivity to lower average costs of production (and/or an increase in AS) and lower prices when explaining the impact on economic growth.</w:t>
      </w:r>
      <w:r w:rsidR="00B24B59" w:rsidRPr="003C0A2F">
        <w:rPr>
          <w:lang w:val="en-AU"/>
        </w:rPr>
        <w:t xml:space="preserve"> </w:t>
      </w:r>
      <w:r w:rsidRPr="003C0A2F">
        <w:rPr>
          <w:lang w:val="en-AU"/>
        </w:rPr>
        <w:t xml:space="preserve">These responses simply </w:t>
      </w:r>
      <w:r w:rsidR="003F1FCC" w:rsidRPr="003C0A2F">
        <w:rPr>
          <w:lang w:val="en-AU"/>
        </w:rPr>
        <w:t>argued that higher productivity leads to growth in real GDP and the achievement of the strong component of the goal.</w:t>
      </w:r>
    </w:p>
    <w:p w14:paraId="6FAC2C69" w14:textId="605CC198" w:rsidR="00F1252E" w:rsidRPr="003C0A2F" w:rsidRDefault="00F1252E" w:rsidP="00FC0C7D">
      <w:pPr>
        <w:pStyle w:val="VCAAbody"/>
        <w:rPr>
          <w:lang w:val="en-AU"/>
        </w:rPr>
      </w:pPr>
      <w:r w:rsidRPr="003C0A2F">
        <w:rPr>
          <w:lang w:val="en-AU"/>
        </w:rPr>
        <w:t xml:space="preserve">The following is an example of a high-scoring response. </w:t>
      </w:r>
    </w:p>
    <w:p w14:paraId="5D22E885" w14:textId="270A29FF" w:rsidR="000A3092" w:rsidRPr="003C0A2F" w:rsidRDefault="003F1FCC" w:rsidP="00BD6055">
      <w:pPr>
        <w:pStyle w:val="VCAAstudentresponse"/>
      </w:pPr>
      <w:r w:rsidRPr="003C0A2F">
        <w:t>Productivity growth means that output per unit of input will have increased.</w:t>
      </w:r>
      <w:r w:rsidR="00B24B59" w:rsidRPr="003C0A2F">
        <w:t xml:space="preserve"> </w:t>
      </w:r>
      <w:r w:rsidRPr="003C0A2F">
        <w:t xml:space="preserve">this reduces average cost of production for suppliers and increases productive capacity, increasing aggregate supply (total value of goods and services that producers are willing or able to supply). This creates surpluses in markets which allows producers to lower prices in order to attract sales without sacrificing profit margins, which expands aggregate demand and stimulates economic growth to grow between 3 to 4%. lower prices also </w:t>
      </w:r>
      <w:proofErr w:type="gramStart"/>
      <w:r w:rsidRPr="003C0A2F">
        <w:t>reduces</w:t>
      </w:r>
      <w:proofErr w:type="gramEnd"/>
      <w:r w:rsidRPr="003C0A2F">
        <w:t xml:space="preserve"> the pressure on inflation, helping strong and sustainable economic growth to be achieved without triggering excess inflationary pressures (or external pressures).</w:t>
      </w:r>
    </w:p>
    <w:p w14:paraId="2768E1F8" w14:textId="15607F9E" w:rsidR="003F1FCC" w:rsidRPr="003C0A2F" w:rsidRDefault="003F1FCC" w:rsidP="00BD6055">
      <w:pPr>
        <w:pStyle w:val="VCAAstudentresponse"/>
      </w:pPr>
      <w:r w:rsidRPr="003C0A2F">
        <w:t>since productivity growth produces average cost of production, increasing aggregate supply and productive capacity and putting downward pressure on prices, this boosts the purchasing power of people as they have greater ability to purchase goods and services. To the extent that productivity growth (and lower prices) increases aggregate demand which stimulates economic growth this may cause real GDP per capita to rise, which boosts the ability of people to purchase goods and services, improving living standards.</w:t>
      </w:r>
    </w:p>
    <w:p w14:paraId="2C739CE3" w14:textId="31A5262B" w:rsidR="00F1252E" w:rsidRPr="003C0A2F" w:rsidRDefault="00F1252E" w:rsidP="00FD6312">
      <w:pPr>
        <w:pStyle w:val="VCAAHeading3"/>
      </w:pPr>
      <w:r w:rsidRPr="003C0A2F">
        <w:t>Question 3b.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F53E79" w:rsidRPr="003C0A2F" w14:paraId="6AE215B2"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699AD2F0" w14:textId="77777777" w:rsidR="00F53E79" w:rsidRPr="003C0A2F" w:rsidRDefault="00F53E79" w:rsidP="003C0A2F">
            <w:pPr>
              <w:pStyle w:val="VCAAtablecondensedheading"/>
              <w:rPr>
                <w:lang w:val="en-AU"/>
              </w:rPr>
            </w:pPr>
            <w:r w:rsidRPr="003C0A2F">
              <w:rPr>
                <w:lang w:val="en-AU"/>
              </w:rPr>
              <w:t>Marks</w:t>
            </w:r>
          </w:p>
        </w:tc>
        <w:tc>
          <w:tcPr>
            <w:tcW w:w="576" w:type="dxa"/>
          </w:tcPr>
          <w:p w14:paraId="739B370C" w14:textId="77777777" w:rsidR="00F53E79" w:rsidRPr="003C0A2F" w:rsidRDefault="00F53E79" w:rsidP="003C0A2F">
            <w:pPr>
              <w:pStyle w:val="VCAAtablecondensedheading"/>
              <w:rPr>
                <w:lang w:val="en-AU"/>
              </w:rPr>
            </w:pPr>
            <w:r w:rsidRPr="003C0A2F">
              <w:rPr>
                <w:lang w:val="en-AU"/>
              </w:rPr>
              <w:t>0</w:t>
            </w:r>
          </w:p>
        </w:tc>
        <w:tc>
          <w:tcPr>
            <w:tcW w:w="576" w:type="dxa"/>
          </w:tcPr>
          <w:p w14:paraId="249BBCD9" w14:textId="77777777" w:rsidR="00F53E79" w:rsidRPr="003C0A2F" w:rsidRDefault="00F53E79" w:rsidP="003C0A2F">
            <w:pPr>
              <w:pStyle w:val="VCAAtablecondensedheading"/>
              <w:rPr>
                <w:lang w:val="en-AU"/>
              </w:rPr>
            </w:pPr>
            <w:r w:rsidRPr="003C0A2F">
              <w:rPr>
                <w:lang w:val="en-AU"/>
              </w:rPr>
              <w:t>1</w:t>
            </w:r>
          </w:p>
        </w:tc>
        <w:tc>
          <w:tcPr>
            <w:tcW w:w="576" w:type="dxa"/>
          </w:tcPr>
          <w:p w14:paraId="05A8A37B" w14:textId="77777777" w:rsidR="00F53E79" w:rsidRPr="003C0A2F" w:rsidRDefault="00F53E79" w:rsidP="003C0A2F">
            <w:pPr>
              <w:pStyle w:val="VCAAtablecondensedheading"/>
              <w:rPr>
                <w:lang w:val="en-AU"/>
              </w:rPr>
            </w:pPr>
            <w:r w:rsidRPr="003C0A2F">
              <w:rPr>
                <w:lang w:val="en-AU"/>
              </w:rPr>
              <w:t>2</w:t>
            </w:r>
          </w:p>
        </w:tc>
        <w:tc>
          <w:tcPr>
            <w:tcW w:w="576" w:type="dxa"/>
          </w:tcPr>
          <w:p w14:paraId="31946693" w14:textId="77777777" w:rsidR="00F53E79" w:rsidRPr="003C0A2F" w:rsidRDefault="00F53E79" w:rsidP="003C0A2F">
            <w:pPr>
              <w:pStyle w:val="VCAAtablecondensedheading"/>
              <w:rPr>
                <w:lang w:val="en-AU"/>
              </w:rPr>
            </w:pPr>
            <w:r w:rsidRPr="003C0A2F">
              <w:rPr>
                <w:lang w:val="en-AU"/>
              </w:rPr>
              <w:t>3</w:t>
            </w:r>
          </w:p>
        </w:tc>
        <w:tc>
          <w:tcPr>
            <w:tcW w:w="576" w:type="dxa"/>
          </w:tcPr>
          <w:p w14:paraId="252FD46B" w14:textId="77777777" w:rsidR="00F53E79" w:rsidRPr="003C0A2F" w:rsidRDefault="00F53E79" w:rsidP="003C0A2F">
            <w:pPr>
              <w:pStyle w:val="VCAAtablecondensedheading"/>
              <w:rPr>
                <w:lang w:val="en-AU"/>
              </w:rPr>
            </w:pPr>
            <w:r w:rsidRPr="003C0A2F">
              <w:rPr>
                <w:lang w:val="en-AU"/>
              </w:rPr>
              <w:t>4</w:t>
            </w:r>
          </w:p>
        </w:tc>
        <w:tc>
          <w:tcPr>
            <w:tcW w:w="1008" w:type="dxa"/>
          </w:tcPr>
          <w:p w14:paraId="36F4DD7F" w14:textId="77777777" w:rsidR="00F53E79" w:rsidRPr="003C0A2F" w:rsidRDefault="00F53E79" w:rsidP="003C0A2F">
            <w:pPr>
              <w:pStyle w:val="VCAAtablecondensedheading"/>
              <w:rPr>
                <w:lang w:val="en-AU"/>
              </w:rPr>
            </w:pPr>
            <w:r w:rsidRPr="003C0A2F">
              <w:rPr>
                <w:lang w:val="en-AU"/>
              </w:rPr>
              <w:t>Average</w:t>
            </w:r>
          </w:p>
        </w:tc>
      </w:tr>
      <w:tr w:rsidR="00F53E79" w:rsidRPr="003C0A2F" w14:paraId="68F5905B" w14:textId="77777777" w:rsidTr="003C0A2F">
        <w:tc>
          <w:tcPr>
            <w:tcW w:w="720" w:type="dxa"/>
          </w:tcPr>
          <w:p w14:paraId="7E672F38" w14:textId="77777777" w:rsidR="00F53E79" w:rsidRPr="003C0A2F" w:rsidRDefault="00F53E79" w:rsidP="00F53E79">
            <w:pPr>
              <w:pStyle w:val="VCAAtablecondensed"/>
              <w:rPr>
                <w:lang w:val="en-AU"/>
              </w:rPr>
            </w:pPr>
            <w:r w:rsidRPr="003C0A2F">
              <w:rPr>
                <w:lang w:val="en-AU"/>
              </w:rPr>
              <w:t>%</w:t>
            </w:r>
          </w:p>
        </w:tc>
        <w:tc>
          <w:tcPr>
            <w:tcW w:w="576" w:type="dxa"/>
          </w:tcPr>
          <w:p w14:paraId="578B645D" w14:textId="35B565DD" w:rsidR="00F53E79" w:rsidRPr="003C0A2F" w:rsidRDefault="00F53E79" w:rsidP="00F53E79">
            <w:pPr>
              <w:pStyle w:val="VCAAtablecondensed"/>
              <w:rPr>
                <w:lang w:val="en-AU"/>
              </w:rPr>
            </w:pPr>
            <w:r w:rsidRPr="003C0A2F">
              <w:rPr>
                <w:lang w:val="en-AU"/>
              </w:rPr>
              <w:t>10</w:t>
            </w:r>
          </w:p>
        </w:tc>
        <w:tc>
          <w:tcPr>
            <w:tcW w:w="576" w:type="dxa"/>
          </w:tcPr>
          <w:p w14:paraId="199628B7" w14:textId="3BDD6CFA" w:rsidR="00F53E79" w:rsidRPr="003C0A2F" w:rsidRDefault="00F53E79" w:rsidP="00F53E79">
            <w:pPr>
              <w:pStyle w:val="VCAAtablecondensed"/>
              <w:rPr>
                <w:lang w:val="en-AU"/>
              </w:rPr>
            </w:pPr>
            <w:r w:rsidRPr="003C0A2F">
              <w:rPr>
                <w:lang w:val="en-AU"/>
              </w:rPr>
              <w:t>16</w:t>
            </w:r>
          </w:p>
        </w:tc>
        <w:tc>
          <w:tcPr>
            <w:tcW w:w="576" w:type="dxa"/>
          </w:tcPr>
          <w:p w14:paraId="30A4C1A8" w14:textId="7EA7264F" w:rsidR="00F53E79" w:rsidRPr="003C0A2F" w:rsidRDefault="00F53E79" w:rsidP="00F53E79">
            <w:pPr>
              <w:pStyle w:val="VCAAtablecondensed"/>
              <w:rPr>
                <w:lang w:val="en-AU"/>
              </w:rPr>
            </w:pPr>
            <w:r w:rsidRPr="003C0A2F">
              <w:rPr>
                <w:lang w:val="en-AU"/>
              </w:rPr>
              <w:t>19</w:t>
            </w:r>
          </w:p>
        </w:tc>
        <w:tc>
          <w:tcPr>
            <w:tcW w:w="576" w:type="dxa"/>
          </w:tcPr>
          <w:p w14:paraId="3BA62751" w14:textId="54D6C894" w:rsidR="00F53E79" w:rsidRPr="003C0A2F" w:rsidRDefault="00F53E79" w:rsidP="00F53E79">
            <w:pPr>
              <w:pStyle w:val="VCAAtablecondensed"/>
              <w:rPr>
                <w:lang w:val="en-AU"/>
              </w:rPr>
            </w:pPr>
            <w:r w:rsidRPr="003C0A2F">
              <w:rPr>
                <w:lang w:val="en-AU"/>
              </w:rPr>
              <w:t>25</w:t>
            </w:r>
          </w:p>
        </w:tc>
        <w:tc>
          <w:tcPr>
            <w:tcW w:w="576" w:type="dxa"/>
          </w:tcPr>
          <w:p w14:paraId="703F2DBB" w14:textId="11A84E2C" w:rsidR="00F53E79" w:rsidRPr="003C0A2F" w:rsidRDefault="00F53E79" w:rsidP="00F53E79">
            <w:pPr>
              <w:pStyle w:val="VCAAtablecondensed"/>
              <w:rPr>
                <w:lang w:val="en-AU"/>
              </w:rPr>
            </w:pPr>
            <w:r w:rsidRPr="003C0A2F">
              <w:rPr>
                <w:lang w:val="en-AU"/>
              </w:rPr>
              <w:t>30</w:t>
            </w:r>
          </w:p>
        </w:tc>
        <w:tc>
          <w:tcPr>
            <w:tcW w:w="1008" w:type="dxa"/>
          </w:tcPr>
          <w:p w14:paraId="42CA60EF" w14:textId="5CA94867" w:rsidR="00F53E79" w:rsidRPr="003C0A2F" w:rsidRDefault="00F53E79" w:rsidP="00F53E79">
            <w:pPr>
              <w:pStyle w:val="VCAAtablecondensed"/>
              <w:rPr>
                <w:lang w:val="en-AU"/>
              </w:rPr>
            </w:pPr>
            <w:r w:rsidRPr="003C0A2F">
              <w:rPr>
                <w:lang w:val="en-AU"/>
              </w:rPr>
              <w:t>2.5</w:t>
            </w:r>
          </w:p>
        </w:tc>
      </w:tr>
    </w:tbl>
    <w:p w14:paraId="39949ABA" w14:textId="708D32A3" w:rsidR="00614442" w:rsidRPr="003C0A2F" w:rsidRDefault="00614442" w:rsidP="003F1FCC">
      <w:pPr>
        <w:pStyle w:val="VCAAbody"/>
        <w:rPr>
          <w:lang w:val="en-AU"/>
        </w:rPr>
      </w:pPr>
      <w:r w:rsidRPr="003C0A2F">
        <w:rPr>
          <w:lang w:val="en-AU"/>
        </w:rPr>
        <w:t>To achieve full marks, students needed to</w:t>
      </w:r>
      <w:r w:rsidR="006A698D" w:rsidRPr="003C0A2F">
        <w:rPr>
          <w:lang w:val="en-AU"/>
        </w:rPr>
        <w:t xml:space="preserve"> </w:t>
      </w:r>
      <w:r w:rsidR="003F1FCC" w:rsidRPr="003C0A2F">
        <w:rPr>
          <w:lang w:val="en-AU"/>
        </w:rPr>
        <w:t>pr</w:t>
      </w:r>
      <w:r w:rsidR="00F5644B" w:rsidRPr="003C0A2F">
        <w:rPr>
          <w:lang w:val="en-AU"/>
        </w:rPr>
        <w:t>o</w:t>
      </w:r>
      <w:r w:rsidR="003F1FCC" w:rsidRPr="003C0A2F">
        <w:rPr>
          <w:lang w:val="en-AU"/>
        </w:rPr>
        <w:t>vide an example</w:t>
      </w:r>
      <w:r w:rsidR="00F5644B" w:rsidRPr="003C0A2F">
        <w:rPr>
          <w:lang w:val="en-AU"/>
        </w:rPr>
        <w:t xml:space="preserve"> related to one of the three budgetary policy supply</w:t>
      </w:r>
      <w:r w:rsidR="00F413CE">
        <w:rPr>
          <w:lang w:val="en-AU"/>
        </w:rPr>
        <w:t>-</w:t>
      </w:r>
      <w:r w:rsidR="00F5644B" w:rsidRPr="003C0A2F">
        <w:rPr>
          <w:lang w:val="en-AU"/>
        </w:rPr>
        <w:t xml:space="preserve">side initiatives identified in the question and then </w:t>
      </w:r>
      <w:r w:rsidR="003F1FCC" w:rsidRPr="003C0A2F">
        <w:rPr>
          <w:lang w:val="en-AU"/>
        </w:rPr>
        <w:t xml:space="preserve">link the policy initiative </w:t>
      </w:r>
      <w:r w:rsidR="00F5644B" w:rsidRPr="003C0A2F">
        <w:rPr>
          <w:lang w:val="en-AU"/>
        </w:rPr>
        <w:t xml:space="preserve">to both </w:t>
      </w:r>
      <w:r w:rsidR="003F1FCC" w:rsidRPr="003C0A2F">
        <w:rPr>
          <w:lang w:val="en-AU"/>
        </w:rPr>
        <w:t>AS</w:t>
      </w:r>
      <w:r w:rsidR="00F5644B" w:rsidRPr="003C0A2F">
        <w:rPr>
          <w:lang w:val="en-AU"/>
        </w:rPr>
        <w:t xml:space="preserve"> </w:t>
      </w:r>
      <w:r w:rsidR="003F1FCC" w:rsidRPr="003C0A2F">
        <w:rPr>
          <w:lang w:val="en-AU"/>
        </w:rPr>
        <w:t>and the rate of inflation.</w:t>
      </w:r>
    </w:p>
    <w:p w14:paraId="25A038FB" w14:textId="427ADB7E" w:rsidR="00F5644B" w:rsidRPr="003C0A2F" w:rsidRDefault="0047023A" w:rsidP="00FC0C7D">
      <w:pPr>
        <w:pStyle w:val="VCAAbody"/>
        <w:rPr>
          <w:lang w:val="en-AU"/>
        </w:rPr>
      </w:pPr>
      <w:r w:rsidRPr="003C0A2F">
        <w:rPr>
          <w:lang w:val="en-AU"/>
        </w:rPr>
        <w:t>Students who scored highly</w:t>
      </w:r>
      <w:r w:rsidR="00F5644B" w:rsidRPr="003C0A2F">
        <w:rPr>
          <w:lang w:val="en-AU"/>
        </w:rPr>
        <w:t xml:space="preserve"> were able to provide an ‘example’ of a budgetary policy initiative that fell within one of the three general categories provided in the question.</w:t>
      </w:r>
      <w:r w:rsidR="00B24B59" w:rsidRPr="003C0A2F">
        <w:rPr>
          <w:lang w:val="en-AU"/>
        </w:rPr>
        <w:t xml:space="preserve"> </w:t>
      </w:r>
      <w:r w:rsidR="00F5644B" w:rsidRPr="003C0A2F">
        <w:rPr>
          <w:lang w:val="en-AU"/>
        </w:rPr>
        <w:t>For example, they referred to additional spending on road, rail and community infrastructure projects across Australia, or more specifically government investment in the Melbourne intermodal terminals</w:t>
      </w:r>
      <w:r w:rsidR="00F413CE">
        <w:rPr>
          <w:lang w:val="en-AU"/>
        </w:rPr>
        <w:t>,</w:t>
      </w:r>
      <w:r w:rsidR="00F5644B" w:rsidRPr="003C0A2F">
        <w:rPr>
          <w:lang w:val="en-AU"/>
        </w:rPr>
        <w:t xml:space="preserve"> or the relatively recent reduction in the company tax rate (to 25%) for smaller companies. </w:t>
      </w:r>
      <w:r w:rsidR="0072703C" w:rsidRPr="003C0A2F">
        <w:rPr>
          <w:lang w:val="en-AU"/>
        </w:rPr>
        <w:t xml:space="preserve">They were then able to explain how the initiative boosted aggregate supply or productive capacity and then how this </w:t>
      </w:r>
      <w:r w:rsidR="00D07E06" w:rsidRPr="003C0A2F">
        <w:rPr>
          <w:lang w:val="en-AU"/>
        </w:rPr>
        <w:t>c</w:t>
      </w:r>
      <w:r w:rsidR="0072703C" w:rsidRPr="003C0A2F">
        <w:rPr>
          <w:lang w:val="en-AU"/>
        </w:rPr>
        <w:t>ould help reduce the rate of inflation.</w:t>
      </w:r>
      <w:r w:rsidR="00B24B59" w:rsidRPr="003C0A2F">
        <w:rPr>
          <w:lang w:val="en-AU"/>
        </w:rPr>
        <w:t xml:space="preserve"> </w:t>
      </w:r>
      <w:r w:rsidR="00D07E06" w:rsidRPr="003C0A2F">
        <w:rPr>
          <w:lang w:val="en-AU"/>
        </w:rPr>
        <w:t>Note that t</w:t>
      </w:r>
      <w:r w:rsidR="0072703C" w:rsidRPr="003C0A2F">
        <w:rPr>
          <w:lang w:val="en-AU"/>
        </w:rPr>
        <w:t>here was no need for students to extend the response by making a link to the goal of low inflation.</w:t>
      </w:r>
    </w:p>
    <w:p w14:paraId="0AA778D5" w14:textId="5580EACB" w:rsidR="0072703C" w:rsidRPr="003C0A2F" w:rsidRDefault="0072703C" w:rsidP="00FC0C7D">
      <w:pPr>
        <w:pStyle w:val="VCAAbody"/>
        <w:rPr>
          <w:lang w:val="en-AU"/>
        </w:rPr>
      </w:pPr>
      <w:r w:rsidRPr="003C0A2F">
        <w:rPr>
          <w:lang w:val="en-AU"/>
        </w:rPr>
        <w:t>Many students provided repetitive responses.</w:t>
      </w:r>
      <w:r w:rsidR="00B24B59" w:rsidRPr="003C0A2F">
        <w:rPr>
          <w:lang w:val="en-AU"/>
        </w:rPr>
        <w:t xml:space="preserve"> </w:t>
      </w:r>
      <w:r w:rsidRPr="003C0A2F">
        <w:rPr>
          <w:lang w:val="en-AU"/>
        </w:rPr>
        <w:t xml:space="preserve">For questions such as these, students should be reminded that it is permissible, when answering the second part of the question (impact on inflation), to continue from </w:t>
      </w:r>
      <w:r w:rsidRPr="003C0A2F">
        <w:rPr>
          <w:lang w:val="en-AU"/>
        </w:rPr>
        <w:lastRenderedPageBreak/>
        <w:t>the growth in AS that was explained in the first part of the response.</w:t>
      </w:r>
      <w:r w:rsidR="00B24B59" w:rsidRPr="003C0A2F">
        <w:rPr>
          <w:lang w:val="en-AU"/>
        </w:rPr>
        <w:t xml:space="preserve"> </w:t>
      </w:r>
      <w:r w:rsidR="003D1F68" w:rsidRPr="003C0A2F">
        <w:rPr>
          <w:lang w:val="en-AU"/>
        </w:rPr>
        <w:t>Specifically</w:t>
      </w:r>
      <w:r w:rsidRPr="003C0A2F">
        <w:rPr>
          <w:lang w:val="en-AU"/>
        </w:rPr>
        <w:t>, when explaining the impact on inflation, there was no need to once again explain how the initiative delivers supply</w:t>
      </w:r>
      <w:r w:rsidR="00F413CE">
        <w:rPr>
          <w:lang w:val="en-AU"/>
        </w:rPr>
        <w:t>-</w:t>
      </w:r>
      <w:r w:rsidRPr="003C0A2F">
        <w:rPr>
          <w:lang w:val="en-AU"/>
        </w:rPr>
        <w:t>side benefits to the economy.</w:t>
      </w:r>
      <w:r w:rsidR="00B24B59" w:rsidRPr="003C0A2F">
        <w:rPr>
          <w:lang w:val="en-AU"/>
        </w:rPr>
        <w:t xml:space="preserve"> </w:t>
      </w:r>
      <w:r w:rsidRPr="003C0A2F">
        <w:rPr>
          <w:lang w:val="en-AU"/>
        </w:rPr>
        <w:t>It was sufficient to highlight how the growth in AS (or improved supply</w:t>
      </w:r>
      <w:r w:rsidR="00F413CE">
        <w:rPr>
          <w:lang w:val="en-AU"/>
        </w:rPr>
        <w:t>-</w:t>
      </w:r>
      <w:r w:rsidRPr="003C0A2F">
        <w:rPr>
          <w:lang w:val="en-AU"/>
        </w:rPr>
        <w:t>side conditions) that was explained in the first part leads to a reduction in the rate of inflation.</w:t>
      </w:r>
    </w:p>
    <w:p w14:paraId="0312315B" w14:textId="7323D053" w:rsidR="0072703C" w:rsidRPr="003C0A2F" w:rsidRDefault="0072703C" w:rsidP="00FC0C7D">
      <w:pPr>
        <w:pStyle w:val="VCAAbody"/>
        <w:rPr>
          <w:lang w:val="en-AU"/>
        </w:rPr>
      </w:pPr>
      <w:r w:rsidRPr="003C0A2F">
        <w:rPr>
          <w:lang w:val="en-AU"/>
        </w:rPr>
        <w:t>When explaining the impact on inflation, some students remained focused on the possible short-term upward impact on inflation that stems from greater investment in infrastructure.</w:t>
      </w:r>
      <w:r w:rsidR="00B24B59" w:rsidRPr="003C0A2F">
        <w:rPr>
          <w:lang w:val="en-AU"/>
        </w:rPr>
        <w:t xml:space="preserve"> </w:t>
      </w:r>
      <w:r w:rsidRPr="003C0A2F">
        <w:rPr>
          <w:lang w:val="en-AU"/>
        </w:rPr>
        <w:t xml:space="preserve">While it is </w:t>
      </w:r>
      <w:r w:rsidR="003D1F68" w:rsidRPr="003C0A2F">
        <w:rPr>
          <w:lang w:val="en-AU"/>
        </w:rPr>
        <w:t xml:space="preserve">relevant </w:t>
      </w:r>
      <w:r w:rsidRPr="003C0A2F">
        <w:rPr>
          <w:lang w:val="en-AU"/>
        </w:rPr>
        <w:t xml:space="preserve">to </w:t>
      </w:r>
      <w:proofErr w:type="gramStart"/>
      <w:r w:rsidRPr="003C0A2F">
        <w:rPr>
          <w:lang w:val="en-AU"/>
        </w:rPr>
        <w:t>make reference</w:t>
      </w:r>
      <w:proofErr w:type="gramEnd"/>
      <w:r w:rsidRPr="003C0A2F">
        <w:rPr>
          <w:lang w:val="en-AU"/>
        </w:rPr>
        <w:t xml:space="preserve"> to this in one's response, and it can add value, the </w:t>
      </w:r>
      <w:r w:rsidR="00EC7D10" w:rsidRPr="003C0A2F">
        <w:rPr>
          <w:lang w:val="en-AU"/>
        </w:rPr>
        <w:t xml:space="preserve">highest-scoring </w:t>
      </w:r>
      <w:r w:rsidRPr="003C0A2F">
        <w:rPr>
          <w:lang w:val="en-AU"/>
        </w:rPr>
        <w:t>responses were able to re-focus the attention back onto the longer</w:t>
      </w:r>
      <w:r w:rsidR="00FF2EF4" w:rsidRPr="003C0A2F">
        <w:rPr>
          <w:lang w:val="en-AU"/>
        </w:rPr>
        <w:t>-</w:t>
      </w:r>
      <w:r w:rsidRPr="003C0A2F">
        <w:rPr>
          <w:lang w:val="en-AU"/>
        </w:rPr>
        <w:t xml:space="preserve">term disinflationary impact that is expected to </w:t>
      </w:r>
      <w:r w:rsidR="00D07E06" w:rsidRPr="003C0A2F">
        <w:rPr>
          <w:lang w:val="en-AU"/>
        </w:rPr>
        <w:t xml:space="preserve">occur following an increase in </w:t>
      </w:r>
      <w:r w:rsidRPr="003C0A2F">
        <w:rPr>
          <w:lang w:val="en-AU"/>
        </w:rPr>
        <w:t>infrastructure investment.</w:t>
      </w:r>
    </w:p>
    <w:p w14:paraId="27C20DD9" w14:textId="4DBC54EC" w:rsidR="007F3A0E" w:rsidRPr="003C0A2F" w:rsidRDefault="003D1F68" w:rsidP="00FC0C7D">
      <w:pPr>
        <w:pStyle w:val="VCAAbody"/>
        <w:rPr>
          <w:lang w:val="en-AU"/>
        </w:rPr>
      </w:pPr>
      <w:r w:rsidRPr="003C0A2F">
        <w:rPr>
          <w:lang w:val="en-AU"/>
        </w:rPr>
        <w:t>Some responses</w:t>
      </w:r>
      <w:r w:rsidR="00EF4768" w:rsidRPr="003C0A2F">
        <w:rPr>
          <w:lang w:val="en-AU"/>
        </w:rPr>
        <w:t xml:space="preserve"> </w:t>
      </w:r>
      <w:r w:rsidR="007F3A0E" w:rsidRPr="003C0A2F">
        <w:rPr>
          <w:lang w:val="en-AU"/>
        </w:rPr>
        <w:t>referred to the temporary (</w:t>
      </w:r>
      <w:r w:rsidR="00635011" w:rsidRPr="003C0A2F">
        <w:rPr>
          <w:lang w:val="en-AU"/>
        </w:rPr>
        <w:t>six-</w:t>
      </w:r>
      <w:r w:rsidR="007F3A0E" w:rsidRPr="003C0A2F">
        <w:rPr>
          <w:lang w:val="en-AU"/>
        </w:rPr>
        <w:t>month) fuel excise relief provided during 2022 as an example of a tax reform.</w:t>
      </w:r>
      <w:r w:rsidR="00B24B59" w:rsidRPr="003C0A2F">
        <w:rPr>
          <w:lang w:val="en-AU"/>
        </w:rPr>
        <w:t xml:space="preserve"> </w:t>
      </w:r>
      <w:r w:rsidR="000E40DB" w:rsidRPr="003C0A2F">
        <w:rPr>
          <w:lang w:val="en-AU"/>
        </w:rPr>
        <w:t>M</w:t>
      </w:r>
      <w:r w:rsidR="007F3A0E" w:rsidRPr="003C0A2F">
        <w:rPr>
          <w:lang w:val="en-AU"/>
        </w:rPr>
        <w:t>any students over</w:t>
      </w:r>
      <w:r w:rsidR="002A6BD2" w:rsidRPr="003C0A2F">
        <w:rPr>
          <w:lang w:val="en-AU"/>
        </w:rPr>
        <w:t>-</w:t>
      </w:r>
      <w:r w:rsidR="007F3A0E" w:rsidRPr="003C0A2F">
        <w:rPr>
          <w:lang w:val="en-AU"/>
        </w:rPr>
        <w:t>emphasised the potential inflationary impact stemming from the rise in discretionary income and downplayed or ignored the disinflationary impact stemming directly from the beneficial supply</w:t>
      </w:r>
      <w:r w:rsidR="00F413CE">
        <w:rPr>
          <w:lang w:val="en-AU"/>
        </w:rPr>
        <w:t>-</w:t>
      </w:r>
      <w:r w:rsidR="007F3A0E" w:rsidRPr="003C0A2F">
        <w:rPr>
          <w:lang w:val="en-AU"/>
        </w:rPr>
        <w:t>side impact (i.e. lower costs of production)</w:t>
      </w:r>
      <w:r w:rsidR="00303D4D" w:rsidRPr="003C0A2F">
        <w:rPr>
          <w:lang w:val="en-AU"/>
        </w:rPr>
        <w:t>,</w:t>
      </w:r>
      <w:r w:rsidR="007F3A0E" w:rsidRPr="003C0A2F">
        <w:rPr>
          <w:lang w:val="en-AU"/>
        </w:rPr>
        <w:t xml:space="preserve"> which was a factor helping to keep the rate of inflation lower than otherwise (as fuel prices were contained somewhat). If in doubt about the effects of a policy action on prices or inflation, it may be worth drawing a D/S (or AD/AS) diagram in the border (or even main body) of the exam</w:t>
      </w:r>
      <w:r w:rsidR="002340E6" w:rsidRPr="003C0A2F">
        <w:rPr>
          <w:lang w:val="en-AU"/>
        </w:rPr>
        <w:t>ination</w:t>
      </w:r>
      <w:r w:rsidR="007F3A0E" w:rsidRPr="003C0A2F">
        <w:rPr>
          <w:lang w:val="en-AU"/>
        </w:rPr>
        <w:t>.</w:t>
      </w:r>
      <w:r w:rsidR="00B24B59" w:rsidRPr="003C0A2F">
        <w:rPr>
          <w:lang w:val="en-AU"/>
        </w:rPr>
        <w:t xml:space="preserve"> </w:t>
      </w:r>
      <w:r w:rsidR="007F3A0E" w:rsidRPr="003C0A2F">
        <w:rPr>
          <w:lang w:val="en-AU"/>
        </w:rPr>
        <w:t xml:space="preserve">In this example, the rightward shift of the AS curve should be larger than </w:t>
      </w:r>
      <w:r w:rsidR="001365F1" w:rsidRPr="003C0A2F">
        <w:rPr>
          <w:lang w:val="en-AU"/>
        </w:rPr>
        <w:t>any potential shift to the right of the AD curve.</w:t>
      </w:r>
    </w:p>
    <w:p w14:paraId="0494BEF7" w14:textId="563A930A" w:rsidR="0072703C" w:rsidRPr="003C0A2F" w:rsidRDefault="0072703C" w:rsidP="0072703C">
      <w:pPr>
        <w:pStyle w:val="VCAAbody"/>
        <w:rPr>
          <w:lang w:val="en-AU"/>
        </w:rPr>
      </w:pPr>
      <w:r w:rsidRPr="003C0A2F">
        <w:rPr>
          <w:lang w:val="en-AU"/>
        </w:rPr>
        <w:t xml:space="preserve">The following are examples of high-scoring responses. </w:t>
      </w:r>
    </w:p>
    <w:p w14:paraId="00A6FE2E" w14:textId="05C40C84" w:rsidR="006F1D45" w:rsidRPr="003C0A2F" w:rsidRDefault="006F1D45" w:rsidP="00BD6055">
      <w:pPr>
        <w:pStyle w:val="VCAAstudentresponse"/>
      </w:pPr>
      <w:r w:rsidRPr="003C0A2F">
        <w:rPr>
          <w:b/>
          <w:bCs/>
        </w:rPr>
        <w:t>Research and development:</w:t>
      </w:r>
      <w:r w:rsidRPr="003C0A2F">
        <w:t xml:space="preserve"> The tax incentives/grants for research and development include the grants provided to pharmaceutical companies who invested in research into COVID-19 vaccines. This resulted in the development of vaccines sooner than otherwise which then enabled governments to relax lockdowns and other restrictions.</w:t>
      </w:r>
      <w:r w:rsidR="00B24B59" w:rsidRPr="003C0A2F">
        <w:t xml:space="preserve"> </w:t>
      </w:r>
      <w:r w:rsidRPr="003C0A2F">
        <w:t>This helped to boost productivity within the economy (outputs over inputs increased) as well as provide greater encouragement for businesses to increase investment and supply more goods and services to the economy, both of which helped to increase the capacity of the economy to supply goods and services (i.e. boost aggregate supply).</w:t>
      </w:r>
      <w:r w:rsidR="00B24B59" w:rsidRPr="003C0A2F">
        <w:t xml:space="preserve"> </w:t>
      </w:r>
    </w:p>
    <w:p w14:paraId="2171D486" w14:textId="4D20D46E" w:rsidR="006F1D45" w:rsidRPr="003C0A2F" w:rsidRDefault="006F1D45" w:rsidP="00BD6055">
      <w:pPr>
        <w:pStyle w:val="VCAAstudentresponse"/>
      </w:pPr>
      <w:r w:rsidRPr="003C0A2F">
        <w:t>The growth in aggregate supply and/or the boosting productivity helped to reduce the cost of production for businesses, which is then passed on to consumers and leads to lower prices for goods and services.</w:t>
      </w:r>
      <w:r w:rsidR="00B24B59" w:rsidRPr="003C0A2F">
        <w:t xml:space="preserve"> </w:t>
      </w:r>
      <w:r w:rsidRPr="003C0A2F">
        <w:t xml:space="preserve">The lower prices </w:t>
      </w:r>
      <w:proofErr w:type="spellStart"/>
      <w:r w:rsidRPr="003C0A2F">
        <w:t>then</w:t>
      </w:r>
      <w:proofErr w:type="spellEnd"/>
      <w:r w:rsidRPr="003C0A2F">
        <w:t xml:space="preserve"> </w:t>
      </w:r>
      <w:proofErr w:type="gramStart"/>
      <w:r w:rsidRPr="003C0A2F">
        <w:t>results</w:t>
      </w:r>
      <w:proofErr w:type="gramEnd"/>
      <w:r w:rsidRPr="003C0A2F">
        <w:t xml:space="preserve"> in a fall in the rate of inflation on average, or </w:t>
      </w:r>
      <w:proofErr w:type="spellStart"/>
      <w:r w:rsidRPr="003C0A2F">
        <w:t>a</w:t>
      </w:r>
      <w:proofErr w:type="spellEnd"/>
      <w:r w:rsidRPr="003C0A2F">
        <w:t xml:space="preserve"> even deflation, to the extent that these price falls are sustained for a period of time.</w:t>
      </w:r>
    </w:p>
    <w:p w14:paraId="5DC7FD46" w14:textId="7F826DCD" w:rsidR="006F1D45" w:rsidRPr="003C0A2F" w:rsidRDefault="006F1D45" w:rsidP="00BD6055">
      <w:pPr>
        <w:pStyle w:val="VCAAstudentresponse"/>
      </w:pPr>
      <w:r w:rsidRPr="003C0A2F">
        <w:rPr>
          <w:b/>
          <w:bCs/>
        </w:rPr>
        <w:t>Investments in infrastructure:</w:t>
      </w:r>
      <w:r w:rsidRPr="003C0A2F">
        <w:t xml:space="preserve"> In the 2022 Budget, the government announced $480 million towards upgrading the NBN’s wireless network. This improvement in telecommunications infrastructure increases the speed at which communications can be conducted, increasing supply chain efficiency (or technical efficiency in general), increasing output per unit of input, which decreases average costs of production and boosts productive capacity.</w:t>
      </w:r>
      <w:r w:rsidR="00B24B59" w:rsidRPr="003C0A2F">
        <w:t xml:space="preserve"> </w:t>
      </w:r>
      <w:r w:rsidRPr="003C0A2F">
        <w:t xml:space="preserve">This increases the total value of goods and services producers are willing and able to supply thereby increasing aggregate supply. </w:t>
      </w:r>
    </w:p>
    <w:p w14:paraId="5C4C51F3" w14:textId="4D12C025" w:rsidR="006F1D45" w:rsidRPr="003C0A2F" w:rsidRDefault="006F1D45" w:rsidP="00BD6055">
      <w:pPr>
        <w:pStyle w:val="VCAAstudentresponse"/>
      </w:pPr>
      <w:r w:rsidRPr="003C0A2F">
        <w:t>Since infrastructure boosts efficiency and decreases average costs of production, this allows producers to lower prices to attract sales without sacrificing profit margins. This results in lower prices which helps to reduce the level of inflation in Australia (i.e. percentage changing the CPI over time)</w:t>
      </w:r>
      <w:r w:rsidR="00F413CE">
        <w:t xml:space="preserve"> </w:t>
      </w:r>
      <w:r w:rsidRPr="003C0A2F">
        <w:t>as Prices of goods and services on average fall.</w:t>
      </w:r>
    </w:p>
    <w:p w14:paraId="60EDEDF1" w14:textId="33DCD8B7" w:rsidR="000F2FD8" w:rsidRPr="003C0A2F" w:rsidRDefault="00BC5536" w:rsidP="00BD6055">
      <w:pPr>
        <w:pStyle w:val="VCAAstudentresponse"/>
      </w:pPr>
      <w:r w:rsidRPr="003C0A2F">
        <w:rPr>
          <w:b/>
          <w:bCs/>
        </w:rPr>
        <w:t>Tax reform:</w:t>
      </w:r>
      <w:r w:rsidRPr="003C0A2F">
        <w:t xml:space="preserve"> </w:t>
      </w:r>
      <w:r w:rsidR="0072703C" w:rsidRPr="003C0A2F">
        <w:t xml:space="preserve">The government's recent decision to lower the company tax rate for small to medium sized companies to 25% is likely to increase aggregate supply as firms get to keep more income and profits after tax, thus incentivising them to increase levels of production and undertake productive investment (such as </w:t>
      </w:r>
      <w:proofErr w:type="spellStart"/>
      <w:r w:rsidR="0072703C" w:rsidRPr="003C0A2F">
        <w:t>self checkouts</w:t>
      </w:r>
      <w:proofErr w:type="spellEnd"/>
      <w:r w:rsidR="0072703C" w:rsidRPr="003C0A2F">
        <w:t xml:space="preserve"> in supermarkets) allowing the economy's productive capacity and total supply potential to increase.</w:t>
      </w:r>
      <w:r w:rsidR="00B24B59" w:rsidRPr="003C0A2F">
        <w:t xml:space="preserve"> </w:t>
      </w:r>
      <w:r w:rsidR="0072703C" w:rsidRPr="003C0A2F">
        <w:t>This type of tax reform may have poor implications for inflation in the short term as they increase levels of investment demand in the economy, creating potential demand pull inflation.</w:t>
      </w:r>
      <w:r w:rsidR="00B24B59" w:rsidRPr="003C0A2F">
        <w:t xml:space="preserve"> </w:t>
      </w:r>
      <w:r w:rsidR="0072703C" w:rsidRPr="003C0A2F">
        <w:t>However, as more firms are incentivized to undertake increased productive investment to expand their operations, in the long term, productivity gains from higher quality capital (and other investments payoffs) will likely decrease firms costs of production, reducing cost push inflation in the long term.</w:t>
      </w:r>
    </w:p>
    <w:p w14:paraId="22CE31A9" w14:textId="36796BB4" w:rsidR="000F2FD8" w:rsidRPr="003C0A2F" w:rsidRDefault="000F2FD8" w:rsidP="00FD6312">
      <w:pPr>
        <w:pStyle w:val="VCAAHeading3"/>
      </w:pPr>
      <w:r w:rsidRPr="003C0A2F">
        <w:lastRenderedPageBreak/>
        <w:t>Question 3c.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E020CE" w:rsidRPr="003C0A2F" w14:paraId="77B74A7D"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0700A998" w14:textId="77777777" w:rsidR="00E020CE" w:rsidRPr="003C0A2F" w:rsidRDefault="00E020CE" w:rsidP="003C0A2F">
            <w:pPr>
              <w:pStyle w:val="VCAAtablecondensedheading"/>
              <w:rPr>
                <w:lang w:val="en-AU"/>
              </w:rPr>
            </w:pPr>
            <w:r w:rsidRPr="003C0A2F">
              <w:rPr>
                <w:lang w:val="en-AU"/>
              </w:rPr>
              <w:t>Marks</w:t>
            </w:r>
          </w:p>
        </w:tc>
        <w:tc>
          <w:tcPr>
            <w:tcW w:w="576" w:type="dxa"/>
          </w:tcPr>
          <w:p w14:paraId="3F76EF34" w14:textId="77777777" w:rsidR="00E020CE" w:rsidRPr="003C0A2F" w:rsidRDefault="00E020CE" w:rsidP="003C0A2F">
            <w:pPr>
              <w:pStyle w:val="VCAAtablecondensedheading"/>
              <w:rPr>
                <w:lang w:val="en-AU"/>
              </w:rPr>
            </w:pPr>
            <w:r w:rsidRPr="003C0A2F">
              <w:rPr>
                <w:lang w:val="en-AU"/>
              </w:rPr>
              <w:t>0</w:t>
            </w:r>
          </w:p>
        </w:tc>
        <w:tc>
          <w:tcPr>
            <w:tcW w:w="576" w:type="dxa"/>
          </w:tcPr>
          <w:p w14:paraId="50C38691" w14:textId="77777777" w:rsidR="00E020CE" w:rsidRPr="003C0A2F" w:rsidRDefault="00E020CE" w:rsidP="003C0A2F">
            <w:pPr>
              <w:pStyle w:val="VCAAtablecondensedheading"/>
              <w:rPr>
                <w:lang w:val="en-AU"/>
              </w:rPr>
            </w:pPr>
            <w:r w:rsidRPr="003C0A2F">
              <w:rPr>
                <w:lang w:val="en-AU"/>
              </w:rPr>
              <w:t>1</w:t>
            </w:r>
          </w:p>
        </w:tc>
        <w:tc>
          <w:tcPr>
            <w:tcW w:w="576" w:type="dxa"/>
          </w:tcPr>
          <w:p w14:paraId="780E38FF" w14:textId="77777777" w:rsidR="00E020CE" w:rsidRPr="003C0A2F" w:rsidRDefault="00E020CE" w:rsidP="003C0A2F">
            <w:pPr>
              <w:pStyle w:val="VCAAtablecondensedheading"/>
              <w:rPr>
                <w:lang w:val="en-AU"/>
              </w:rPr>
            </w:pPr>
            <w:r w:rsidRPr="003C0A2F">
              <w:rPr>
                <w:lang w:val="en-AU"/>
              </w:rPr>
              <w:t>2</w:t>
            </w:r>
          </w:p>
        </w:tc>
        <w:tc>
          <w:tcPr>
            <w:tcW w:w="576" w:type="dxa"/>
          </w:tcPr>
          <w:p w14:paraId="54AD840C" w14:textId="77777777" w:rsidR="00E020CE" w:rsidRPr="003C0A2F" w:rsidRDefault="00E020CE" w:rsidP="003C0A2F">
            <w:pPr>
              <w:pStyle w:val="VCAAtablecondensedheading"/>
              <w:rPr>
                <w:lang w:val="en-AU"/>
              </w:rPr>
            </w:pPr>
            <w:r w:rsidRPr="003C0A2F">
              <w:rPr>
                <w:lang w:val="en-AU"/>
              </w:rPr>
              <w:t>3</w:t>
            </w:r>
          </w:p>
        </w:tc>
        <w:tc>
          <w:tcPr>
            <w:tcW w:w="576" w:type="dxa"/>
          </w:tcPr>
          <w:p w14:paraId="1FAFB27A" w14:textId="77777777" w:rsidR="00E020CE" w:rsidRPr="003C0A2F" w:rsidRDefault="00E020CE" w:rsidP="003C0A2F">
            <w:pPr>
              <w:pStyle w:val="VCAAtablecondensedheading"/>
              <w:rPr>
                <w:lang w:val="en-AU"/>
              </w:rPr>
            </w:pPr>
            <w:r w:rsidRPr="003C0A2F">
              <w:rPr>
                <w:lang w:val="en-AU"/>
              </w:rPr>
              <w:t>4</w:t>
            </w:r>
          </w:p>
        </w:tc>
        <w:tc>
          <w:tcPr>
            <w:tcW w:w="1008" w:type="dxa"/>
          </w:tcPr>
          <w:p w14:paraId="325EBE4C" w14:textId="77777777" w:rsidR="00E020CE" w:rsidRPr="003C0A2F" w:rsidRDefault="00E020CE" w:rsidP="003C0A2F">
            <w:pPr>
              <w:pStyle w:val="VCAAtablecondensedheading"/>
              <w:rPr>
                <w:lang w:val="en-AU"/>
              </w:rPr>
            </w:pPr>
            <w:r w:rsidRPr="003C0A2F">
              <w:rPr>
                <w:lang w:val="en-AU"/>
              </w:rPr>
              <w:t>Average</w:t>
            </w:r>
          </w:p>
        </w:tc>
      </w:tr>
      <w:tr w:rsidR="00E020CE" w:rsidRPr="003C0A2F" w14:paraId="2B4C98BF" w14:textId="77777777" w:rsidTr="003C0A2F">
        <w:tc>
          <w:tcPr>
            <w:tcW w:w="720" w:type="dxa"/>
          </w:tcPr>
          <w:p w14:paraId="4DB1984B" w14:textId="77777777" w:rsidR="00E020CE" w:rsidRPr="003C0A2F" w:rsidRDefault="00E020CE" w:rsidP="00E020CE">
            <w:pPr>
              <w:pStyle w:val="VCAAtablecondensed"/>
              <w:rPr>
                <w:lang w:val="en-AU"/>
              </w:rPr>
            </w:pPr>
            <w:r w:rsidRPr="003C0A2F">
              <w:rPr>
                <w:lang w:val="en-AU"/>
              </w:rPr>
              <w:t>%</w:t>
            </w:r>
          </w:p>
        </w:tc>
        <w:tc>
          <w:tcPr>
            <w:tcW w:w="576" w:type="dxa"/>
          </w:tcPr>
          <w:p w14:paraId="312C4AE4" w14:textId="4B4C1565" w:rsidR="00E020CE" w:rsidRPr="003C0A2F" w:rsidRDefault="00E020CE" w:rsidP="00E020CE">
            <w:pPr>
              <w:pStyle w:val="VCAAtablecondensed"/>
              <w:rPr>
                <w:lang w:val="en-AU"/>
              </w:rPr>
            </w:pPr>
            <w:r w:rsidRPr="003C0A2F">
              <w:rPr>
                <w:lang w:val="en-AU"/>
              </w:rPr>
              <w:t>7</w:t>
            </w:r>
          </w:p>
        </w:tc>
        <w:tc>
          <w:tcPr>
            <w:tcW w:w="576" w:type="dxa"/>
          </w:tcPr>
          <w:p w14:paraId="0B41D7E9" w14:textId="0EF1931A" w:rsidR="00E020CE" w:rsidRPr="003C0A2F" w:rsidRDefault="00E020CE" w:rsidP="00E020CE">
            <w:pPr>
              <w:pStyle w:val="VCAAtablecondensed"/>
              <w:rPr>
                <w:lang w:val="en-AU"/>
              </w:rPr>
            </w:pPr>
            <w:r w:rsidRPr="003C0A2F">
              <w:rPr>
                <w:lang w:val="en-AU"/>
              </w:rPr>
              <w:t>13</w:t>
            </w:r>
          </w:p>
        </w:tc>
        <w:tc>
          <w:tcPr>
            <w:tcW w:w="576" w:type="dxa"/>
          </w:tcPr>
          <w:p w14:paraId="7804B944" w14:textId="299BCB2A" w:rsidR="00E020CE" w:rsidRPr="003C0A2F" w:rsidRDefault="00E020CE" w:rsidP="00E020CE">
            <w:pPr>
              <w:pStyle w:val="VCAAtablecondensed"/>
              <w:rPr>
                <w:lang w:val="en-AU"/>
              </w:rPr>
            </w:pPr>
            <w:r w:rsidRPr="003C0A2F">
              <w:rPr>
                <w:lang w:val="en-AU"/>
              </w:rPr>
              <w:t>26</w:t>
            </w:r>
          </w:p>
        </w:tc>
        <w:tc>
          <w:tcPr>
            <w:tcW w:w="576" w:type="dxa"/>
          </w:tcPr>
          <w:p w14:paraId="68446BAC" w14:textId="6D8C2690" w:rsidR="00E020CE" w:rsidRPr="003C0A2F" w:rsidRDefault="00E020CE" w:rsidP="00E020CE">
            <w:pPr>
              <w:pStyle w:val="VCAAtablecondensed"/>
              <w:rPr>
                <w:lang w:val="en-AU"/>
              </w:rPr>
            </w:pPr>
            <w:r w:rsidRPr="003C0A2F">
              <w:rPr>
                <w:lang w:val="en-AU"/>
              </w:rPr>
              <w:t>28</w:t>
            </w:r>
          </w:p>
        </w:tc>
        <w:tc>
          <w:tcPr>
            <w:tcW w:w="576" w:type="dxa"/>
          </w:tcPr>
          <w:p w14:paraId="23E39CFF" w14:textId="6AD4D553" w:rsidR="00E020CE" w:rsidRPr="003C0A2F" w:rsidRDefault="00E020CE" w:rsidP="00E020CE">
            <w:pPr>
              <w:pStyle w:val="VCAAtablecondensed"/>
              <w:rPr>
                <w:lang w:val="en-AU"/>
              </w:rPr>
            </w:pPr>
            <w:r w:rsidRPr="003C0A2F">
              <w:rPr>
                <w:lang w:val="en-AU"/>
              </w:rPr>
              <w:t>27</w:t>
            </w:r>
          </w:p>
        </w:tc>
        <w:tc>
          <w:tcPr>
            <w:tcW w:w="1008" w:type="dxa"/>
          </w:tcPr>
          <w:p w14:paraId="6E0AB19C" w14:textId="22273D80" w:rsidR="00E020CE" w:rsidRPr="003C0A2F" w:rsidRDefault="00E020CE" w:rsidP="00E020CE">
            <w:pPr>
              <w:pStyle w:val="VCAAtablecondensed"/>
              <w:rPr>
                <w:lang w:val="en-AU"/>
              </w:rPr>
            </w:pPr>
            <w:r w:rsidRPr="003C0A2F">
              <w:rPr>
                <w:lang w:val="en-AU"/>
              </w:rPr>
              <w:t>2.6</w:t>
            </w:r>
          </w:p>
        </w:tc>
      </w:tr>
    </w:tbl>
    <w:p w14:paraId="1CE7C053" w14:textId="7314EE97" w:rsidR="00614442" w:rsidRPr="003C0A2F" w:rsidRDefault="00614442" w:rsidP="00A86EE3">
      <w:pPr>
        <w:pStyle w:val="VCAAbody"/>
        <w:rPr>
          <w:lang w:val="en-AU"/>
        </w:rPr>
      </w:pPr>
      <w:bookmarkStart w:id="8" w:name="_Hlk89283875"/>
      <w:r w:rsidRPr="003C0A2F">
        <w:rPr>
          <w:lang w:val="en-AU"/>
        </w:rPr>
        <w:t>To achieve full marks, students needed to</w:t>
      </w:r>
      <w:r w:rsidR="00A63C2A" w:rsidRPr="003C0A2F">
        <w:rPr>
          <w:lang w:val="en-AU"/>
        </w:rPr>
        <w:t xml:space="preserve"> </w:t>
      </w:r>
      <w:r w:rsidR="006F1D45" w:rsidRPr="003C0A2F">
        <w:rPr>
          <w:lang w:val="en-AU"/>
        </w:rPr>
        <w:t xml:space="preserve">examine the link between changes in overseas migration and </w:t>
      </w:r>
      <w:r w:rsidR="00A86EE3" w:rsidRPr="003C0A2F">
        <w:rPr>
          <w:lang w:val="en-AU"/>
        </w:rPr>
        <w:t xml:space="preserve">at least </w:t>
      </w:r>
      <w:r w:rsidR="006F1D45" w:rsidRPr="003C0A2F">
        <w:rPr>
          <w:lang w:val="en-AU"/>
        </w:rPr>
        <w:t>two aspect</w:t>
      </w:r>
      <w:r w:rsidR="00A86EE3" w:rsidRPr="003C0A2F">
        <w:rPr>
          <w:lang w:val="en-AU"/>
        </w:rPr>
        <w:t>s</w:t>
      </w:r>
      <w:r w:rsidR="006F1D45" w:rsidRPr="003C0A2F">
        <w:rPr>
          <w:lang w:val="en-AU"/>
        </w:rPr>
        <w:t xml:space="preserve"> of the labour market (such as the reduced supply of labour</w:t>
      </w:r>
      <w:r w:rsidR="00A86EE3" w:rsidRPr="003C0A2F">
        <w:rPr>
          <w:lang w:val="en-AU"/>
        </w:rPr>
        <w:t xml:space="preserve"> and </w:t>
      </w:r>
      <w:r w:rsidR="006F1D45" w:rsidRPr="003C0A2F">
        <w:rPr>
          <w:lang w:val="en-AU"/>
        </w:rPr>
        <w:t>the price of labour</w:t>
      </w:r>
      <w:r w:rsidR="00A86EE3" w:rsidRPr="003C0A2F">
        <w:rPr>
          <w:lang w:val="en-AU"/>
        </w:rPr>
        <w:t>/</w:t>
      </w:r>
      <w:r w:rsidR="006F1D45" w:rsidRPr="003C0A2F">
        <w:rPr>
          <w:lang w:val="en-AU"/>
        </w:rPr>
        <w:t>wages</w:t>
      </w:r>
      <w:r w:rsidR="003066B7" w:rsidRPr="003C0A2F">
        <w:rPr>
          <w:lang w:val="en-AU"/>
        </w:rPr>
        <w:t>,</w:t>
      </w:r>
      <w:r w:rsidR="006F1D45" w:rsidRPr="003C0A2F">
        <w:rPr>
          <w:lang w:val="en-AU"/>
        </w:rPr>
        <w:t xml:space="preserve"> skills shortages, the competition between potential employees, and/or reduction in employment due to upward pressure on wages).</w:t>
      </w:r>
      <w:r w:rsidR="00B24B59" w:rsidRPr="003C0A2F">
        <w:rPr>
          <w:lang w:val="en-AU"/>
        </w:rPr>
        <w:t xml:space="preserve"> </w:t>
      </w:r>
      <w:r w:rsidR="003D1F68" w:rsidRPr="003C0A2F">
        <w:rPr>
          <w:lang w:val="en-AU"/>
        </w:rPr>
        <w:t>The</w:t>
      </w:r>
      <w:r w:rsidR="006F1D45" w:rsidRPr="003C0A2F">
        <w:rPr>
          <w:lang w:val="en-AU"/>
        </w:rPr>
        <w:t xml:space="preserve"> link between the change in </w:t>
      </w:r>
      <w:r w:rsidR="00A86EE3" w:rsidRPr="003C0A2F">
        <w:rPr>
          <w:lang w:val="en-AU"/>
        </w:rPr>
        <w:t>migration (or specifically the fall in net overseas migration)</w:t>
      </w:r>
      <w:r w:rsidR="00B24B59" w:rsidRPr="003C0A2F">
        <w:rPr>
          <w:lang w:val="en-AU"/>
        </w:rPr>
        <w:t xml:space="preserve"> </w:t>
      </w:r>
      <w:r w:rsidR="006F1D45" w:rsidRPr="003C0A2F">
        <w:rPr>
          <w:lang w:val="en-AU"/>
        </w:rPr>
        <w:t>and the willingness and ability of firms to supply (</w:t>
      </w:r>
      <w:r w:rsidR="003066B7" w:rsidRPr="003C0A2F">
        <w:rPr>
          <w:lang w:val="en-AU"/>
        </w:rPr>
        <w:t xml:space="preserve">through </w:t>
      </w:r>
      <w:r w:rsidR="00A86EE3" w:rsidRPr="003C0A2F">
        <w:rPr>
          <w:lang w:val="en-AU"/>
        </w:rPr>
        <w:t xml:space="preserve">the impact on </w:t>
      </w:r>
      <w:r w:rsidR="006F1D45" w:rsidRPr="003C0A2F">
        <w:rPr>
          <w:lang w:val="en-AU"/>
        </w:rPr>
        <w:t>productivity, the availability of resources, wage costs</w:t>
      </w:r>
      <w:r w:rsidR="00A86EE3" w:rsidRPr="003C0A2F">
        <w:rPr>
          <w:lang w:val="en-AU"/>
        </w:rPr>
        <w:t>, etc.</w:t>
      </w:r>
      <w:r w:rsidR="006F1D45" w:rsidRPr="003C0A2F">
        <w:rPr>
          <w:lang w:val="en-AU"/>
        </w:rPr>
        <w:t>)</w:t>
      </w:r>
      <w:r w:rsidR="003D1F68" w:rsidRPr="003C0A2F">
        <w:rPr>
          <w:lang w:val="en-AU"/>
        </w:rPr>
        <w:t xml:space="preserve"> needed to be examined</w:t>
      </w:r>
      <w:r w:rsidR="005F3808" w:rsidRPr="003C0A2F">
        <w:rPr>
          <w:lang w:val="en-AU"/>
        </w:rPr>
        <w:t xml:space="preserve"> </w:t>
      </w:r>
    </w:p>
    <w:bookmarkEnd w:id="8"/>
    <w:p w14:paraId="33232B21" w14:textId="3694B1C4" w:rsidR="00A86EE3" w:rsidRPr="003C0A2F" w:rsidRDefault="003D1F68" w:rsidP="00FC0C7D">
      <w:pPr>
        <w:pStyle w:val="VCAAbody"/>
        <w:rPr>
          <w:lang w:val="en-AU"/>
        </w:rPr>
      </w:pPr>
      <w:r w:rsidRPr="003C0A2F">
        <w:rPr>
          <w:lang w:val="en-AU"/>
        </w:rPr>
        <w:t>The</w:t>
      </w:r>
      <w:r w:rsidR="00A86EE3" w:rsidRPr="003C0A2F">
        <w:rPr>
          <w:lang w:val="en-AU"/>
        </w:rPr>
        <w:t xml:space="preserve"> </w:t>
      </w:r>
      <w:r w:rsidR="001A2AB6" w:rsidRPr="003C0A2F">
        <w:rPr>
          <w:lang w:val="en-AU"/>
        </w:rPr>
        <w:t>highest-scoring</w:t>
      </w:r>
      <w:r w:rsidR="00A86EE3" w:rsidRPr="003C0A2F">
        <w:rPr>
          <w:lang w:val="en-AU"/>
        </w:rPr>
        <w:t xml:space="preserve"> </w:t>
      </w:r>
      <w:r w:rsidRPr="003C0A2F">
        <w:rPr>
          <w:lang w:val="en-AU"/>
        </w:rPr>
        <w:t xml:space="preserve">responses were </w:t>
      </w:r>
      <w:r w:rsidR="00A86EE3" w:rsidRPr="003C0A2F">
        <w:rPr>
          <w:lang w:val="en-AU"/>
        </w:rPr>
        <w:t>able to identify that a decline in net overseas migration resulted in a reduced supply of labour</w:t>
      </w:r>
      <w:r w:rsidR="00736426" w:rsidRPr="003C0A2F">
        <w:rPr>
          <w:lang w:val="en-AU"/>
        </w:rPr>
        <w:t>,</w:t>
      </w:r>
      <w:r w:rsidR="00A86EE3" w:rsidRPr="003C0A2F">
        <w:rPr>
          <w:lang w:val="en-AU"/>
        </w:rPr>
        <w:t xml:space="preserve"> which had negative implications for both the labour market and aggregate supply. </w:t>
      </w:r>
    </w:p>
    <w:p w14:paraId="2F2C20BF" w14:textId="01747B68" w:rsidR="00ED713F" w:rsidRPr="003C0A2F" w:rsidRDefault="00A86EE3" w:rsidP="00FC0C7D">
      <w:pPr>
        <w:pStyle w:val="VCAAbody"/>
        <w:rPr>
          <w:lang w:val="en-AU"/>
        </w:rPr>
      </w:pPr>
      <w:r w:rsidRPr="003C0A2F">
        <w:rPr>
          <w:lang w:val="en-AU"/>
        </w:rPr>
        <w:t xml:space="preserve">In many cases, students accurately identified that the labour market would tighten (i.e. excess demand for labour or labour shortages), but instead of referring to the reduced supply of labour as being the cause, </w:t>
      </w:r>
      <w:r w:rsidR="00005F6C" w:rsidRPr="003C0A2F">
        <w:rPr>
          <w:lang w:val="en-AU"/>
        </w:rPr>
        <w:t xml:space="preserve">these responses </w:t>
      </w:r>
      <w:r w:rsidRPr="003C0A2F">
        <w:rPr>
          <w:lang w:val="en-AU"/>
        </w:rPr>
        <w:t>incorrectly argued that the demand for labour rose</w:t>
      </w:r>
      <w:r w:rsidR="00DE7236" w:rsidRPr="003C0A2F">
        <w:rPr>
          <w:lang w:val="en-AU"/>
        </w:rPr>
        <w:t>,</w:t>
      </w:r>
      <w:r w:rsidR="00ED713F" w:rsidRPr="003C0A2F">
        <w:rPr>
          <w:lang w:val="en-AU"/>
        </w:rPr>
        <w:t xml:space="preserve"> which is inaccurate.</w:t>
      </w:r>
    </w:p>
    <w:p w14:paraId="2A1259F5" w14:textId="0F6E2E0A" w:rsidR="000F2FD8" w:rsidRPr="003C0A2F" w:rsidRDefault="000846CF" w:rsidP="00FC0C7D">
      <w:pPr>
        <w:pStyle w:val="VCAAbody"/>
        <w:rPr>
          <w:lang w:val="en-AU"/>
        </w:rPr>
      </w:pPr>
      <w:r w:rsidRPr="003C0A2F">
        <w:rPr>
          <w:lang w:val="en-AU"/>
        </w:rPr>
        <w:t>O</w:t>
      </w:r>
      <w:r w:rsidR="00A86EE3" w:rsidRPr="003C0A2F">
        <w:rPr>
          <w:lang w:val="en-AU"/>
        </w:rPr>
        <w:t xml:space="preserve">ther </w:t>
      </w:r>
      <w:r w:rsidR="000F2FD8" w:rsidRPr="003C0A2F">
        <w:rPr>
          <w:lang w:val="en-AU"/>
        </w:rPr>
        <w:t>errors and misconceptions included:</w:t>
      </w:r>
    </w:p>
    <w:p w14:paraId="7F690CA2" w14:textId="55CA403C" w:rsidR="00A86EE3" w:rsidRPr="003C0A2F" w:rsidRDefault="00005F6C" w:rsidP="00E010BE">
      <w:pPr>
        <w:pStyle w:val="VCAAbullet"/>
        <w:rPr>
          <w:lang w:val="en-AU"/>
        </w:rPr>
      </w:pPr>
      <w:r w:rsidRPr="003C0A2F">
        <w:rPr>
          <w:lang w:val="en-AU"/>
        </w:rPr>
        <w:t>reference</w:t>
      </w:r>
      <w:r w:rsidR="00A86EE3" w:rsidRPr="003C0A2F">
        <w:rPr>
          <w:lang w:val="en-AU"/>
        </w:rPr>
        <w:t xml:space="preserve"> to</w:t>
      </w:r>
      <w:r w:rsidR="00A1201B" w:rsidRPr="003C0A2F">
        <w:rPr>
          <w:lang w:val="en-AU"/>
        </w:rPr>
        <w:t xml:space="preserve"> </w:t>
      </w:r>
      <w:r w:rsidR="00D959D7" w:rsidRPr="003C0A2F">
        <w:rPr>
          <w:lang w:val="en-AU"/>
        </w:rPr>
        <w:t>‘</w:t>
      </w:r>
      <w:r w:rsidR="00A86EE3" w:rsidRPr="003C0A2F">
        <w:rPr>
          <w:lang w:val="en-AU"/>
        </w:rPr>
        <w:t>a decrease in the labour market’ when they should be referring to a ‘decrease in the supply of labour in the labour market’.</w:t>
      </w:r>
    </w:p>
    <w:p w14:paraId="7C169E41" w14:textId="6362202F" w:rsidR="00A86EE3" w:rsidRPr="003C0A2F" w:rsidRDefault="00005F6C" w:rsidP="00E010BE">
      <w:pPr>
        <w:pStyle w:val="VCAAbullet"/>
        <w:rPr>
          <w:lang w:val="en-AU"/>
        </w:rPr>
      </w:pPr>
      <w:r w:rsidRPr="003C0A2F">
        <w:rPr>
          <w:lang w:val="en-AU"/>
        </w:rPr>
        <w:t>reference</w:t>
      </w:r>
      <w:r w:rsidR="00A86EE3" w:rsidRPr="003C0A2F">
        <w:rPr>
          <w:lang w:val="en-AU"/>
        </w:rPr>
        <w:t xml:space="preserve"> to the labour market loosening</w:t>
      </w:r>
      <w:r w:rsidR="00E010BE" w:rsidRPr="003C0A2F">
        <w:rPr>
          <w:lang w:val="en-AU"/>
        </w:rPr>
        <w:t xml:space="preserve"> (or weakening),</w:t>
      </w:r>
      <w:r w:rsidR="00F413CE">
        <w:rPr>
          <w:lang w:val="en-AU"/>
        </w:rPr>
        <w:t xml:space="preserve"> </w:t>
      </w:r>
      <w:r w:rsidR="00A86EE3" w:rsidRPr="003C0A2F">
        <w:rPr>
          <w:lang w:val="en-AU"/>
        </w:rPr>
        <w:t>rather than tightening</w:t>
      </w:r>
      <w:r w:rsidR="00E010BE" w:rsidRPr="003C0A2F">
        <w:rPr>
          <w:lang w:val="en-AU"/>
        </w:rPr>
        <w:t>,</w:t>
      </w:r>
      <w:r w:rsidR="00A86EE3" w:rsidRPr="003C0A2F">
        <w:rPr>
          <w:lang w:val="en-AU"/>
        </w:rPr>
        <w:t xml:space="preserve"> in response to a decrease in the supply of labour</w:t>
      </w:r>
      <w:r w:rsidR="001F754D" w:rsidRPr="003C0A2F">
        <w:rPr>
          <w:lang w:val="en-AU"/>
        </w:rPr>
        <w:t>.</w:t>
      </w:r>
    </w:p>
    <w:p w14:paraId="5D83D19F" w14:textId="58F036E3" w:rsidR="009F12F2" w:rsidRPr="003C0A2F" w:rsidRDefault="009F12F2" w:rsidP="00E34019">
      <w:pPr>
        <w:pStyle w:val="VCAAbody"/>
        <w:rPr>
          <w:lang w:val="en-AU"/>
        </w:rPr>
      </w:pPr>
      <w:r w:rsidRPr="003C0A2F">
        <w:rPr>
          <w:lang w:val="en-AU"/>
        </w:rPr>
        <w:t>The following is an example of a high-scoring response.</w:t>
      </w:r>
    </w:p>
    <w:p w14:paraId="431B0276" w14:textId="59A92EB0" w:rsidR="005F23DB" w:rsidRPr="003C0A2F" w:rsidRDefault="00171BC2" w:rsidP="00BD6055">
      <w:pPr>
        <w:pStyle w:val="VCAAstudentresponse"/>
      </w:pPr>
      <w:r w:rsidRPr="003C0A2F">
        <w:t>A significant fall in immigration as a result of COVID-19 and the lockdowns may have negatively affected the labour market. This is due to a smaller pool of labour available, creating skills shortages as new skilled migrants can no longer enter the country, putting upward pressure on wages as firms bid up wages in order to attract skilled labour.</w:t>
      </w:r>
      <w:r w:rsidR="00B24B59" w:rsidRPr="003C0A2F">
        <w:t xml:space="preserve"> </w:t>
      </w:r>
      <w:r w:rsidRPr="003C0A2F">
        <w:t>This upward pressure on wage costs will increase the costs of production for firms as labour becomes relatively more expensive. This will reduce the profitability of these firms as they are forced to pay more for labour, which eats into profit margins and reduces the willingness and ability to produce, therefore resulting in a fall aggregate supply.</w:t>
      </w:r>
    </w:p>
    <w:p w14:paraId="44DE910F" w14:textId="1E1B4EA3" w:rsidR="00FA3BB4" w:rsidRPr="003C0A2F" w:rsidRDefault="00FA3BB4" w:rsidP="00FD6312">
      <w:pPr>
        <w:pStyle w:val="VCAAHeading3"/>
      </w:pPr>
      <w:r w:rsidRPr="003C0A2F">
        <w:t>Question 3d.</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008"/>
      </w:tblGrid>
      <w:tr w:rsidR="00E020CE" w:rsidRPr="003C0A2F" w14:paraId="38421550"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06511AED" w14:textId="77777777" w:rsidR="00E020CE" w:rsidRPr="003C0A2F" w:rsidRDefault="00E020CE" w:rsidP="003C0A2F">
            <w:pPr>
              <w:pStyle w:val="VCAAtablecondensedheading"/>
              <w:rPr>
                <w:lang w:val="en-AU"/>
              </w:rPr>
            </w:pPr>
            <w:r w:rsidRPr="003C0A2F">
              <w:rPr>
                <w:lang w:val="en-AU"/>
              </w:rPr>
              <w:t>Marks</w:t>
            </w:r>
          </w:p>
        </w:tc>
        <w:tc>
          <w:tcPr>
            <w:tcW w:w="576" w:type="dxa"/>
          </w:tcPr>
          <w:p w14:paraId="70829F4E" w14:textId="77777777" w:rsidR="00E020CE" w:rsidRPr="003C0A2F" w:rsidRDefault="00E020CE" w:rsidP="003C0A2F">
            <w:pPr>
              <w:pStyle w:val="VCAAtablecondensedheading"/>
              <w:rPr>
                <w:lang w:val="en-AU"/>
              </w:rPr>
            </w:pPr>
            <w:r w:rsidRPr="003C0A2F">
              <w:rPr>
                <w:lang w:val="en-AU"/>
              </w:rPr>
              <w:t>0</w:t>
            </w:r>
          </w:p>
        </w:tc>
        <w:tc>
          <w:tcPr>
            <w:tcW w:w="576" w:type="dxa"/>
          </w:tcPr>
          <w:p w14:paraId="5E266FCA" w14:textId="77777777" w:rsidR="00E020CE" w:rsidRPr="003C0A2F" w:rsidRDefault="00E020CE" w:rsidP="003C0A2F">
            <w:pPr>
              <w:pStyle w:val="VCAAtablecondensedheading"/>
              <w:rPr>
                <w:lang w:val="en-AU"/>
              </w:rPr>
            </w:pPr>
            <w:r w:rsidRPr="003C0A2F">
              <w:rPr>
                <w:lang w:val="en-AU"/>
              </w:rPr>
              <w:t>1</w:t>
            </w:r>
          </w:p>
        </w:tc>
        <w:tc>
          <w:tcPr>
            <w:tcW w:w="576" w:type="dxa"/>
          </w:tcPr>
          <w:p w14:paraId="039B8D5A" w14:textId="77777777" w:rsidR="00E020CE" w:rsidRPr="003C0A2F" w:rsidRDefault="00E020CE" w:rsidP="003C0A2F">
            <w:pPr>
              <w:pStyle w:val="VCAAtablecondensedheading"/>
              <w:rPr>
                <w:lang w:val="en-AU"/>
              </w:rPr>
            </w:pPr>
            <w:r w:rsidRPr="003C0A2F">
              <w:rPr>
                <w:lang w:val="en-AU"/>
              </w:rPr>
              <w:t>2</w:t>
            </w:r>
          </w:p>
        </w:tc>
        <w:tc>
          <w:tcPr>
            <w:tcW w:w="576" w:type="dxa"/>
          </w:tcPr>
          <w:p w14:paraId="018A5791" w14:textId="77777777" w:rsidR="00E020CE" w:rsidRPr="003C0A2F" w:rsidRDefault="00E020CE" w:rsidP="003C0A2F">
            <w:pPr>
              <w:pStyle w:val="VCAAtablecondensedheading"/>
              <w:rPr>
                <w:lang w:val="en-AU"/>
              </w:rPr>
            </w:pPr>
            <w:r w:rsidRPr="003C0A2F">
              <w:rPr>
                <w:lang w:val="en-AU"/>
              </w:rPr>
              <w:t>3</w:t>
            </w:r>
          </w:p>
        </w:tc>
        <w:tc>
          <w:tcPr>
            <w:tcW w:w="576" w:type="dxa"/>
          </w:tcPr>
          <w:p w14:paraId="334E0D0D" w14:textId="77777777" w:rsidR="00E020CE" w:rsidRPr="003C0A2F" w:rsidRDefault="00E020CE" w:rsidP="003C0A2F">
            <w:pPr>
              <w:pStyle w:val="VCAAtablecondensedheading"/>
              <w:rPr>
                <w:lang w:val="en-AU"/>
              </w:rPr>
            </w:pPr>
            <w:r w:rsidRPr="003C0A2F">
              <w:rPr>
                <w:lang w:val="en-AU"/>
              </w:rPr>
              <w:t>4</w:t>
            </w:r>
          </w:p>
        </w:tc>
        <w:tc>
          <w:tcPr>
            <w:tcW w:w="1008" w:type="dxa"/>
          </w:tcPr>
          <w:p w14:paraId="5457681D" w14:textId="77777777" w:rsidR="00E020CE" w:rsidRPr="003C0A2F" w:rsidRDefault="00E020CE" w:rsidP="003C0A2F">
            <w:pPr>
              <w:pStyle w:val="VCAAtablecondensedheading"/>
              <w:rPr>
                <w:lang w:val="en-AU"/>
              </w:rPr>
            </w:pPr>
            <w:r w:rsidRPr="003C0A2F">
              <w:rPr>
                <w:lang w:val="en-AU"/>
              </w:rPr>
              <w:t>Average</w:t>
            </w:r>
          </w:p>
        </w:tc>
      </w:tr>
      <w:tr w:rsidR="00E020CE" w:rsidRPr="003C0A2F" w14:paraId="457315C8" w14:textId="77777777" w:rsidTr="003C0A2F">
        <w:tc>
          <w:tcPr>
            <w:tcW w:w="720" w:type="dxa"/>
          </w:tcPr>
          <w:p w14:paraId="5A386817" w14:textId="77777777" w:rsidR="00E020CE" w:rsidRPr="003C0A2F" w:rsidRDefault="00E020CE" w:rsidP="00E020CE">
            <w:pPr>
              <w:pStyle w:val="VCAAtablecondensed"/>
              <w:rPr>
                <w:lang w:val="en-AU"/>
              </w:rPr>
            </w:pPr>
            <w:r w:rsidRPr="003C0A2F">
              <w:rPr>
                <w:lang w:val="en-AU"/>
              </w:rPr>
              <w:t>%</w:t>
            </w:r>
          </w:p>
        </w:tc>
        <w:tc>
          <w:tcPr>
            <w:tcW w:w="576" w:type="dxa"/>
          </w:tcPr>
          <w:p w14:paraId="40FE25E1" w14:textId="42352622" w:rsidR="00E020CE" w:rsidRPr="003C0A2F" w:rsidRDefault="00E020CE" w:rsidP="00E020CE">
            <w:pPr>
              <w:pStyle w:val="VCAAtablecondensed"/>
              <w:rPr>
                <w:lang w:val="en-AU"/>
              </w:rPr>
            </w:pPr>
            <w:r w:rsidRPr="003C0A2F">
              <w:rPr>
                <w:lang w:val="en-AU"/>
              </w:rPr>
              <w:t>14</w:t>
            </w:r>
          </w:p>
        </w:tc>
        <w:tc>
          <w:tcPr>
            <w:tcW w:w="576" w:type="dxa"/>
          </w:tcPr>
          <w:p w14:paraId="70FFF550" w14:textId="2FB51C2F" w:rsidR="00E020CE" w:rsidRPr="003C0A2F" w:rsidRDefault="00E020CE" w:rsidP="00E020CE">
            <w:pPr>
              <w:pStyle w:val="VCAAtablecondensed"/>
              <w:rPr>
                <w:lang w:val="en-AU"/>
              </w:rPr>
            </w:pPr>
            <w:r w:rsidRPr="003C0A2F">
              <w:rPr>
                <w:lang w:val="en-AU"/>
              </w:rPr>
              <w:t>12</w:t>
            </w:r>
          </w:p>
        </w:tc>
        <w:tc>
          <w:tcPr>
            <w:tcW w:w="576" w:type="dxa"/>
          </w:tcPr>
          <w:p w14:paraId="2672F054" w14:textId="7368BAF4" w:rsidR="00E020CE" w:rsidRPr="003C0A2F" w:rsidRDefault="00E020CE" w:rsidP="00E020CE">
            <w:pPr>
              <w:pStyle w:val="VCAAtablecondensed"/>
              <w:rPr>
                <w:lang w:val="en-AU"/>
              </w:rPr>
            </w:pPr>
            <w:r w:rsidRPr="003C0A2F">
              <w:rPr>
                <w:lang w:val="en-AU"/>
              </w:rPr>
              <w:t>19</w:t>
            </w:r>
          </w:p>
        </w:tc>
        <w:tc>
          <w:tcPr>
            <w:tcW w:w="576" w:type="dxa"/>
          </w:tcPr>
          <w:p w14:paraId="227AA082" w14:textId="0B515346" w:rsidR="00E020CE" w:rsidRPr="003C0A2F" w:rsidRDefault="00E020CE" w:rsidP="00E020CE">
            <w:pPr>
              <w:pStyle w:val="VCAAtablecondensed"/>
              <w:rPr>
                <w:lang w:val="en-AU"/>
              </w:rPr>
            </w:pPr>
            <w:r w:rsidRPr="003C0A2F">
              <w:rPr>
                <w:lang w:val="en-AU"/>
              </w:rPr>
              <w:t>25</w:t>
            </w:r>
          </w:p>
        </w:tc>
        <w:tc>
          <w:tcPr>
            <w:tcW w:w="576" w:type="dxa"/>
          </w:tcPr>
          <w:p w14:paraId="556C5479" w14:textId="3C142584" w:rsidR="00E020CE" w:rsidRPr="003C0A2F" w:rsidRDefault="00E020CE" w:rsidP="00E020CE">
            <w:pPr>
              <w:pStyle w:val="VCAAtablecondensed"/>
              <w:rPr>
                <w:lang w:val="en-AU"/>
              </w:rPr>
            </w:pPr>
            <w:r w:rsidRPr="003C0A2F">
              <w:rPr>
                <w:lang w:val="en-AU"/>
              </w:rPr>
              <w:t>30</w:t>
            </w:r>
          </w:p>
        </w:tc>
        <w:tc>
          <w:tcPr>
            <w:tcW w:w="1008" w:type="dxa"/>
          </w:tcPr>
          <w:p w14:paraId="37F1771B" w14:textId="4A70FCD0" w:rsidR="00E020CE" w:rsidRPr="003C0A2F" w:rsidRDefault="00E020CE" w:rsidP="00E020CE">
            <w:pPr>
              <w:pStyle w:val="VCAAtablecondensed"/>
              <w:rPr>
                <w:lang w:val="en-AU"/>
              </w:rPr>
            </w:pPr>
            <w:r w:rsidRPr="003C0A2F">
              <w:rPr>
                <w:lang w:val="en-AU"/>
              </w:rPr>
              <w:t>2.</w:t>
            </w:r>
            <w:r w:rsidR="00E96799" w:rsidRPr="003C0A2F">
              <w:rPr>
                <w:lang w:val="en-AU"/>
              </w:rPr>
              <w:t>5</w:t>
            </w:r>
          </w:p>
        </w:tc>
      </w:tr>
    </w:tbl>
    <w:p w14:paraId="3B550EB5" w14:textId="6B9FA076" w:rsidR="00D621F8" w:rsidRPr="003C0A2F" w:rsidRDefault="00614442" w:rsidP="00D621F8">
      <w:pPr>
        <w:pStyle w:val="VCAAbody"/>
        <w:rPr>
          <w:lang w:val="en-AU"/>
        </w:rPr>
      </w:pPr>
      <w:r w:rsidRPr="003C0A2F">
        <w:rPr>
          <w:lang w:val="en-AU"/>
        </w:rPr>
        <w:t>To achieve full marks, students needed to</w:t>
      </w:r>
      <w:r w:rsidR="00A63C2A" w:rsidRPr="003C0A2F">
        <w:rPr>
          <w:lang w:val="en-AU"/>
        </w:rPr>
        <w:t xml:space="preserve"> </w:t>
      </w:r>
      <w:r w:rsidR="00040496" w:rsidRPr="003C0A2F">
        <w:rPr>
          <w:lang w:val="en-AU"/>
        </w:rPr>
        <w:t xml:space="preserve">demonstrate </w:t>
      </w:r>
      <w:r w:rsidR="00D621F8" w:rsidRPr="003C0A2F">
        <w:rPr>
          <w:lang w:val="en-AU"/>
        </w:rPr>
        <w:t xml:space="preserve">an understanding of trade </w:t>
      </w:r>
      <w:r w:rsidR="009D68C5" w:rsidRPr="003C0A2F">
        <w:rPr>
          <w:lang w:val="en-AU"/>
        </w:rPr>
        <w:t>liberalisation,</w:t>
      </w:r>
      <w:r w:rsidR="00D621F8" w:rsidRPr="003C0A2F">
        <w:rPr>
          <w:lang w:val="en-AU"/>
        </w:rPr>
        <w:t xml:space="preserve"> as well as explain the link between trade liberalisation and both inflation and living standards.</w:t>
      </w:r>
    </w:p>
    <w:p w14:paraId="6BE4B629" w14:textId="4679959F" w:rsidR="00D621F8" w:rsidRPr="003C0A2F" w:rsidRDefault="00D621F8" w:rsidP="00D621F8">
      <w:pPr>
        <w:pStyle w:val="VCAAbody"/>
        <w:rPr>
          <w:lang w:val="en-AU"/>
        </w:rPr>
      </w:pPr>
      <w:r w:rsidRPr="003C0A2F">
        <w:rPr>
          <w:lang w:val="en-AU"/>
        </w:rPr>
        <w:t xml:space="preserve">The </w:t>
      </w:r>
      <w:r w:rsidR="009D68C5" w:rsidRPr="003C0A2F">
        <w:rPr>
          <w:lang w:val="en-AU"/>
        </w:rPr>
        <w:t xml:space="preserve">highest-scoring </w:t>
      </w:r>
      <w:r w:rsidRPr="003C0A2F">
        <w:rPr>
          <w:lang w:val="en-AU"/>
        </w:rPr>
        <w:t>responses clarified that trade liberalisation refers to the removal of trade barriers (such as tariffs and quotas) and the embrace of free trade (e.g. the entering into of free trade agreements) before explaining how trade liberalisation helps to reduce inflation and improve living standards.</w:t>
      </w:r>
      <w:r w:rsidR="00B24B59" w:rsidRPr="003C0A2F">
        <w:rPr>
          <w:lang w:val="en-AU"/>
        </w:rPr>
        <w:t xml:space="preserve"> </w:t>
      </w:r>
    </w:p>
    <w:p w14:paraId="7CAEEB25" w14:textId="1CFAA1B9" w:rsidR="00D621F8" w:rsidRPr="003C0A2F" w:rsidRDefault="00D621F8" w:rsidP="00D621F8">
      <w:pPr>
        <w:pStyle w:val="VCAAbody"/>
        <w:rPr>
          <w:lang w:val="en-AU"/>
        </w:rPr>
      </w:pPr>
      <w:r w:rsidRPr="003C0A2F">
        <w:rPr>
          <w:lang w:val="en-AU"/>
        </w:rPr>
        <w:t>While m</w:t>
      </w:r>
      <w:r w:rsidR="00FA3BB4" w:rsidRPr="003C0A2F">
        <w:rPr>
          <w:lang w:val="en-AU"/>
        </w:rPr>
        <w:t xml:space="preserve">ost students </w:t>
      </w:r>
      <w:r w:rsidR="00945349" w:rsidRPr="003C0A2F">
        <w:rPr>
          <w:lang w:val="en-AU"/>
        </w:rPr>
        <w:t xml:space="preserve">were </w:t>
      </w:r>
      <w:r w:rsidR="00FA3BB4" w:rsidRPr="003C0A2F">
        <w:rPr>
          <w:lang w:val="en-AU"/>
        </w:rPr>
        <w:t xml:space="preserve">able to </w:t>
      </w:r>
      <w:r w:rsidRPr="003C0A2F">
        <w:rPr>
          <w:lang w:val="en-AU"/>
        </w:rPr>
        <w:t>demonstrate some understanding of trade liberalisation, there were examples of students ignoring any reference to trade liberalisation and simply explaining how an increase in trade impacts on inflation and living standards.</w:t>
      </w:r>
      <w:r w:rsidR="00B24B59" w:rsidRPr="003C0A2F">
        <w:rPr>
          <w:lang w:val="en-AU"/>
        </w:rPr>
        <w:t xml:space="preserve"> </w:t>
      </w:r>
      <w:r w:rsidRPr="003C0A2F">
        <w:rPr>
          <w:lang w:val="en-AU"/>
        </w:rPr>
        <w:t>In other cases, students incorrectly referred to trade liberalisation as the imposition of trade sanctions and barriers instead of referring to the removal of trade barriers and the embrace of free trade.</w:t>
      </w:r>
      <w:r w:rsidR="00B24B59" w:rsidRPr="003C0A2F">
        <w:rPr>
          <w:lang w:val="en-AU"/>
        </w:rPr>
        <w:t xml:space="preserve"> </w:t>
      </w:r>
    </w:p>
    <w:p w14:paraId="6B0359C9" w14:textId="686EE190" w:rsidR="00D621F8" w:rsidRPr="003C0A2F" w:rsidRDefault="00D621F8" w:rsidP="00D621F8">
      <w:pPr>
        <w:pStyle w:val="VCAAbody"/>
        <w:rPr>
          <w:lang w:val="en-AU"/>
        </w:rPr>
      </w:pPr>
      <w:r w:rsidRPr="003C0A2F">
        <w:rPr>
          <w:lang w:val="en-AU"/>
        </w:rPr>
        <w:lastRenderedPageBreak/>
        <w:t>When linking trade liberalisation to inflation, a number of students asserted that inflation would increase because there would be an increase in the demand for exports, and in so doing ignoring the important disinflationary effects that stem from access to cheaper consumer imports (e.g. clothing) and producer imports (e.g. vehicles for industry), as well as the positive impact that trade liberalisation has on domestic efficiency as Australian businesses are forced to raise productivity/efficiency in response to the more competitive environment.</w:t>
      </w:r>
    </w:p>
    <w:p w14:paraId="40BEB95C" w14:textId="39C143E6" w:rsidR="00D621F8" w:rsidRPr="003C0A2F" w:rsidRDefault="00D621F8" w:rsidP="00D621F8">
      <w:pPr>
        <w:pStyle w:val="VCAAbody"/>
        <w:rPr>
          <w:lang w:val="en-AU"/>
        </w:rPr>
      </w:pPr>
      <w:r w:rsidRPr="003C0A2F">
        <w:rPr>
          <w:lang w:val="en-AU"/>
        </w:rPr>
        <w:t>When linking trade liberalisation to living standards, it is true that it can reduce living standards in the short term</w:t>
      </w:r>
      <w:r w:rsidR="00DE248F" w:rsidRPr="003C0A2F">
        <w:rPr>
          <w:lang w:val="en-AU"/>
        </w:rPr>
        <w:t>.</w:t>
      </w:r>
      <w:r w:rsidRPr="003C0A2F">
        <w:rPr>
          <w:lang w:val="en-AU"/>
        </w:rPr>
        <w:t xml:space="preserve"> </w:t>
      </w:r>
      <w:r w:rsidR="00DE248F" w:rsidRPr="003C0A2F">
        <w:rPr>
          <w:lang w:val="en-AU"/>
        </w:rPr>
        <w:t>Higher</w:t>
      </w:r>
      <w:r w:rsidR="00167252" w:rsidRPr="003C0A2F">
        <w:rPr>
          <w:lang w:val="en-AU"/>
        </w:rPr>
        <w:t xml:space="preserve">-scoring </w:t>
      </w:r>
      <w:r w:rsidRPr="003C0A2F">
        <w:rPr>
          <w:lang w:val="en-AU"/>
        </w:rPr>
        <w:t>responses balanced this against longer</w:t>
      </w:r>
      <w:r w:rsidR="004D19AE" w:rsidRPr="003C0A2F">
        <w:rPr>
          <w:lang w:val="en-AU"/>
        </w:rPr>
        <w:t>-</w:t>
      </w:r>
      <w:r w:rsidRPr="003C0A2F">
        <w:rPr>
          <w:lang w:val="en-AU"/>
        </w:rPr>
        <w:t xml:space="preserve">term benefits that trade liberalisation is designed to provide Australians, such </w:t>
      </w:r>
      <w:r w:rsidR="00DE248F" w:rsidRPr="003C0A2F">
        <w:rPr>
          <w:lang w:val="en-AU"/>
        </w:rPr>
        <w:t xml:space="preserve">as </w:t>
      </w:r>
      <w:r w:rsidRPr="003C0A2F">
        <w:rPr>
          <w:lang w:val="en-AU"/>
        </w:rPr>
        <w:t>the</w:t>
      </w:r>
      <w:r w:rsidR="00DE248F" w:rsidRPr="003C0A2F">
        <w:rPr>
          <w:lang w:val="en-AU"/>
        </w:rPr>
        <w:t xml:space="preserve"> positive</w:t>
      </w:r>
      <w:r w:rsidRPr="003C0A2F">
        <w:rPr>
          <w:lang w:val="en-AU"/>
        </w:rPr>
        <w:t xml:space="preserve"> net effect on living standards. </w:t>
      </w:r>
    </w:p>
    <w:p w14:paraId="453D305F" w14:textId="2E4AE838" w:rsidR="00FA3BB4" w:rsidRPr="003C0A2F" w:rsidRDefault="00D621F8" w:rsidP="00FC0C7D">
      <w:pPr>
        <w:pStyle w:val="VCAAbody"/>
        <w:rPr>
          <w:lang w:val="en-AU"/>
        </w:rPr>
      </w:pPr>
      <w:r w:rsidRPr="003C0A2F">
        <w:rPr>
          <w:lang w:val="en-AU"/>
        </w:rPr>
        <w:t xml:space="preserve">Another common problem related to the </w:t>
      </w:r>
      <w:r w:rsidR="00DE248F" w:rsidRPr="003C0A2F">
        <w:rPr>
          <w:lang w:val="en-AU"/>
        </w:rPr>
        <w:t xml:space="preserve">failure or hesitation </w:t>
      </w:r>
      <w:r w:rsidRPr="003C0A2F">
        <w:rPr>
          <w:lang w:val="en-AU"/>
        </w:rPr>
        <w:t>of some students to ‘</w:t>
      </w:r>
      <w:r w:rsidR="00DE248F" w:rsidRPr="003C0A2F">
        <w:rPr>
          <w:lang w:val="en-AU"/>
        </w:rPr>
        <w:t>provide</w:t>
      </w:r>
      <w:r w:rsidRPr="003C0A2F">
        <w:rPr>
          <w:lang w:val="en-AU"/>
        </w:rPr>
        <w:t xml:space="preserve"> a </w:t>
      </w:r>
      <w:r w:rsidR="00ED713F" w:rsidRPr="003C0A2F">
        <w:rPr>
          <w:lang w:val="en-AU"/>
        </w:rPr>
        <w:t>thorough</w:t>
      </w:r>
      <w:r w:rsidRPr="003C0A2F">
        <w:rPr>
          <w:lang w:val="en-AU"/>
        </w:rPr>
        <w:t xml:space="preserve"> link between trade liberalisation and inflation</w:t>
      </w:r>
      <w:r w:rsidR="00A911C1" w:rsidRPr="003C0A2F">
        <w:rPr>
          <w:lang w:val="en-AU"/>
        </w:rPr>
        <w:t xml:space="preserve"> </w:t>
      </w:r>
      <w:r w:rsidRPr="003C0A2F">
        <w:rPr>
          <w:lang w:val="en-AU"/>
        </w:rPr>
        <w:t>/</w:t>
      </w:r>
      <w:r w:rsidR="00A911C1" w:rsidRPr="003C0A2F">
        <w:rPr>
          <w:lang w:val="en-AU"/>
        </w:rPr>
        <w:t xml:space="preserve"> </w:t>
      </w:r>
      <w:r w:rsidRPr="003C0A2F">
        <w:rPr>
          <w:lang w:val="en-AU"/>
        </w:rPr>
        <w:t xml:space="preserve">living </w:t>
      </w:r>
      <w:proofErr w:type="gramStart"/>
      <w:r w:rsidRPr="003C0A2F">
        <w:rPr>
          <w:lang w:val="en-AU"/>
        </w:rPr>
        <w:t>standards</w:t>
      </w:r>
      <w:r w:rsidR="002573CF">
        <w:rPr>
          <w:lang w:val="en-AU"/>
        </w:rPr>
        <w:t>’</w:t>
      </w:r>
      <w:proofErr w:type="gramEnd"/>
      <w:r w:rsidRPr="003C0A2F">
        <w:rPr>
          <w:lang w:val="en-AU"/>
        </w:rPr>
        <w:t>.</w:t>
      </w:r>
    </w:p>
    <w:p w14:paraId="1500F22F" w14:textId="729C4364" w:rsidR="00B20958" w:rsidRPr="003C0A2F" w:rsidRDefault="00B20958" w:rsidP="00D806FD">
      <w:pPr>
        <w:pStyle w:val="VCAAbody"/>
        <w:rPr>
          <w:lang w:val="en-AU"/>
        </w:rPr>
      </w:pPr>
      <w:r w:rsidRPr="003C0A2F">
        <w:rPr>
          <w:lang w:val="en-AU"/>
        </w:rPr>
        <w:t>The following is an example of a high-scoring response.</w:t>
      </w:r>
    </w:p>
    <w:p w14:paraId="5E12CB01" w14:textId="27ADB474" w:rsidR="00D621F8" w:rsidRPr="003C0A2F" w:rsidRDefault="00D621F8" w:rsidP="00BD6055">
      <w:pPr>
        <w:pStyle w:val="VCAAstudentresponse"/>
      </w:pPr>
      <w:r w:rsidRPr="003C0A2F">
        <w:t>Trade liberalisation involves the removal of tariffs and other forms of protection that were originally implemented to protect domestic producers. The removal of these forms of protection will not only result in cheaper imports for individuals and firms alike (creating cheaper costs of production and less cost push inflation) it will expose domestic producers to the competition of foreign markets, forcing them to improve productivity and provide goods and services at lower prices so as to compete and stay viable which further reduces costs push inflation.</w:t>
      </w:r>
      <w:r w:rsidR="00B24B59" w:rsidRPr="003C0A2F">
        <w:t xml:space="preserve"> </w:t>
      </w:r>
    </w:p>
    <w:p w14:paraId="24E596A6" w14:textId="4576EE01" w:rsidR="005F23DB" w:rsidRPr="003C0A2F" w:rsidRDefault="00D621F8" w:rsidP="00BD6055">
      <w:pPr>
        <w:pStyle w:val="VCAAstudentresponse"/>
      </w:pPr>
      <w:r w:rsidRPr="003C0A2F">
        <w:t xml:space="preserve">Cheaper imports and lower prices as a result of less cost push inflation is likely to improve the material living standards of consumers who have access to more goods and services. While some may initially lose their jobs as domestic businesses are unable to complete and are forced to close down, in the long term, productivity gains and a resource reallocation into Australia's areas of competitive advantage, should generate stronger levels of GDP, increasing the derived demand for labour and reducing unemployment, increasing material living standards as more people have access to factor income. </w:t>
      </w:r>
    </w:p>
    <w:p w14:paraId="69E595B7" w14:textId="2A321FEB" w:rsidR="00F1252E" w:rsidRPr="003C0A2F" w:rsidRDefault="00F1252E" w:rsidP="00FD6312">
      <w:pPr>
        <w:pStyle w:val="VCAAHeading3"/>
      </w:pPr>
      <w:r w:rsidRPr="003C0A2F">
        <w:t>Question 4a.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A217D4" w:rsidRPr="003C0A2F" w14:paraId="2E04D577" w14:textId="77777777" w:rsidTr="00D806FD">
        <w:trPr>
          <w:cnfStyle w:val="100000000000" w:firstRow="1" w:lastRow="0" w:firstColumn="0" w:lastColumn="0" w:oddVBand="0" w:evenVBand="0" w:oddHBand="0" w:evenHBand="0" w:firstRowFirstColumn="0" w:firstRowLastColumn="0" w:lastRowFirstColumn="0" w:lastRowLastColumn="0"/>
        </w:trPr>
        <w:tc>
          <w:tcPr>
            <w:tcW w:w="720" w:type="dxa"/>
          </w:tcPr>
          <w:p w14:paraId="4781ECD1" w14:textId="77777777" w:rsidR="00A217D4" w:rsidRPr="003C0A2F" w:rsidRDefault="00A217D4" w:rsidP="00FC0C7D">
            <w:pPr>
              <w:pStyle w:val="VCAAtablecondensedheading"/>
              <w:rPr>
                <w:lang w:val="en-AU"/>
              </w:rPr>
            </w:pPr>
            <w:r w:rsidRPr="003C0A2F">
              <w:rPr>
                <w:lang w:val="en-AU"/>
              </w:rPr>
              <w:t>Marks</w:t>
            </w:r>
          </w:p>
        </w:tc>
        <w:tc>
          <w:tcPr>
            <w:tcW w:w="576" w:type="dxa"/>
          </w:tcPr>
          <w:p w14:paraId="5E66EBE2" w14:textId="77777777" w:rsidR="00A217D4" w:rsidRPr="003C0A2F" w:rsidRDefault="00A217D4" w:rsidP="00FC0C7D">
            <w:pPr>
              <w:pStyle w:val="VCAAtablecondensedheading"/>
              <w:rPr>
                <w:lang w:val="en-AU"/>
              </w:rPr>
            </w:pPr>
            <w:r w:rsidRPr="003C0A2F">
              <w:rPr>
                <w:lang w:val="en-AU"/>
              </w:rPr>
              <w:t>0</w:t>
            </w:r>
          </w:p>
        </w:tc>
        <w:tc>
          <w:tcPr>
            <w:tcW w:w="576" w:type="dxa"/>
          </w:tcPr>
          <w:p w14:paraId="2D7434C3" w14:textId="77777777" w:rsidR="00A217D4" w:rsidRPr="003C0A2F" w:rsidRDefault="00A217D4" w:rsidP="00FC0C7D">
            <w:pPr>
              <w:pStyle w:val="VCAAtablecondensedheading"/>
              <w:rPr>
                <w:lang w:val="en-AU"/>
              </w:rPr>
            </w:pPr>
            <w:r w:rsidRPr="003C0A2F">
              <w:rPr>
                <w:lang w:val="en-AU"/>
              </w:rPr>
              <w:t>1</w:t>
            </w:r>
          </w:p>
        </w:tc>
        <w:tc>
          <w:tcPr>
            <w:tcW w:w="576" w:type="dxa"/>
          </w:tcPr>
          <w:p w14:paraId="5E18F9C0" w14:textId="77777777" w:rsidR="00A217D4" w:rsidRPr="003C0A2F" w:rsidRDefault="00A217D4" w:rsidP="00FC0C7D">
            <w:pPr>
              <w:pStyle w:val="VCAAtablecondensedheading"/>
              <w:rPr>
                <w:lang w:val="en-AU"/>
              </w:rPr>
            </w:pPr>
            <w:r w:rsidRPr="003C0A2F">
              <w:rPr>
                <w:lang w:val="en-AU"/>
              </w:rPr>
              <w:t>2</w:t>
            </w:r>
          </w:p>
        </w:tc>
        <w:tc>
          <w:tcPr>
            <w:tcW w:w="1008" w:type="dxa"/>
          </w:tcPr>
          <w:p w14:paraId="40A5A702" w14:textId="77777777" w:rsidR="00A217D4" w:rsidRPr="003C0A2F" w:rsidRDefault="00A217D4" w:rsidP="00FC0C7D">
            <w:pPr>
              <w:pStyle w:val="VCAAtablecondensedheading"/>
              <w:rPr>
                <w:lang w:val="en-AU"/>
              </w:rPr>
            </w:pPr>
            <w:r w:rsidRPr="003C0A2F">
              <w:rPr>
                <w:lang w:val="en-AU"/>
              </w:rPr>
              <w:t>Average</w:t>
            </w:r>
          </w:p>
        </w:tc>
      </w:tr>
      <w:tr w:rsidR="00DA2C73" w:rsidRPr="003C0A2F" w14:paraId="5DB03D60" w14:textId="77777777" w:rsidTr="00D806FD">
        <w:tc>
          <w:tcPr>
            <w:tcW w:w="720" w:type="dxa"/>
          </w:tcPr>
          <w:p w14:paraId="0A7DF2A0" w14:textId="77777777" w:rsidR="00DA2C73" w:rsidRPr="003C0A2F" w:rsidRDefault="00DA2C73" w:rsidP="00DA2C73">
            <w:pPr>
              <w:pStyle w:val="VCAAtablecondensed"/>
              <w:rPr>
                <w:lang w:val="en-AU"/>
              </w:rPr>
            </w:pPr>
            <w:r w:rsidRPr="003C0A2F">
              <w:rPr>
                <w:lang w:val="en-AU"/>
              </w:rPr>
              <w:t>%</w:t>
            </w:r>
          </w:p>
        </w:tc>
        <w:tc>
          <w:tcPr>
            <w:tcW w:w="576" w:type="dxa"/>
          </w:tcPr>
          <w:p w14:paraId="1CD1A70A" w14:textId="5453A349" w:rsidR="00DA2C73" w:rsidRPr="003C0A2F" w:rsidRDefault="00DA2C73" w:rsidP="00DA2C73">
            <w:pPr>
              <w:pStyle w:val="VCAAtablecondensed"/>
              <w:rPr>
                <w:lang w:val="en-AU"/>
              </w:rPr>
            </w:pPr>
            <w:r w:rsidRPr="003C0A2F">
              <w:rPr>
                <w:lang w:val="en-AU"/>
              </w:rPr>
              <w:t>19</w:t>
            </w:r>
          </w:p>
        </w:tc>
        <w:tc>
          <w:tcPr>
            <w:tcW w:w="576" w:type="dxa"/>
          </w:tcPr>
          <w:p w14:paraId="3201E5FA" w14:textId="100A1213" w:rsidR="00DA2C73" w:rsidRPr="003C0A2F" w:rsidRDefault="00DA2C73" w:rsidP="00DA2C73">
            <w:pPr>
              <w:pStyle w:val="VCAAtablecondensed"/>
              <w:rPr>
                <w:lang w:val="en-AU"/>
              </w:rPr>
            </w:pPr>
            <w:r w:rsidRPr="003C0A2F">
              <w:rPr>
                <w:lang w:val="en-AU"/>
              </w:rPr>
              <w:t>39</w:t>
            </w:r>
          </w:p>
        </w:tc>
        <w:tc>
          <w:tcPr>
            <w:tcW w:w="576" w:type="dxa"/>
          </w:tcPr>
          <w:p w14:paraId="0DE07C45" w14:textId="36113E03" w:rsidR="00DA2C73" w:rsidRPr="003C0A2F" w:rsidRDefault="00DA2C73" w:rsidP="00DA2C73">
            <w:pPr>
              <w:pStyle w:val="VCAAtablecondensed"/>
              <w:rPr>
                <w:lang w:val="en-AU"/>
              </w:rPr>
            </w:pPr>
            <w:r w:rsidRPr="003C0A2F">
              <w:rPr>
                <w:lang w:val="en-AU"/>
              </w:rPr>
              <w:t>42</w:t>
            </w:r>
          </w:p>
        </w:tc>
        <w:tc>
          <w:tcPr>
            <w:tcW w:w="1008" w:type="dxa"/>
          </w:tcPr>
          <w:p w14:paraId="011D5771" w14:textId="4DF07B1D" w:rsidR="00DA2C73" w:rsidRPr="003C0A2F" w:rsidRDefault="00DA2C73" w:rsidP="00DA2C73">
            <w:pPr>
              <w:pStyle w:val="VCAAtablecondensed"/>
              <w:rPr>
                <w:lang w:val="en-AU"/>
              </w:rPr>
            </w:pPr>
            <w:r w:rsidRPr="003C0A2F">
              <w:rPr>
                <w:lang w:val="en-AU"/>
              </w:rPr>
              <w:t>1.</w:t>
            </w:r>
            <w:r w:rsidR="00A911C1" w:rsidRPr="003C0A2F">
              <w:rPr>
                <w:lang w:val="en-AU"/>
              </w:rPr>
              <w:t>3</w:t>
            </w:r>
          </w:p>
        </w:tc>
      </w:tr>
    </w:tbl>
    <w:p w14:paraId="26EAB3EC" w14:textId="77777777" w:rsidR="00047240" w:rsidRPr="003C0A2F" w:rsidRDefault="00614442" w:rsidP="00047240">
      <w:pPr>
        <w:pStyle w:val="VCAAbody"/>
        <w:rPr>
          <w:lang w:val="en-AU"/>
        </w:rPr>
      </w:pPr>
      <w:r w:rsidRPr="003C0A2F">
        <w:rPr>
          <w:lang w:val="en-AU"/>
        </w:rPr>
        <w:t>To achieve full marks, students needed to</w:t>
      </w:r>
      <w:r w:rsidR="00F651E2" w:rsidRPr="003C0A2F">
        <w:rPr>
          <w:lang w:val="en-AU"/>
        </w:rPr>
        <w:t xml:space="preserve"> </w:t>
      </w:r>
      <w:r w:rsidR="00047240" w:rsidRPr="003C0A2F">
        <w:rPr>
          <w:lang w:val="en-AU"/>
        </w:rPr>
        <w:t>demonstrate an understanding of opportunity cost, making accurate reference to the sacrifice/foregoing of benefits associated with the next best alternative.</w:t>
      </w:r>
    </w:p>
    <w:p w14:paraId="0940785E" w14:textId="34B4F15A" w:rsidR="00047240" w:rsidRPr="003C0A2F" w:rsidRDefault="00047240" w:rsidP="00047240">
      <w:pPr>
        <w:pStyle w:val="VCAAbody"/>
        <w:rPr>
          <w:lang w:val="en-AU"/>
        </w:rPr>
      </w:pPr>
      <w:r w:rsidRPr="003C0A2F">
        <w:rPr>
          <w:lang w:val="en-AU"/>
        </w:rPr>
        <w:t xml:space="preserve">While a good proportion of students were able to achieve the full </w:t>
      </w:r>
      <w:r w:rsidR="00504B6E" w:rsidRPr="003C0A2F">
        <w:rPr>
          <w:lang w:val="en-AU"/>
        </w:rPr>
        <w:t xml:space="preserve">two </w:t>
      </w:r>
      <w:r w:rsidRPr="003C0A2F">
        <w:rPr>
          <w:lang w:val="en-AU"/>
        </w:rPr>
        <w:t xml:space="preserve">marks, </w:t>
      </w:r>
      <w:r w:rsidR="00DE248F" w:rsidRPr="003C0A2F">
        <w:rPr>
          <w:lang w:val="en-AU"/>
        </w:rPr>
        <w:t xml:space="preserve">this </w:t>
      </w:r>
      <w:r w:rsidRPr="003C0A2F">
        <w:rPr>
          <w:lang w:val="en-AU"/>
        </w:rPr>
        <w:t>question proved to be challenging.</w:t>
      </w:r>
      <w:r w:rsidR="00B24B59" w:rsidRPr="003C0A2F">
        <w:rPr>
          <w:lang w:val="en-AU"/>
        </w:rPr>
        <w:t xml:space="preserve"> </w:t>
      </w:r>
      <w:r w:rsidRPr="003C0A2F">
        <w:rPr>
          <w:lang w:val="en-AU"/>
        </w:rPr>
        <w:t xml:space="preserve">The </w:t>
      </w:r>
      <w:r w:rsidR="00504B6E" w:rsidRPr="003C0A2F">
        <w:rPr>
          <w:lang w:val="en-AU"/>
        </w:rPr>
        <w:t xml:space="preserve">highest-scoring </w:t>
      </w:r>
      <w:r w:rsidRPr="003C0A2F">
        <w:rPr>
          <w:lang w:val="en-AU"/>
        </w:rPr>
        <w:t xml:space="preserve">made specific reference to the value or benefits </w:t>
      </w:r>
      <w:r w:rsidR="002573CF">
        <w:rPr>
          <w:lang w:val="en-AU"/>
        </w:rPr>
        <w:t xml:space="preserve">that </w:t>
      </w:r>
      <w:r w:rsidRPr="003C0A2F">
        <w:rPr>
          <w:lang w:val="en-AU"/>
        </w:rPr>
        <w:t>are forgone when individuals decide to consume sugar.</w:t>
      </w:r>
      <w:r w:rsidR="00B24B59" w:rsidRPr="003C0A2F">
        <w:rPr>
          <w:lang w:val="en-AU"/>
        </w:rPr>
        <w:t xml:space="preserve"> </w:t>
      </w:r>
      <w:r w:rsidRPr="003C0A2F">
        <w:rPr>
          <w:lang w:val="en-AU"/>
        </w:rPr>
        <w:t xml:space="preserve">These were able to express the opportunity cost (of consuming sugar) in terms </w:t>
      </w:r>
      <w:r w:rsidR="00CE5CA7" w:rsidRPr="003C0A2F">
        <w:rPr>
          <w:lang w:val="en-AU"/>
        </w:rPr>
        <w:t xml:space="preserve">of </w:t>
      </w:r>
      <w:r w:rsidRPr="003C0A2F">
        <w:rPr>
          <w:lang w:val="en-AU"/>
        </w:rPr>
        <w:t xml:space="preserve">the benefits or value that </w:t>
      </w:r>
      <w:r w:rsidR="00DF435A" w:rsidRPr="003C0A2F">
        <w:rPr>
          <w:lang w:val="en-AU"/>
        </w:rPr>
        <w:t xml:space="preserve">are </w:t>
      </w:r>
      <w:r w:rsidRPr="003C0A2F">
        <w:rPr>
          <w:lang w:val="en-AU"/>
        </w:rPr>
        <w:t xml:space="preserve">effectively foregone by not spending the money on the next best alternative (such as the consumption of a food item with a lower sugar content). </w:t>
      </w:r>
      <w:r w:rsidR="00DF435A" w:rsidRPr="003C0A2F">
        <w:rPr>
          <w:lang w:val="en-AU"/>
        </w:rPr>
        <w:t>Some</w:t>
      </w:r>
      <w:r w:rsidRPr="003C0A2F">
        <w:rPr>
          <w:lang w:val="en-AU"/>
        </w:rPr>
        <w:t xml:space="preserve"> responses simply focused on the trade-off that exists when consuming sugar in terms of what is given up or sacrificed, without capturing the essence of opportunity cost </w:t>
      </w:r>
      <w:r w:rsidR="00CE5CA7" w:rsidRPr="003C0A2F">
        <w:rPr>
          <w:lang w:val="en-AU"/>
        </w:rPr>
        <w:t>(</w:t>
      </w:r>
      <w:r w:rsidRPr="003C0A2F">
        <w:rPr>
          <w:lang w:val="en-AU"/>
        </w:rPr>
        <w:t>i.e. the value or net benefits that would have been derived from choosing the next best alternative</w:t>
      </w:r>
      <w:r w:rsidR="00CE5CA7" w:rsidRPr="003C0A2F">
        <w:rPr>
          <w:lang w:val="en-AU"/>
        </w:rPr>
        <w:t>)</w:t>
      </w:r>
      <w:r w:rsidRPr="003C0A2F">
        <w:rPr>
          <w:lang w:val="en-AU"/>
        </w:rPr>
        <w:t>.</w:t>
      </w:r>
      <w:r w:rsidR="00B24B59" w:rsidRPr="003C0A2F">
        <w:rPr>
          <w:lang w:val="en-AU"/>
        </w:rPr>
        <w:t xml:space="preserve"> </w:t>
      </w:r>
      <w:r w:rsidR="00ED713F" w:rsidRPr="003C0A2F">
        <w:rPr>
          <w:lang w:val="en-AU"/>
        </w:rPr>
        <w:t xml:space="preserve">It was also common for students to focus simply on the costs associated with the consumption of sugar, such as </w:t>
      </w:r>
      <w:r w:rsidR="00CE5CA7" w:rsidRPr="003C0A2F">
        <w:rPr>
          <w:lang w:val="en-AU"/>
        </w:rPr>
        <w:t xml:space="preserve">tooth </w:t>
      </w:r>
      <w:r w:rsidR="00ED713F" w:rsidRPr="003C0A2F">
        <w:rPr>
          <w:lang w:val="en-AU"/>
        </w:rPr>
        <w:t>decay or dental caries.</w:t>
      </w:r>
    </w:p>
    <w:p w14:paraId="2FA94C73" w14:textId="77777777" w:rsidR="00A217D4" w:rsidRPr="003C0A2F" w:rsidRDefault="00A217D4" w:rsidP="00FC0C7D">
      <w:pPr>
        <w:pStyle w:val="VCAAbody"/>
        <w:rPr>
          <w:lang w:val="en-AU"/>
        </w:rPr>
      </w:pPr>
      <w:r w:rsidRPr="003C0A2F">
        <w:rPr>
          <w:lang w:val="en-AU"/>
        </w:rPr>
        <w:t xml:space="preserve">The following is an example of a high-scoring response. </w:t>
      </w:r>
    </w:p>
    <w:p w14:paraId="5D8B026C" w14:textId="0787A67C" w:rsidR="005F23DB" w:rsidRPr="003C0A2F" w:rsidRDefault="00047240" w:rsidP="00BD6055">
      <w:pPr>
        <w:pStyle w:val="VCAAstudentresponse"/>
      </w:pPr>
      <w:r w:rsidRPr="003C0A2F">
        <w:t xml:space="preserve">Opportunity cost refers to the value of the next best alternative that is forgone when a decision is made to allocate resources In any given way. The potential opportunity costs of consuming sugar for an individual is </w:t>
      </w:r>
      <w:r w:rsidR="00ED713F" w:rsidRPr="003C0A2F">
        <w:t>t</w:t>
      </w:r>
      <w:r w:rsidRPr="003C0A2F">
        <w:t>he potential healthy weight and teeth that is forgone when making the decision to consume excessive amounts of sugar instead of an alternative healthier product.</w:t>
      </w:r>
    </w:p>
    <w:p w14:paraId="194E1EA2" w14:textId="5C05DE3C" w:rsidR="00F1252E" w:rsidRPr="003C0A2F" w:rsidRDefault="00F1252E" w:rsidP="00FD6312">
      <w:pPr>
        <w:pStyle w:val="VCAAHeading3"/>
      </w:pPr>
      <w:r w:rsidRPr="003C0A2F">
        <w:lastRenderedPageBreak/>
        <w:t>Question 4b.</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008"/>
      </w:tblGrid>
      <w:tr w:rsidR="00DA2C73" w:rsidRPr="003C0A2F" w14:paraId="08EA73BD"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3E3F7B3D" w14:textId="77777777" w:rsidR="00DA2C73" w:rsidRPr="003C0A2F" w:rsidRDefault="00DA2C73" w:rsidP="003C0A2F">
            <w:pPr>
              <w:pStyle w:val="VCAAtablecondensedheading"/>
              <w:rPr>
                <w:lang w:val="en-AU"/>
              </w:rPr>
            </w:pPr>
            <w:r w:rsidRPr="003C0A2F">
              <w:rPr>
                <w:lang w:val="en-AU"/>
              </w:rPr>
              <w:t>Marks</w:t>
            </w:r>
          </w:p>
        </w:tc>
        <w:tc>
          <w:tcPr>
            <w:tcW w:w="576" w:type="dxa"/>
          </w:tcPr>
          <w:p w14:paraId="2467B026" w14:textId="77777777" w:rsidR="00DA2C73" w:rsidRPr="003C0A2F" w:rsidRDefault="00DA2C73" w:rsidP="003C0A2F">
            <w:pPr>
              <w:pStyle w:val="VCAAtablecondensedheading"/>
              <w:rPr>
                <w:lang w:val="en-AU"/>
              </w:rPr>
            </w:pPr>
            <w:r w:rsidRPr="003C0A2F">
              <w:rPr>
                <w:lang w:val="en-AU"/>
              </w:rPr>
              <w:t>0</w:t>
            </w:r>
          </w:p>
        </w:tc>
        <w:tc>
          <w:tcPr>
            <w:tcW w:w="576" w:type="dxa"/>
          </w:tcPr>
          <w:p w14:paraId="38DD653E" w14:textId="77777777" w:rsidR="00DA2C73" w:rsidRPr="003C0A2F" w:rsidRDefault="00DA2C73" w:rsidP="003C0A2F">
            <w:pPr>
              <w:pStyle w:val="VCAAtablecondensedheading"/>
              <w:rPr>
                <w:lang w:val="en-AU"/>
              </w:rPr>
            </w:pPr>
            <w:r w:rsidRPr="003C0A2F">
              <w:rPr>
                <w:lang w:val="en-AU"/>
              </w:rPr>
              <w:t>1</w:t>
            </w:r>
          </w:p>
        </w:tc>
        <w:tc>
          <w:tcPr>
            <w:tcW w:w="576" w:type="dxa"/>
          </w:tcPr>
          <w:p w14:paraId="2081C149" w14:textId="77777777" w:rsidR="00DA2C73" w:rsidRPr="003C0A2F" w:rsidRDefault="00DA2C73" w:rsidP="003C0A2F">
            <w:pPr>
              <w:pStyle w:val="VCAAtablecondensedheading"/>
              <w:rPr>
                <w:lang w:val="en-AU"/>
              </w:rPr>
            </w:pPr>
            <w:r w:rsidRPr="003C0A2F">
              <w:rPr>
                <w:lang w:val="en-AU"/>
              </w:rPr>
              <w:t>2</w:t>
            </w:r>
          </w:p>
        </w:tc>
        <w:tc>
          <w:tcPr>
            <w:tcW w:w="576" w:type="dxa"/>
          </w:tcPr>
          <w:p w14:paraId="2CE0C51E" w14:textId="77777777" w:rsidR="00DA2C73" w:rsidRPr="003C0A2F" w:rsidRDefault="00DA2C73" w:rsidP="003C0A2F">
            <w:pPr>
              <w:pStyle w:val="VCAAtablecondensedheading"/>
              <w:rPr>
                <w:lang w:val="en-AU"/>
              </w:rPr>
            </w:pPr>
            <w:r w:rsidRPr="003C0A2F">
              <w:rPr>
                <w:lang w:val="en-AU"/>
              </w:rPr>
              <w:t>3</w:t>
            </w:r>
          </w:p>
        </w:tc>
        <w:tc>
          <w:tcPr>
            <w:tcW w:w="1008" w:type="dxa"/>
          </w:tcPr>
          <w:p w14:paraId="2B2A1814" w14:textId="77777777" w:rsidR="00DA2C73" w:rsidRPr="003C0A2F" w:rsidRDefault="00DA2C73" w:rsidP="003C0A2F">
            <w:pPr>
              <w:pStyle w:val="VCAAtablecondensedheading"/>
              <w:rPr>
                <w:lang w:val="en-AU"/>
              </w:rPr>
            </w:pPr>
            <w:r w:rsidRPr="003C0A2F">
              <w:rPr>
                <w:lang w:val="en-AU"/>
              </w:rPr>
              <w:t>Average</w:t>
            </w:r>
          </w:p>
        </w:tc>
      </w:tr>
      <w:tr w:rsidR="00DA2C73" w:rsidRPr="003C0A2F" w14:paraId="5D24CD86" w14:textId="77777777" w:rsidTr="003C0A2F">
        <w:tc>
          <w:tcPr>
            <w:tcW w:w="720" w:type="dxa"/>
          </w:tcPr>
          <w:p w14:paraId="2566BD2E" w14:textId="77777777" w:rsidR="00DA2C73" w:rsidRPr="003C0A2F" w:rsidRDefault="00DA2C73" w:rsidP="00DA2C73">
            <w:pPr>
              <w:pStyle w:val="VCAAtablecondensed"/>
              <w:rPr>
                <w:lang w:val="en-AU"/>
              </w:rPr>
            </w:pPr>
            <w:r w:rsidRPr="003C0A2F">
              <w:rPr>
                <w:lang w:val="en-AU"/>
              </w:rPr>
              <w:t>%</w:t>
            </w:r>
          </w:p>
        </w:tc>
        <w:tc>
          <w:tcPr>
            <w:tcW w:w="576" w:type="dxa"/>
          </w:tcPr>
          <w:p w14:paraId="717444EE" w14:textId="01F38210" w:rsidR="00DA2C73" w:rsidRPr="003C0A2F" w:rsidRDefault="00DA2C73" w:rsidP="00DA2C73">
            <w:pPr>
              <w:pStyle w:val="VCAAtablecondensed"/>
              <w:rPr>
                <w:lang w:val="en-AU"/>
              </w:rPr>
            </w:pPr>
            <w:r w:rsidRPr="003C0A2F">
              <w:rPr>
                <w:lang w:val="en-AU"/>
              </w:rPr>
              <w:t>24</w:t>
            </w:r>
          </w:p>
        </w:tc>
        <w:tc>
          <w:tcPr>
            <w:tcW w:w="576" w:type="dxa"/>
          </w:tcPr>
          <w:p w14:paraId="148559A5" w14:textId="7A5850D9" w:rsidR="00DA2C73" w:rsidRPr="003C0A2F" w:rsidRDefault="00DA2C73" w:rsidP="00DA2C73">
            <w:pPr>
              <w:pStyle w:val="VCAAtablecondensed"/>
              <w:rPr>
                <w:lang w:val="en-AU"/>
              </w:rPr>
            </w:pPr>
            <w:r w:rsidRPr="003C0A2F">
              <w:rPr>
                <w:lang w:val="en-AU"/>
              </w:rPr>
              <w:t>28</w:t>
            </w:r>
          </w:p>
        </w:tc>
        <w:tc>
          <w:tcPr>
            <w:tcW w:w="576" w:type="dxa"/>
          </w:tcPr>
          <w:p w14:paraId="5ACCDA18" w14:textId="2CCDE243" w:rsidR="00DA2C73" w:rsidRPr="003C0A2F" w:rsidRDefault="00DA2C73" w:rsidP="00DA2C73">
            <w:pPr>
              <w:pStyle w:val="VCAAtablecondensed"/>
              <w:rPr>
                <w:lang w:val="en-AU"/>
              </w:rPr>
            </w:pPr>
            <w:r w:rsidRPr="003C0A2F">
              <w:rPr>
                <w:lang w:val="en-AU"/>
              </w:rPr>
              <w:t>30</w:t>
            </w:r>
          </w:p>
        </w:tc>
        <w:tc>
          <w:tcPr>
            <w:tcW w:w="576" w:type="dxa"/>
          </w:tcPr>
          <w:p w14:paraId="7FD7ABAC" w14:textId="21B4B3CB" w:rsidR="00DA2C73" w:rsidRPr="003C0A2F" w:rsidRDefault="00DA2C73" w:rsidP="00DA2C73">
            <w:pPr>
              <w:pStyle w:val="VCAAtablecondensed"/>
              <w:rPr>
                <w:lang w:val="en-AU"/>
              </w:rPr>
            </w:pPr>
            <w:r w:rsidRPr="003C0A2F">
              <w:rPr>
                <w:lang w:val="en-AU"/>
              </w:rPr>
              <w:t>18</w:t>
            </w:r>
          </w:p>
        </w:tc>
        <w:tc>
          <w:tcPr>
            <w:tcW w:w="1008" w:type="dxa"/>
          </w:tcPr>
          <w:p w14:paraId="68749FD6" w14:textId="4EDF4DAB" w:rsidR="00DA2C73" w:rsidRPr="003C0A2F" w:rsidRDefault="00DA2C73" w:rsidP="00DA2C73">
            <w:pPr>
              <w:pStyle w:val="VCAAtablecondensed"/>
              <w:rPr>
                <w:lang w:val="en-AU"/>
              </w:rPr>
            </w:pPr>
            <w:r w:rsidRPr="003C0A2F">
              <w:rPr>
                <w:lang w:val="en-AU"/>
              </w:rPr>
              <w:t>1.4</w:t>
            </w:r>
          </w:p>
        </w:tc>
      </w:tr>
    </w:tbl>
    <w:p w14:paraId="0FCC2B9E" w14:textId="06AE16C9" w:rsidR="0013541F" w:rsidRPr="003C0A2F" w:rsidRDefault="00614442" w:rsidP="002855CB">
      <w:pPr>
        <w:pStyle w:val="VCAAbody"/>
        <w:rPr>
          <w:lang w:val="en-AU"/>
        </w:rPr>
      </w:pPr>
      <w:r w:rsidRPr="003C0A2F">
        <w:rPr>
          <w:lang w:val="en-AU"/>
        </w:rPr>
        <w:t>To achieve full marks, students needed to</w:t>
      </w:r>
      <w:r w:rsidR="00F651E2" w:rsidRPr="003C0A2F">
        <w:rPr>
          <w:lang w:val="en-AU"/>
        </w:rPr>
        <w:t xml:space="preserve"> </w:t>
      </w:r>
      <w:r w:rsidR="002855CB" w:rsidRPr="003C0A2F">
        <w:rPr>
          <w:lang w:val="en-AU"/>
        </w:rPr>
        <w:t xml:space="preserve">make meaningful reference to the source material, outline the relevant market failure (e.g. outlining that it relates to a negative externality in consumption) and explain how it represents a failure of the market to achieve an efficient allocation of resources (or maximise society’s welfare). </w:t>
      </w:r>
    </w:p>
    <w:p w14:paraId="5FACC6AE" w14:textId="222B570B" w:rsidR="002855CB" w:rsidRPr="003C0A2F" w:rsidRDefault="002855CB" w:rsidP="002855CB">
      <w:pPr>
        <w:pStyle w:val="VCAAbody"/>
        <w:rPr>
          <w:lang w:val="en-AU"/>
        </w:rPr>
      </w:pPr>
      <w:r w:rsidRPr="003C0A2F">
        <w:rPr>
          <w:lang w:val="en-AU"/>
        </w:rPr>
        <w:t xml:space="preserve">The </w:t>
      </w:r>
      <w:r w:rsidR="00E46A88" w:rsidRPr="003C0A2F">
        <w:rPr>
          <w:lang w:val="en-AU"/>
        </w:rPr>
        <w:t xml:space="preserve">highest-scoring </w:t>
      </w:r>
      <w:r w:rsidRPr="003C0A2F">
        <w:rPr>
          <w:lang w:val="en-AU"/>
        </w:rPr>
        <w:t xml:space="preserve">responses came from those students who made a clear link between the excess consumption of sugar and the relevant market failures </w:t>
      </w:r>
      <w:r w:rsidR="00441946" w:rsidRPr="003C0A2F">
        <w:rPr>
          <w:lang w:val="en-AU"/>
        </w:rPr>
        <w:t xml:space="preserve">(e.g. </w:t>
      </w:r>
      <w:r w:rsidRPr="003C0A2F">
        <w:rPr>
          <w:lang w:val="en-AU"/>
        </w:rPr>
        <w:t>negative externalities in consumption or asymmetric information</w:t>
      </w:r>
      <w:r w:rsidR="00441946" w:rsidRPr="003C0A2F">
        <w:rPr>
          <w:lang w:val="en-AU"/>
        </w:rPr>
        <w:t xml:space="preserve">), and in so doing, highlighting how the excess consumption of sugar ultimately </w:t>
      </w:r>
      <w:r w:rsidR="00ED713F" w:rsidRPr="003C0A2F">
        <w:rPr>
          <w:lang w:val="en-AU"/>
        </w:rPr>
        <w:t>represents a failure of free or unregulated markets to achieve the most efficient allocation of resources</w:t>
      </w:r>
      <w:r w:rsidR="00441946" w:rsidRPr="003C0A2F">
        <w:rPr>
          <w:lang w:val="en-AU"/>
        </w:rPr>
        <w:t xml:space="preserve">. </w:t>
      </w:r>
    </w:p>
    <w:p w14:paraId="3CB731CC" w14:textId="0ABB8164" w:rsidR="00441946" w:rsidRPr="003C0A2F" w:rsidRDefault="00DF435A" w:rsidP="00441946">
      <w:pPr>
        <w:pStyle w:val="VCAAbody"/>
        <w:rPr>
          <w:lang w:val="en-AU"/>
        </w:rPr>
      </w:pPr>
      <w:r w:rsidRPr="003C0A2F">
        <w:rPr>
          <w:lang w:val="en-AU"/>
        </w:rPr>
        <w:t>W</w:t>
      </w:r>
      <w:r w:rsidR="00F75542" w:rsidRPr="003C0A2F">
        <w:rPr>
          <w:lang w:val="en-AU"/>
        </w:rPr>
        <w:t>hil</w:t>
      </w:r>
      <w:r w:rsidRPr="003C0A2F">
        <w:rPr>
          <w:lang w:val="en-AU"/>
        </w:rPr>
        <w:t>e</w:t>
      </w:r>
      <w:r w:rsidR="00F75542" w:rsidRPr="003C0A2F">
        <w:rPr>
          <w:lang w:val="en-AU"/>
        </w:rPr>
        <w:t xml:space="preserve"> </w:t>
      </w:r>
      <w:r w:rsidR="00441946" w:rsidRPr="003C0A2F">
        <w:rPr>
          <w:lang w:val="en-AU"/>
        </w:rPr>
        <w:t xml:space="preserve">many students were able to </w:t>
      </w:r>
      <w:r w:rsidRPr="003C0A2F">
        <w:rPr>
          <w:lang w:val="en-AU"/>
        </w:rPr>
        <w:t xml:space="preserve">‘identify’ </w:t>
      </w:r>
      <w:r w:rsidR="00441946" w:rsidRPr="003C0A2F">
        <w:rPr>
          <w:lang w:val="en-AU"/>
        </w:rPr>
        <w:t>that the excess consumption of sugar was a market failure in the form of negative externalities in consumption (or even asymmetric information), they could not explain how this excess consumption was an example of a negative externality or asymmetric information. Other students focused on the production of de-merit goods as the example of the market failure without being able to demonstrate why or how the production and consumption of de-merit goods represented a market failure.</w:t>
      </w:r>
      <w:r w:rsidR="007F29BF" w:rsidRPr="003C0A2F">
        <w:rPr>
          <w:lang w:val="en-AU"/>
        </w:rPr>
        <w:t xml:space="preserve"> While reference to merit goods or de-merit goods as market failures is not made in the </w:t>
      </w:r>
      <w:r w:rsidR="009A5D9C" w:rsidRPr="003C0A2F">
        <w:rPr>
          <w:lang w:val="en-AU"/>
        </w:rPr>
        <w:t>s</w:t>
      </w:r>
      <w:r w:rsidR="007F29BF" w:rsidRPr="003C0A2F">
        <w:rPr>
          <w:lang w:val="en-AU"/>
        </w:rPr>
        <w:t xml:space="preserve">tudy </w:t>
      </w:r>
      <w:r w:rsidR="009A5D9C" w:rsidRPr="003C0A2F">
        <w:rPr>
          <w:lang w:val="en-AU"/>
        </w:rPr>
        <w:t>d</w:t>
      </w:r>
      <w:r w:rsidR="007F29BF" w:rsidRPr="003C0A2F">
        <w:rPr>
          <w:lang w:val="en-AU"/>
        </w:rPr>
        <w:t xml:space="preserve">esign (former or current), there is no problem </w:t>
      </w:r>
      <w:r w:rsidR="001077C2" w:rsidRPr="003C0A2F">
        <w:rPr>
          <w:lang w:val="en-AU"/>
        </w:rPr>
        <w:t xml:space="preserve">with </w:t>
      </w:r>
      <w:proofErr w:type="gramStart"/>
      <w:r w:rsidR="007F29BF" w:rsidRPr="003C0A2F">
        <w:rPr>
          <w:lang w:val="en-AU"/>
        </w:rPr>
        <w:t>making reference</w:t>
      </w:r>
      <w:proofErr w:type="gramEnd"/>
      <w:r w:rsidR="007F29BF" w:rsidRPr="003C0A2F">
        <w:rPr>
          <w:lang w:val="en-AU"/>
        </w:rPr>
        <w:t xml:space="preserve"> to these in the examination.</w:t>
      </w:r>
      <w:r w:rsidR="00B24B59" w:rsidRPr="003C0A2F">
        <w:rPr>
          <w:lang w:val="en-AU"/>
        </w:rPr>
        <w:t xml:space="preserve"> </w:t>
      </w:r>
      <w:r w:rsidR="007F29BF" w:rsidRPr="003C0A2F">
        <w:rPr>
          <w:lang w:val="en-AU"/>
        </w:rPr>
        <w:t xml:space="preserve">However, a safer approach is to focus on the market failures listed in the </w:t>
      </w:r>
      <w:r w:rsidR="009A5D9C" w:rsidRPr="003C0A2F">
        <w:rPr>
          <w:lang w:val="en-AU"/>
        </w:rPr>
        <w:t>s</w:t>
      </w:r>
      <w:r w:rsidR="007F29BF" w:rsidRPr="003C0A2F">
        <w:rPr>
          <w:lang w:val="en-AU"/>
        </w:rPr>
        <w:t xml:space="preserve">tudy </w:t>
      </w:r>
      <w:r w:rsidR="009A5D9C" w:rsidRPr="003C0A2F">
        <w:rPr>
          <w:lang w:val="en-AU"/>
        </w:rPr>
        <w:t>d</w:t>
      </w:r>
      <w:r w:rsidR="007F29BF" w:rsidRPr="003C0A2F">
        <w:rPr>
          <w:lang w:val="en-AU"/>
        </w:rPr>
        <w:t>esign.</w:t>
      </w:r>
    </w:p>
    <w:p w14:paraId="380023F1" w14:textId="02C275E2" w:rsidR="00715112" w:rsidRPr="003C0A2F" w:rsidRDefault="00ED713F" w:rsidP="00FC0C7D">
      <w:pPr>
        <w:pStyle w:val="VCAAbody"/>
        <w:rPr>
          <w:lang w:val="en-AU"/>
        </w:rPr>
      </w:pPr>
      <w:r w:rsidRPr="003C0A2F">
        <w:rPr>
          <w:lang w:val="en-AU"/>
        </w:rPr>
        <w:t xml:space="preserve">Other </w:t>
      </w:r>
      <w:r w:rsidR="00715112" w:rsidRPr="003C0A2F">
        <w:rPr>
          <w:lang w:val="en-AU"/>
        </w:rPr>
        <w:t>errors and misconceptions included:</w:t>
      </w:r>
    </w:p>
    <w:p w14:paraId="32BEEA51" w14:textId="621B04D3" w:rsidR="007F29BF" w:rsidRPr="003C0A2F" w:rsidRDefault="00DF435A" w:rsidP="00E010BE">
      <w:pPr>
        <w:pStyle w:val="VCAAbullet"/>
        <w:rPr>
          <w:lang w:val="en-AU"/>
        </w:rPr>
      </w:pPr>
      <w:r w:rsidRPr="003C0A2F">
        <w:rPr>
          <w:lang w:val="en-AU"/>
        </w:rPr>
        <w:t xml:space="preserve">incorrect </w:t>
      </w:r>
      <w:r w:rsidR="00E010BE" w:rsidRPr="003C0A2F">
        <w:rPr>
          <w:lang w:val="en-AU"/>
        </w:rPr>
        <w:t xml:space="preserve">reference </w:t>
      </w:r>
      <w:r w:rsidR="007F29BF" w:rsidRPr="003C0A2F">
        <w:rPr>
          <w:lang w:val="en-AU"/>
        </w:rPr>
        <w:t xml:space="preserve">to ‘sugar’ as a common access resource or as a ‘negative externality’ itself, rather than recognising that the negative externality is created by the excess consumption of sugar, not by the </w:t>
      </w:r>
      <w:r w:rsidR="00ED713F" w:rsidRPr="003C0A2F">
        <w:rPr>
          <w:lang w:val="en-AU"/>
        </w:rPr>
        <w:t>production or consumption</w:t>
      </w:r>
      <w:r w:rsidR="007F29BF" w:rsidRPr="003C0A2F">
        <w:rPr>
          <w:lang w:val="en-AU"/>
        </w:rPr>
        <w:t xml:space="preserve"> of the product itself.</w:t>
      </w:r>
    </w:p>
    <w:p w14:paraId="612FEEDB" w14:textId="64625194" w:rsidR="007F29BF" w:rsidRPr="003C0A2F" w:rsidRDefault="007F29BF" w:rsidP="00E010BE">
      <w:pPr>
        <w:pStyle w:val="VCAAbullet"/>
        <w:rPr>
          <w:lang w:val="en-AU"/>
        </w:rPr>
      </w:pPr>
      <w:r w:rsidRPr="003C0A2F">
        <w:rPr>
          <w:lang w:val="en-AU"/>
        </w:rPr>
        <w:t xml:space="preserve">incorrectly arguing that market failure occurs because the excess consumption of sugar leads to supply not keeping up with demand. </w:t>
      </w:r>
    </w:p>
    <w:p w14:paraId="06EB21B3" w14:textId="4194FF60" w:rsidR="007F29BF" w:rsidRPr="003C0A2F" w:rsidRDefault="00DF435A" w:rsidP="00E010BE">
      <w:pPr>
        <w:pStyle w:val="VCAAbullet"/>
        <w:rPr>
          <w:lang w:val="en-AU"/>
        </w:rPr>
      </w:pPr>
      <w:r w:rsidRPr="003C0A2F">
        <w:rPr>
          <w:lang w:val="en-AU"/>
        </w:rPr>
        <w:t>incorrect identification of</w:t>
      </w:r>
      <w:r w:rsidR="00ED713F" w:rsidRPr="003C0A2F">
        <w:rPr>
          <w:lang w:val="en-AU"/>
        </w:rPr>
        <w:t xml:space="preserve"> </w:t>
      </w:r>
      <w:r w:rsidR="007F29BF" w:rsidRPr="003C0A2F">
        <w:rPr>
          <w:lang w:val="en-AU"/>
        </w:rPr>
        <w:t xml:space="preserve">market failure as a situation where the </w:t>
      </w:r>
      <w:r w:rsidR="00ED713F" w:rsidRPr="003C0A2F">
        <w:rPr>
          <w:lang w:val="en-AU"/>
        </w:rPr>
        <w:t>‘</w:t>
      </w:r>
      <w:r w:rsidR="007F29BF" w:rsidRPr="003C0A2F">
        <w:rPr>
          <w:lang w:val="en-AU"/>
        </w:rPr>
        <w:t>wants of consumers are not met</w:t>
      </w:r>
      <w:r w:rsidR="00ED713F" w:rsidRPr="003C0A2F">
        <w:rPr>
          <w:lang w:val="en-AU"/>
        </w:rPr>
        <w:t>’</w:t>
      </w:r>
      <w:r w:rsidR="007F29BF" w:rsidRPr="003C0A2F">
        <w:rPr>
          <w:lang w:val="en-AU"/>
        </w:rPr>
        <w:t xml:space="preserve"> rather than </w:t>
      </w:r>
      <w:r w:rsidR="00ED713F" w:rsidRPr="003C0A2F">
        <w:rPr>
          <w:lang w:val="en-AU"/>
        </w:rPr>
        <w:t>‘</w:t>
      </w:r>
      <w:r w:rsidR="007F29BF" w:rsidRPr="003C0A2F">
        <w:rPr>
          <w:lang w:val="en-AU"/>
        </w:rPr>
        <w:t>where the welfare of society is not optimised</w:t>
      </w:r>
      <w:r w:rsidR="00ED713F" w:rsidRPr="003C0A2F">
        <w:rPr>
          <w:lang w:val="en-AU"/>
        </w:rPr>
        <w:t>’</w:t>
      </w:r>
      <w:r w:rsidR="007F29BF" w:rsidRPr="003C0A2F">
        <w:rPr>
          <w:lang w:val="en-AU"/>
        </w:rPr>
        <w:t>.</w:t>
      </w:r>
    </w:p>
    <w:p w14:paraId="019E9FF6" w14:textId="77777777" w:rsidR="002F295F" w:rsidRPr="003C0A2F" w:rsidRDefault="002F295F" w:rsidP="00FC0C7D">
      <w:pPr>
        <w:pStyle w:val="VCAAbody"/>
        <w:rPr>
          <w:lang w:val="en-AU"/>
        </w:rPr>
      </w:pPr>
      <w:r w:rsidRPr="003C0A2F">
        <w:rPr>
          <w:lang w:val="en-AU"/>
        </w:rPr>
        <w:t xml:space="preserve">The following is an example of a high-scoring response. </w:t>
      </w:r>
    </w:p>
    <w:p w14:paraId="097EACA9" w14:textId="00F72DB4" w:rsidR="005F23DB" w:rsidRPr="003C0A2F" w:rsidRDefault="005E33FA" w:rsidP="00BD6055">
      <w:pPr>
        <w:pStyle w:val="VCAAstudentresponse"/>
      </w:pPr>
      <w:r w:rsidRPr="003C0A2F">
        <w:rPr>
          <w:b/>
          <w:bCs/>
        </w:rPr>
        <w:t>[Negative externalities]</w:t>
      </w:r>
      <w:r w:rsidRPr="003C0A2F">
        <w:t xml:space="preserve"> </w:t>
      </w:r>
      <w:r w:rsidR="007F29BF" w:rsidRPr="003C0A2F">
        <w:t xml:space="preserve">Markets failure occurs when market forces operate to allocate resources to produce a combination of goods and services that does not maximise the </w:t>
      </w:r>
      <w:proofErr w:type="spellStart"/>
      <w:r w:rsidR="007F29BF" w:rsidRPr="003C0A2F">
        <w:t>well being</w:t>
      </w:r>
      <w:proofErr w:type="spellEnd"/>
      <w:r w:rsidR="007F29BF" w:rsidRPr="003C0A2F">
        <w:t xml:space="preserve"> of society. The excess consumption of sugar results in negative externalities as there are costs imposed on third parties, such that the social costs exceed the private costs. for example, ‘unhealthy weight gain and dental caries’ worsen the health outcome of individuals, increasing pressure on the public health system which is a third party cost. thus, there is an overallocation of resources towards the production of sugar (as third party costs are not considered by the buyer/seller), resulting in an inefficient allocation of resources that does not maximise </w:t>
      </w:r>
      <w:proofErr w:type="spellStart"/>
      <w:r w:rsidR="007F29BF" w:rsidRPr="003C0A2F">
        <w:t>well being</w:t>
      </w:r>
      <w:proofErr w:type="spellEnd"/>
      <w:r w:rsidR="007F29BF" w:rsidRPr="003C0A2F">
        <w:t>.</w:t>
      </w:r>
    </w:p>
    <w:p w14:paraId="3D3280A7" w14:textId="3A78682E" w:rsidR="005E33FA" w:rsidRPr="003C0A2F" w:rsidRDefault="005E33FA" w:rsidP="00BD6055">
      <w:pPr>
        <w:pStyle w:val="VCAAstudentresponse"/>
      </w:pPr>
      <w:r w:rsidRPr="003C0A2F">
        <w:rPr>
          <w:b/>
          <w:bCs/>
        </w:rPr>
        <w:t>[Asymmetric information]</w:t>
      </w:r>
      <w:r w:rsidRPr="003C0A2F">
        <w:t>. Asymmetric information occurs when one party to a transaction has more information than another. The consumer of sugary goods is unlikely to be aware of the amount of sugar in the products they are consuming.</w:t>
      </w:r>
      <w:r w:rsidR="00B24B59" w:rsidRPr="003C0A2F">
        <w:t xml:space="preserve"> </w:t>
      </w:r>
      <w:r w:rsidRPr="003C0A2F">
        <w:t>The manufacturer on the other hand knows precisely how much sugar is contained within products, and it can be in their profit maximising interests to conceal the amount of sugar in products - especially if the high sugar content makes their product somewhat addictive (such as the high sugar content in McDonald's buns).</w:t>
      </w:r>
      <w:r w:rsidR="00B24B59" w:rsidRPr="003C0A2F">
        <w:t xml:space="preserve"> </w:t>
      </w:r>
      <w:r w:rsidRPr="003C0A2F">
        <w:t>This results in consumers over consuming sugary products (beyond that which would have occurred if they had full information) which results in unhealthy weight gain and dental caries as well as contribute to more than 50% of consumers exceeding</w:t>
      </w:r>
      <w:r w:rsidR="00B70AF7" w:rsidRPr="003C0A2F">
        <w:t xml:space="preserve"> WHO recommendations</w:t>
      </w:r>
      <w:r w:rsidRPr="003C0A2F">
        <w:t>.</w:t>
      </w:r>
      <w:r w:rsidR="00B24B59" w:rsidRPr="003C0A2F">
        <w:t xml:space="preserve"> </w:t>
      </w:r>
      <w:r w:rsidRPr="003C0A2F">
        <w:t xml:space="preserve">This leads to a </w:t>
      </w:r>
      <w:r w:rsidR="00B70AF7" w:rsidRPr="003C0A2F">
        <w:t xml:space="preserve">market </w:t>
      </w:r>
      <w:r w:rsidRPr="003C0A2F">
        <w:t>failure because there will be an overallocation of resources to the production of sugary products, making society worse off as a result.</w:t>
      </w:r>
    </w:p>
    <w:p w14:paraId="5663C84D" w14:textId="42EBC619" w:rsidR="00F1252E" w:rsidRPr="003C0A2F" w:rsidRDefault="00F1252E" w:rsidP="00FD6312">
      <w:pPr>
        <w:pStyle w:val="VCAAHeading3"/>
      </w:pPr>
      <w:r w:rsidRPr="003C0A2F">
        <w:lastRenderedPageBreak/>
        <w:t>Question 4c.</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648"/>
        <w:gridCol w:w="709"/>
        <w:gridCol w:w="1134"/>
      </w:tblGrid>
      <w:tr w:rsidR="00DA2C73" w:rsidRPr="003C0A2F" w14:paraId="159726DA"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29CF6360" w14:textId="77777777" w:rsidR="00DA2C73" w:rsidRPr="003C0A2F" w:rsidRDefault="00DA2C73" w:rsidP="003C0A2F">
            <w:pPr>
              <w:pStyle w:val="VCAAtablecondensedheading"/>
              <w:rPr>
                <w:lang w:val="en-AU"/>
              </w:rPr>
            </w:pPr>
            <w:r w:rsidRPr="003C0A2F">
              <w:rPr>
                <w:lang w:val="en-AU"/>
              </w:rPr>
              <w:t>Marks</w:t>
            </w:r>
          </w:p>
        </w:tc>
        <w:tc>
          <w:tcPr>
            <w:tcW w:w="576" w:type="dxa"/>
          </w:tcPr>
          <w:p w14:paraId="14242F39" w14:textId="77777777" w:rsidR="00DA2C73" w:rsidRPr="003C0A2F" w:rsidRDefault="00DA2C73" w:rsidP="003C0A2F">
            <w:pPr>
              <w:pStyle w:val="VCAAtablecondensedheading"/>
              <w:rPr>
                <w:lang w:val="en-AU"/>
              </w:rPr>
            </w:pPr>
            <w:r w:rsidRPr="003C0A2F">
              <w:rPr>
                <w:lang w:val="en-AU"/>
              </w:rPr>
              <w:t>0</w:t>
            </w:r>
          </w:p>
        </w:tc>
        <w:tc>
          <w:tcPr>
            <w:tcW w:w="576" w:type="dxa"/>
          </w:tcPr>
          <w:p w14:paraId="4B344CE9" w14:textId="77777777" w:rsidR="00DA2C73" w:rsidRPr="003C0A2F" w:rsidRDefault="00DA2C73" w:rsidP="003C0A2F">
            <w:pPr>
              <w:pStyle w:val="VCAAtablecondensedheading"/>
              <w:rPr>
                <w:lang w:val="en-AU"/>
              </w:rPr>
            </w:pPr>
            <w:r w:rsidRPr="003C0A2F">
              <w:rPr>
                <w:lang w:val="en-AU"/>
              </w:rPr>
              <w:t>1</w:t>
            </w:r>
          </w:p>
        </w:tc>
        <w:tc>
          <w:tcPr>
            <w:tcW w:w="576" w:type="dxa"/>
          </w:tcPr>
          <w:p w14:paraId="3077711E" w14:textId="77777777" w:rsidR="00DA2C73" w:rsidRPr="003C0A2F" w:rsidRDefault="00DA2C73" w:rsidP="003C0A2F">
            <w:pPr>
              <w:pStyle w:val="VCAAtablecondensedheading"/>
              <w:rPr>
                <w:lang w:val="en-AU"/>
              </w:rPr>
            </w:pPr>
            <w:r w:rsidRPr="003C0A2F">
              <w:rPr>
                <w:lang w:val="en-AU"/>
              </w:rPr>
              <w:t>2</w:t>
            </w:r>
          </w:p>
        </w:tc>
        <w:tc>
          <w:tcPr>
            <w:tcW w:w="576" w:type="dxa"/>
          </w:tcPr>
          <w:p w14:paraId="713B6A01" w14:textId="77777777" w:rsidR="00DA2C73" w:rsidRPr="003C0A2F" w:rsidRDefault="00DA2C73" w:rsidP="003C0A2F">
            <w:pPr>
              <w:pStyle w:val="VCAAtablecondensedheading"/>
              <w:rPr>
                <w:lang w:val="en-AU"/>
              </w:rPr>
            </w:pPr>
            <w:r w:rsidRPr="003C0A2F">
              <w:rPr>
                <w:lang w:val="en-AU"/>
              </w:rPr>
              <w:t>3</w:t>
            </w:r>
          </w:p>
        </w:tc>
        <w:tc>
          <w:tcPr>
            <w:tcW w:w="576" w:type="dxa"/>
          </w:tcPr>
          <w:p w14:paraId="0F5EADF7" w14:textId="77777777" w:rsidR="00DA2C73" w:rsidRPr="003C0A2F" w:rsidRDefault="00DA2C73" w:rsidP="003C0A2F">
            <w:pPr>
              <w:pStyle w:val="VCAAtablecondensedheading"/>
              <w:rPr>
                <w:lang w:val="en-AU"/>
              </w:rPr>
            </w:pPr>
            <w:r w:rsidRPr="003C0A2F">
              <w:rPr>
                <w:lang w:val="en-AU"/>
              </w:rPr>
              <w:t>4</w:t>
            </w:r>
          </w:p>
        </w:tc>
        <w:tc>
          <w:tcPr>
            <w:tcW w:w="648" w:type="dxa"/>
          </w:tcPr>
          <w:p w14:paraId="3E448B1D" w14:textId="77777777" w:rsidR="00DA2C73" w:rsidRPr="003C0A2F" w:rsidRDefault="00DA2C73" w:rsidP="003C0A2F">
            <w:pPr>
              <w:pStyle w:val="VCAAtablecondensedheading"/>
              <w:jc w:val="center"/>
              <w:rPr>
                <w:lang w:val="en-AU"/>
              </w:rPr>
            </w:pPr>
            <w:r w:rsidRPr="003C0A2F">
              <w:rPr>
                <w:lang w:val="en-AU"/>
              </w:rPr>
              <w:t>5</w:t>
            </w:r>
          </w:p>
        </w:tc>
        <w:tc>
          <w:tcPr>
            <w:tcW w:w="709" w:type="dxa"/>
          </w:tcPr>
          <w:p w14:paraId="66999BB8" w14:textId="77777777" w:rsidR="00DA2C73" w:rsidRPr="003C0A2F" w:rsidRDefault="00DA2C73" w:rsidP="003C0A2F">
            <w:pPr>
              <w:pStyle w:val="VCAAtablecondensedheading"/>
              <w:jc w:val="center"/>
              <w:rPr>
                <w:lang w:val="en-AU"/>
              </w:rPr>
            </w:pPr>
            <w:r w:rsidRPr="003C0A2F">
              <w:rPr>
                <w:lang w:val="en-AU"/>
              </w:rPr>
              <w:t>6</w:t>
            </w:r>
          </w:p>
        </w:tc>
        <w:tc>
          <w:tcPr>
            <w:tcW w:w="1134" w:type="dxa"/>
          </w:tcPr>
          <w:p w14:paraId="2DF7C6EC" w14:textId="77777777" w:rsidR="00DA2C73" w:rsidRPr="003C0A2F" w:rsidRDefault="00DA2C73" w:rsidP="003C0A2F">
            <w:pPr>
              <w:pStyle w:val="VCAAtablecondensedheading"/>
              <w:jc w:val="center"/>
              <w:rPr>
                <w:lang w:val="en-AU"/>
              </w:rPr>
            </w:pPr>
            <w:r w:rsidRPr="003C0A2F">
              <w:rPr>
                <w:lang w:val="en-AU"/>
              </w:rPr>
              <w:t>Average</w:t>
            </w:r>
          </w:p>
        </w:tc>
      </w:tr>
      <w:tr w:rsidR="00DA2C73" w:rsidRPr="003C0A2F" w14:paraId="1D439021" w14:textId="77777777" w:rsidTr="003C0A2F">
        <w:tc>
          <w:tcPr>
            <w:tcW w:w="720" w:type="dxa"/>
          </w:tcPr>
          <w:p w14:paraId="62BA27E0" w14:textId="77777777" w:rsidR="00DA2C73" w:rsidRPr="003C0A2F" w:rsidRDefault="00DA2C73" w:rsidP="00DA2C73">
            <w:pPr>
              <w:pStyle w:val="VCAAtablecondensed"/>
              <w:rPr>
                <w:lang w:val="en-AU"/>
              </w:rPr>
            </w:pPr>
            <w:r w:rsidRPr="003C0A2F">
              <w:rPr>
                <w:lang w:val="en-AU"/>
              </w:rPr>
              <w:t>%</w:t>
            </w:r>
          </w:p>
        </w:tc>
        <w:tc>
          <w:tcPr>
            <w:tcW w:w="576" w:type="dxa"/>
          </w:tcPr>
          <w:p w14:paraId="1A989C70" w14:textId="17900C58" w:rsidR="00DA2C73" w:rsidRPr="003C0A2F" w:rsidRDefault="00DA2C73" w:rsidP="00DA2C73">
            <w:pPr>
              <w:pStyle w:val="VCAAtablecondensed"/>
              <w:rPr>
                <w:lang w:val="en-AU"/>
              </w:rPr>
            </w:pPr>
            <w:r w:rsidRPr="003C0A2F">
              <w:rPr>
                <w:lang w:val="en-AU"/>
              </w:rPr>
              <w:t>8</w:t>
            </w:r>
          </w:p>
        </w:tc>
        <w:tc>
          <w:tcPr>
            <w:tcW w:w="576" w:type="dxa"/>
          </w:tcPr>
          <w:p w14:paraId="6BB622EA" w14:textId="1B79E411" w:rsidR="00DA2C73" w:rsidRPr="003C0A2F" w:rsidRDefault="00DA2C73" w:rsidP="00DA2C73">
            <w:pPr>
              <w:pStyle w:val="VCAAtablecondensed"/>
              <w:rPr>
                <w:lang w:val="en-AU"/>
              </w:rPr>
            </w:pPr>
            <w:r w:rsidRPr="003C0A2F">
              <w:rPr>
                <w:lang w:val="en-AU"/>
              </w:rPr>
              <w:t>9</w:t>
            </w:r>
          </w:p>
        </w:tc>
        <w:tc>
          <w:tcPr>
            <w:tcW w:w="576" w:type="dxa"/>
          </w:tcPr>
          <w:p w14:paraId="45666DFC" w14:textId="6167A470" w:rsidR="00DA2C73" w:rsidRPr="003C0A2F" w:rsidRDefault="00DA2C73" w:rsidP="00DA2C73">
            <w:pPr>
              <w:pStyle w:val="VCAAtablecondensed"/>
              <w:rPr>
                <w:lang w:val="en-AU"/>
              </w:rPr>
            </w:pPr>
            <w:r w:rsidRPr="003C0A2F">
              <w:rPr>
                <w:lang w:val="en-AU"/>
              </w:rPr>
              <w:t>13</w:t>
            </w:r>
          </w:p>
        </w:tc>
        <w:tc>
          <w:tcPr>
            <w:tcW w:w="576" w:type="dxa"/>
          </w:tcPr>
          <w:p w14:paraId="05962382" w14:textId="3919400A" w:rsidR="00DA2C73" w:rsidRPr="003C0A2F" w:rsidRDefault="00DA2C73" w:rsidP="00DA2C73">
            <w:pPr>
              <w:pStyle w:val="VCAAtablecondensed"/>
              <w:rPr>
                <w:lang w:val="en-AU"/>
              </w:rPr>
            </w:pPr>
            <w:r w:rsidRPr="003C0A2F">
              <w:rPr>
                <w:lang w:val="en-AU"/>
              </w:rPr>
              <w:t>19</w:t>
            </w:r>
          </w:p>
        </w:tc>
        <w:tc>
          <w:tcPr>
            <w:tcW w:w="576" w:type="dxa"/>
          </w:tcPr>
          <w:p w14:paraId="6BDCE639" w14:textId="46F82726" w:rsidR="00DA2C73" w:rsidRPr="003C0A2F" w:rsidRDefault="00DA2C73" w:rsidP="00DA2C73">
            <w:pPr>
              <w:pStyle w:val="VCAAtablecondensed"/>
              <w:rPr>
                <w:lang w:val="en-AU"/>
              </w:rPr>
            </w:pPr>
            <w:r w:rsidRPr="003C0A2F">
              <w:rPr>
                <w:lang w:val="en-AU"/>
              </w:rPr>
              <w:t>20</w:t>
            </w:r>
          </w:p>
        </w:tc>
        <w:tc>
          <w:tcPr>
            <w:tcW w:w="648" w:type="dxa"/>
          </w:tcPr>
          <w:p w14:paraId="14791B29" w14:textId="3A19D31C" w:rsidR="00DA2C73" w:rsidRPr="003C0A2F" w:rsidRDefault="00DA2C73" w:rsidP="00DA2C73">
            <w:pPr>
              <w:pStyle w:val="VCAAtablecondensed"/>
              <w:rPr>
                <w:lang w:val="en-AU"/>
              </w:rPr>
            </w:pPr>
            <w:r w:rsidRPr="003C0A2F">
              <w:rPr>
                <w:lang w:val="en-AU"/>
              </w:rPr>
              <w:t>17</w:t>
            </w:r>
          </w:p>
        </w:tc>
        <w:tc>
          <w:tcPr>
            <w:tcW w:w="709" w:type="dxa"/>
          </w:tcPr>
          <w:p w14:paraId="0513B084" w14:textId="15C9381B" w:rsidR="00DA2C73" w:rsidRPr="003C0A2F" w:rsidRDefault="00DA2C73" w:rsidP="00DA2C73">
            <w:pPr>
              <w:pStyle w:val="VCAAtablecondensed"/>
              <w:rPr>
                <w:lang w:val="en-AU"/>
              </w:rPr>
            </w:pPr>
            <w:r w:rsidRPr="003C0A2F">
              <w:rPr>
                <w:lang w:val="en-AU"/>
              </w:rPr>
              <w:t>14</w:t>
            </w:r>
          </w:p>
        </w:tc>
        <w:tc>
          <w:tcPr>
            <w:tcW w:w="1134" w:type="dxa"/>
          </w:tcPr>
          <w:p w14:paraId="5F676967" w14:textId="61A7B17A" w:rsidR="00DA2C73" w:rsidRPr="003C0A2F" w:rsidRDefault="00DA2C73" w:rsidP="00DA2C73">
            <w:pPr>
              <w:pStyle w:val="VCAAtablecondensed"/>
              <w:rPr>
                <w:lang w:val="en-AU"/>
              </w:rPr>
            </w:pPr>
            <w:r w:rsidRPr="003C0A2F">
              <w:rPr>
                <w:lang w:val="en-AU"/>
              </w:rPr>
              <w:t>3.4</w:t>
            </w:r>
          </w:p>
        </w:tc>
      </w:tr>
    </w:tbl>
    <w:p w14:paraId="4D8DD0EB" w14:textId="447D64C6" w:rsidR="00ED713F" w:rsidRPr="003C0A2F" w:rsidRDefault="0013541F" w:rsidP="00B70AF7">
      <w:pPr>
        <w:pStyle w:val="VCAAbody"/>
        <w:rPr>
          <w:lang w:val="en-AU"/>
        </w:rPr>
      </w:pPr>
      <w:r w:rsidRPr="003C0A2F">
        <w:rPr>
          <w:lang w:val="en-AU"/>
        </w:rPr>
        <w:t xml:space="preserve">To achieve full marks, students needed to </w:t>
      </w:r>
      <w:r w:rsidR="00B70AF7" w:rsidRPr="003C0A2F">
        <w:rPr>
          <w:lang w:val="en-AU"/>
        </w:rPr>
        <w:t xml:space="preserve">identify a relevant government intervention and </w:t>
      </w:r>
      <w:proofErr w:type="gramStart"/>
      <w:r w:rsidR="00B70AF7" w:rsidRPr="003C0A2F">
        <w:rPr>
          <w:lang w:val="en-AU"/>
        </w:rPr>
        <w:t>make reference</w:t>
      </w:r>
      <w:proofErr w:type="gramEnd"/>
      <w:r w:rsidR="00B70AF7" w:rsidRPr="003C0A2F">
        <w:rPr>
          <w:lang w:val="en-AU"/>
        </w:rPr>
        <w:t xml:space="preserve"> to relative prices when explaining how the intervention changes the allocation of resources.</w:t>
      </w:r>
      <w:r w:rsidR="00B24B59" w:rsidRPr="003C0A2F">
        <w:rPr>
          <w:lang w:val="en-AU"/>
        </w:rPr>
        <w:t xml:space="preserve"> </w:t>
      </w:r>
      <w:r w:rsidR="00B70AF7" w:rsidRPr="003C0A2F">
        <w:rPr>
          <w:lang w:val="en-AU"/>
        </w:rPr>
        <w:t>The use of an appropriately label</w:t>
      </w:r>
      <w:r w:rsidR="003233AF" w:rsidRPr="003C0A2F">
        <w:rPr>
          <w:lang w:val="en-AU"/>
        </w:rPr>
        <w:t>l</w:t>
      </w:r>
      <w:r w:rsidR="00B70AF7" w:rsidRPr="003C0A2F">
        <w:rPr>
          <w:lang w:val="en-AU"/>
        </w:rPr>
        <w:t>ed demand and supply diagram was required to illustrate the response.</w:t>
      </w:r>
      <w:r w:rsidR="00B24B59" w:rsidRPr="003C0A2F">
        <w:rPr>
          <w:lang w:val="en-AU"/>
        </w:rPr>
        <w:t xml:space="preserve"> </w:t>
      </w:r>
    </w:p>
    <w:p w14:paraId="3F14E304" w14:textId="3FD89E45" w:rsidR="002476D2" w:rsidRPr="003C0A2F" w:rsidRDefault="00284003" w:rsidP="002476D2">
      <w:pPr>
        <w:pStyle w:val="VCAAbody"/>
        <w:rPr>
          <w:lang w:val="en-AU"/>
        </w:rPr>
      </w:pPr>
      <w:r w:rsidRPr="003C0A2F">
        <w:rPr>
          <w:lang w:val="en-AU"/>
        </w:rPr>
        <w:t>T</w:t>
      </w:r>
      <w:r w:rsidR="002476D2" w:rsidRPr="003C0A2F">
        <w:rPr>
          <w:lang w:val="en-AU"/>
        </w:rPr>
        <w:t>he highest-scoring responses effectively used and referred to a D/S diagram that illustrated how the imposition of (indirect) taxes, subsidies or government advertising shifted the demand or supply curve and resulted in both a change in relative prices and a reallocation of resources from one activity or sector to another.</w:t>
      </w:r>
    </w:p>
    <w:p w14:paraId="12C9C48C" w14:textId="55AF3A58" w:rsidR="003A7993" w:rsidRPr="003C0A2F" w:rsidRDefault="003A7993" w:rsidP="00B70AF7">
      <w:pPr>
        <w:pStyle w:val="VCAAbody"/>
        <w:rPr>
          <w:lang w:val="en-AU"/>
        </w:rPr>
      </w:pPr>
      <w:r w:rsidRPr="003C0A2F">
        <w:rPr>
          <w:lang w:val="en-AU"/>
        </w:rPr>
        <w:t xml:space="preserve">When establishing the link to relative prices and the allocation of resources, students could either refer to the impact that higher price (in the event of tax) or lower price (in the event of a subsidy) impacts on demand </w:t>
      </w:r>
      <w:r w:rsidR="002476D2" w:rsidRPr="003C0A2F">
        <w:rPr>
          <w:lang w:val="en-AU"/>
        </w:rPr>
        <w:t xml:space="preserve">for the good or service in question, </w:t>
      </w:r>
      <w:r w:rsidRPr="003C0A2F">
        <w:rPr>
          <w:lang w:val="en-AU"/>
        </w:rPr>
        <w:t>or refer to the impact that the change in relative prices has on the markets for other goods (e.g. resources being reallocated towards the production of other goods whose prices are relatively lower).</w:t>
      </w:r>
    </w:p>
    <w:p w14:paraId="73937416" w14:textId="3F7F7648" w:rsidR="00B70AF7" w:rsidRPr="003C0A2F" w:rsidRDefault="00B70AF7" w:rsidP="00B70AF7">
      <w:pPr>
        <w:pStyle w:val="VCAAbody"/>
        <w:rPr>
          <w:lang w:val="en-AU"/>
        </w:rPr>
      </w:pPr>
      <w:r w:rsidRPr="003C0A2F">
        <w:rPr>
          <w:lang w:val="en-AU"/>
        </w:rPr>
        <w:t>There was sufficient scope in the question for students to refer to a wide range of government interventions</w:t>
      </w:r>
      <w:r w:rsidR="00376BC6" w:rsidRPr="003C0A2F">
        <w:rPr>
          <w:lang w:val="en-AU"/>
        </w:rPr>
        <w:t>, including those that were unrelated to the market for sugary products</w:t>
      </w:r>
      <w:r w:rsidRPr="003C0A2F">
        <w:rPr>
          <w:lang w:val="en-AU"/>
        </w:rPr>
        <w:t>.</w:t>
      </w:r>
      <w:r w:rsidR="00B24B59" w:rsidRPr="003C0A2F">
        <w:rPr>
          <w:lang w:val="en-AU"/>
        </w:rPr>
        <w:t xml:space="preserve"> </w:t>
      </w:r>
      <w:r w:rsidRPr="003C0A2F">
        <w:rPr>
          <w:lang w:val="en-AU"/>
        </w:rPr>
        <w:t xml:space="preserve">However, </w:t>
      </w:r>
      <w:r w:rsidR="00C575D4" w:rsidRPr="003C0A2F">
        <w:rPr>
          <w:lang w:val="en-AU"/>
        </w:rPr>
        <w:t xml:space="preserve">those students who selected taxes, subsidies, or government advertising as their intervention were better able to illustrate their response with reference to a D/S diagram compared to those students who </w:t>
      </w:r>
      <w:r w:rsidR="003A7993" w:rsidRPr="003C0A2F">
        <w:rPr>
          <w:lang w:val="en-AU"/>
        </w:rPr>
        <w:t>chose</w:t>
      </w:r>
      <w:r w:rsidR="00C575D4" w:rsidRPr="003C0A2F">
        <w:rPr>
          <w:lang w:val="en-AU"/>
        </w:rPr>
        <w:t xml:space="preserve"> interventions such as regulations or direct government provision.</w:t>
      </w:r>
      <w:r w:rsidR="00B24B59" w:rsidRPr="003C0A2F">
        <w:rPr>
          <w:lang w:val="en-AU"/>
        </w:rPr>
        <w:t xml:space="preserve"> </w:t>
      </w:r>
      <w:r w:rsidR="003A7993" w:rsidRPr="003C0A2F">
        <w:rPr>
          <w:lang w:val="en-AU"/>
        </w:rPr>
        <w:t>For these types of questions, s</w:t>
      </w:r>
      <w:r w:rsidR="00C575D4" w:rsidRPr="003C0A2F">
        <w:rPr>
          <w:lang w:val="en-AU"/>
        </w:rPr>
        <w:t xml:space="preserve">tudents should carefully </w:t>
      </w:r>
      <w:r w:rsidR="003A7993" w:rsidRPr="003C0A2F">
        <w:rPr>
          <w:lang w:val="en-AU"/>
        </w:rPr>
        <w:t xml:space="preserve">select </w:t>
      </w:r>
      <w:r w:rsidR="00C575D4" w:rsidRPr="003C0A2F">
        <w:rPr>
          <w:lang w:val="en-AU"/>
        </w:rPr>
        <w:t xml:space="preserve">the government intervention as it can be difficult to use a D/S diagram to illustrate some types </w:t>
      </w:r>
      <w:r w:rsidR="003A7993" w:rsidRPr="003C0A2F">
        <w:rPr>
          <w:lang w:val="en-AU"/>
        </w:rPr>
        <w:t>of</w:t>
      </w:r>
      <w:r w:rsidR="00C575D4" w:rsidRPr="003C0A2F">
        <w:rPr>
          <w:lang w:val="en-AU"/>
        </w:rPr>
        <w:t xml:space="preserve"> interventions (e.g. the provision of public goods or regulations to address the market failure of common access resources).</w:t>
      </w:r>
    </w:p>
    <w:p w14:paraId="0068952A" w14:textId="710DC942" w:rsidR="002E300B" w:rsidRPr="003C0A2F" w:rsidRDefault="002476D2" w:rsidP="003A7993">
      <w:pPr>
        <w:pStyle w:val="VCAAbody"/>
        <w:rPr>
          <w:lang w:val="en-AU"/>
        </w:rPr>
      </w:pPr>
      <w:r w:rsidRPr="003C0A2F">
        <w:rPr>
          <w:lang w:val="en-AU"/>
        </w:rPr>
        <w:t>Unfortunately, a</w:t>
      </w:r>
      <w:r w:rsidR="002E300B" w:rsidRPr="003C0A2F">
        <w:rPr>
          <w:lang w:val="en-AU"/>
        </w:rPr>
        <w:t xml:space="preserve"> number of written responses were inconsistent with the information conveyed in the D/S diagram.</w:t>
      </w:r>
      <w:r w:rsidR="00B24B59" w:rsidRPr="003C0A2F">
        <w:rPr>
          <w:lang w:val="en-AU"/>
        </w:rPr>
        <w:t xml:space="preserve"> </w:t>
      </w:r>
      <w:r w:rsidR="002E300B" w:rsidRPr="003C0A2F">
        <w:rPr>
          <w:lang w:val="en-AU"/>
        </w:rPr>
        <w:t xml:space="preserve">For example, students </w:t>
      </w:r>
      <w:r w:rsidR="003A7993" w:rsidRPr="003C0A2F">
        <w:rPr>
          <w:lang w:val="en-AU"/>
        </w:rPr>
        <w:t>analysing how an excise tax can raise relative prices, reduce production and divert resources away from the production of a product with negative externalities (e.g. sugar or tobacco), but then producing a D/S diagram with the demand curve shifting to the left.</w:t>
      </w:r>
      <w:r w:rsidR="00B24B59" w:rsidRPr="003C0A2F">
        <w:rPr>
          <w:lang w:val="en-AU"/>
        </w:rPr>
        <w:t xml:space="preserve"> </w:t>
      </w:r>
      <w:r w:rsidR="003A7993" w:rsidRPr="003C0A2F">
        <w:rPr>
          <w:lang w:val="en-AU"/>
        </w:rPr>
        <w:t>Or analysing how negative government advertising leads to a reduction in demand, a lower relative price and encouraging resources to flow to other products with a higher relative price, but then using a D/S diagram with the supply curve shifting to the right.</w:t>
      </w:r>
    </w:p>
    <w:p w14:paraId="1E5FDE6C" w14:textId="0C15CEDC" w:rsidR="003A7993" w:rsidRPr="003C0A2F" w:rsidRDefault="003A7993" w:rsidP="003A7993">
      <w:pPr>
        <w:pStyle w:val="VCAAbody"/>
        <w:rPr>
          <w:lang w:val="en-AU"/>
        </w:rPr>
      </w:pPr>
      <w:r w:rsidRPr="003C0A2F">
        <w:rPr>
          <w:lang w:val="en-AU"/>
        </w:rPr>
        <w:t xml:space="preserve">In some </w:t>
      </w:r>
      <w:r w:rsidR="002E300B" w:rsidRPr="003C0A2F">
        <w:rPr>
          <w:lang w:val="en-AU"/>
        </w:rPr>
        <w:t>cases</w:t>
      </w:r>
      <w:r w:rsidRPr="003C0A2F">
        <w:rPr>
          <w:lang w:val="en-AU"/>
        </w:rPr>
        <w:t>, students talked about childcare subsidies</w:t>
      </w:r>
      <w:r w:rsidR="003233AF" w:rsidRPr="003C0A2F">
        <w:rPr>
          <w:lang w:val="en-AU"/>
        </w:rPr>
        <w:t xml:space="preserve"> </w:t>
      </w:r>
      <w:r w:rsidRPr="003C0A2F">
        <w:rPr>
          <w:lang w:val="en-AU"/>
        </w:rPr>
        <w:t>/</w:t>
      </w:r>
      <w:r w:rsidR="003233AF" w:rsidRPr="003C0A2F">
        <w:rPr>
          <w:lang w:val="en-AU"/>
        </w:rPr>
        <w:t xml:space="preserve"> </w:t>
      </w:r>
      <w:r w:rsidRPr="003C0A2F">
        <w:rPr>
          <w:lang w:val="en-AU"/>
        </w:rPr>
        <w:t>rebate</w:t>
      </w:r>
      <w:r w:rsidR="00DF435A" w:rsidRPr="003C0A2F">
        <w:rPr>
          <w:lang w:val="en-AU"/>
        </w:rPr>
        <w:t>s</w:t>
      </w:r>
      <w:r w:rsidRPr="003C0A2F">
        <w:rPr>
          <w:lang w:val="en-AU"/>
        </w:rPr>
        <w:t xml:space="preserve"> to parents as the form of government intervention and the impact this has on increasing demand for childcare services</w:t>
      </w:r>
      <w:r w:rsidR="002E300B" w:rsidRPr="003C0A2F">
        <w:rPr>
          <w:lang w:val="en-AU"/>
        </w:rPr>
        <w:t xml:space="preserve"> (which is fine in the context of the question) </w:t>
      </w:r>
      <w:r w:rsidRPr="003C0A2F">
        <w:rPr>
          <w:lang w:val="en-AU"/>
        </w:rPr>
        <w:t>but then illustrated this with reference to a D/S diagram showing the effects of a producer subsidy (shifting the supply curve to the right)</w:t>
      </w:r>
      <w:r w:rsidR="001F4AD8" w:rsidRPr="003C0A2F">
        <w:rPr>
          <w:lang w:val="en-AU"/>
        </w:rPr>
        <w:t>, when it should have been illustrated by shifting the demand curve to the right.</w:t>
      </w:r>
    </w:p>
    <w:p w14:paraId="263CA029" w14:textId="764DA9A4" w:rsidR="003A7993" w:rsidRPr="003C0A2F" w:rsidRDefault="003A7993" w:rsidP="003A7993">
      <w:pPr>
        <w:pStyle w:val="VCAAbody"/>
        <w:rPr>
          <w:lang w:val="en-AU"/>
        </w:rPr>
      </w:pPr>
      <w:r w:rsidRPr="003C0A2F">
        <w:rPr>
          <w:lang w:val="en-AU"/>
        </w:rPr>
        <w:t>Quite often, students accurately examined how the market adjusted to a new equilibrium as a result of the government intervention, but failed to then consider how the change in relative prices resulted in a reallocation of resources.</w:t>
      </w:r>
    </w:p>
    <w:p w14:paraId="30C36476" w14:textId="7AB71C5C" w:rsidR="00EC28AF" w:rsidRPr="003C0A2F" w:rsidRDefault="00EC28AF" w:rsidP="00FC0C7D">
      <w:pPr>
        <w:pStyle w:val="VCAAbody"/>
        <w:rPr>
          <w:lang w:val="en-AU"/>
        </w:rPr>
      </w:pPr>
      <w:r w:rsidRPr="003C0A2F">
        <w:rPr>
          <w:lang w:val="en-AU"/>
        </w:rPr>
        <w:t xml:space="preserve">Examples of </w:t>
      </w:r>
      <w:r w:rsidR="00DF435A" w:rsidRPr="003C0A2F">
        <w:rPr>
          <w:lang w:val="en-AU"/>
        </w:rPr>
        <w:t xml:space="preserve">common </w:t>
      </w:r>
      <w:r w:rsidRPr="003C0A2F">
        <w:rPr>
          <w:lang w:val="en-AU"/>
        </w:rPr>
        <w:t>errors and misconceptions included</w:t>
      </w:r>
      <w:r w:rsidR="00DF435A" w:rsidRPr="003C0A2F">
        <w:rPr>
          <w:lang w:val="en-AU"/>
        </w:rPr>
        <w:t>:</w:t>
      </w:r>
    </w:p>
    <w:p w14:paraId="353C99B2" w14:textId="7947E960" w:rsidR="002E300B" w:rsidRPr="003C0A2F" w:rsidRDefault="00030C29" w:rsidP="00E010BE">
      <w:pPr>
        <w:pStyle w:val="VCAAbullet"/>
        <w:rPr>
          <w:lang w:val="en-AU"/>
        </w:rPr>
      </w:pPr>
      <w:r w:rsidRPr="003C0A2F">
        <w:rPr>
          <w:lang w:val="en-AU"/>
        </w:rPr>
        <w:t>not</w:t>
      </w:r>
      <w:r w:rsidR="002E300B" w:rsidRPr="003C0A2F">
        <w:rPr>
          <w:lang w:val="en-AU"/>
        </w:rPr>
        <w:t xml:space="preserve"> illustrat</w:t>
      </w:r>
      <w:r w:rsidRPr="003C0A2F">
        <w:rPr>
          <w:lang w:val="en-AU"/>
        </w:rPr>
        <w:t>ing</w:t>
      </w:r>
      <w:r w:rsidR="002E300B" w:rsidRPr="003C0A2F">
        <w:rPr>
          <w:lang w:val="en-AU"/>
        </w:rPr>
        <w:t xml:space="preserve"> the response with reference to the diagram</w:t>
      </w:r>
    </w:p>
    <w:p w14:paraId="70E100D3" w14:textId="44592A05" w:rsidR="002E300B" w:rsidRPr="003C0A2F" w:rsidRDefault="00030C29" w:rsidP="00E010BE">
      <w:pPr>
        <w:pStyle w:val="VCAAbullet"/>
        <w:rPr>
          <w:lang w:val="en-AU"/>
        </w:rPr>
      </w:pPr>
      <w:r w:rsidRPr="003C0A2F">
        <w:rPr>
          <w:lang w:val="en-AU"/>
        </w:rPr>
        <w:t>n</w:t>
      </w:r>
      <w:r w:rsidR="00DF435A" w:rsidRPr="003C0A2F">
        <w:rPr>
          <w:lang w:val="en-AU"/>
        </w:rPr>
        <w:t>ot using</w:t>
      </w:r>
      <w:r w:rsidR="002E300B" w:rsidRPr="003C0A2F">
        <w:rPr>
          <w:lang w:val="en-AU"/>
        </w:rPr>
        <w:t xml:space="preserve"> the diagram in a meaningful way to illustrate how resources are reallocated and instead simply explor</w:t>
      </w:r>
      <w:r w:rsidR="00DF435A" w:rsidRPr="003C0A2F">
        <w:rPr>
          <w:lang w:val="en-AU"/>
        </w:rPr>
        <w:t>ing</w:t>
      </w:r>
      <w:r w:rsidR="002E300B" w:rsidRPr="003C0A2F">
        <w:rPr>
          <w:lang w:val="en-AU"/>
        </w:rPr>
        <w:t xml:space="preserve"> the dynamics of adjustment from one equilibrium to another</w:t>
      </w:r>
    </w:p>
    <w:p w14:paraId="1812EC23" w14:textId="1969B23B" w:rsidR="002E300B" w:rsidRPr="003C0A2F" w:rsidRDefault="00030C29" w:rsidP="00E010BE">
      <w:pPr>
        <w:pStyle w:val="VCAAbullet"/>
        <w:rPr>
          <w:lang w:val="en-AU"/>
        </w:rPr>
      </w:pPr>
      <w:r w:rsidRPr="003C0A2F">
        <w:rPr>
          <w:lang w:val="en-AU"/>
        </w:rPr>
        <w:t>using</w:t>
      </w:r>
      <w:r w:rsidR="002E300B" w:rsidRPr="003C0A2F">
        <w:rPr>
          <w:lang w:val="en-AU"/>
        </w:rPr>
        <w:t xml:space="preserve"> an AD and AS diagram (or a hybrid version such as price and </w:t>
      </w:r>
      <w:r w:rsidR="003233AF" w:rsidRPr="003C0A2F">
        <w:rPr>
          <w:lang w:val="en-AU"/>
        </w:rPr>
        <w:t xml:space="preserve">quantity </w:t>
      </w:r>
      <w:r w:rsidR="002E300B" w:rsidRPr="003C0A2F">
        <w:rPr>
          <w:lang w:val="en-AU"/>
        </w:rPr>
        <w:t>on the axis</w:t>
      </w:r>
      <w:r w:rsidR="003233AF" w:rsidRPr="003C0A2F">
        <w:rPr>
          <w:lang w:val="en-AU"/>
        </w:rPr>
        <w:t>,</w:t>
      </w:r>
      <w:r w:rsidR="002E300B" w:rsidRPr="003C0A2F">
        <w:rPr>
          <w:lang w:val="en-AU"/>
        </w:rPr>
        <w:t xml:space="preserve"> but AD and AS curves or prices and real GDP on the axis and normal D and S curves).</w:t>
      </w:r>
      <w:r w:rsidR="00B24B59" w:rsidRPr="003C0A2F">
        <w:rPr>
          <w:lang w:val="en-AU"/>
        </w:rPr>
        <w:t xml:space="preserve"> </w:t>
      </w:r>
      <w:r w:rsidR="002E300B" w:rsidRPr="003C0A2F">
        <w:rPr>
          <w:lang w:val="en-AU"/>
        </w:rPr>
        <w:t>Other issues with D/S diagrams included:</w:t>
      </w:r>
    </w:p>
    <w:p w14:paraId="28F9CABD" w14:textId="7D8B996F" w:rsidR="002E300B" w:rsidRPr="003C0A2F" w:rsidRDefault="00030C29" w:rsidP="00E010BE">
      <w:pPr>
        <w:pStyle w:val="VCAAbulletlevel2"/>
        <w:rPr>
          <w:lang w:val="en-AU"/>
        </w:rPr>
      </w:pPr>
      <w:r w:rsidRPr="003C0A2F">
        <w:rPr>
          <w:lang w:val="en-AU"/>
        </w:rPr>
        <w:lastRenderedPageBreak/>
        <w:t>f</w:t>
      </w:r>
      <w:r w:rsidR="00DF435A" w:rsidRPr="003C0A2F">
        <w:rPr>
          <w:lang w:val="en-AU"/>
        </w:rPr>
        <w:t xml:space="preserve">ailure to annotate </w:t>
      </w:r>
      <w:r w:rsidR="002E300B" w:rsidRPr="003C0A2F">
        <w:rPr>
          <w:lang w:val="en-AU"/>
        </w:rPr>
        <w:t>the diagram with an indication of the price and quantity movement after shifting the D or S curve</w:t>
      </w:r>
    </w:p>
    <w:p w14:paraId="11E38E34" w14:textId="36548DE9" w:rsidR="002E300B" w:rsidRPr="003C0A2F" w:rsidRDefault="00DF435A" w:rsidP="00E010BE">
      <w:pPr>
        <w:pStyle w:val="VCAAbulletlevel2"/>
        <w:rPr>
          <w:lang w:val="en-AU"/>
        </w:rPr>
      </w:pPr>
      <w:r w:rsidRPr="003C0A2F">
        <w:rPr>
          <w:lang w:val="en-AU"/>
        </w:rPr>
        <w:t>failure to label</w:t>
      </w:r>
      <w:r w:rsidR="002E300B" w:rsidRPr="003C0A2F">
        <w:rPr>
          <w:lang w:val="en-AU"/>
        </w:rPr>
        <w:t xml:space="preserve"> the </w:t>
      </w:r>
      <w:r w:rsidR="002E300B" w:rsidRPr="003C0A2F">
        <w:rPr>
          <w:i/>
          <w:iCs/>
          <w:lang w:val="en-AU"/>
        </w:rPr>
        <w:t>y</w:t>
      </w:r>
      <w:r w:rsidR="002E300B" w:rsidRPr="003C0A2F">
        <w:rPr>
          <w:lang w:val="en-AU"/>
        </w:rPr>
        <w:t xml:space="preserve"> or </w:t>
      </w:r>
      <w:r w:rsidR="002E300B" w:rsidRPr="003C0A2F">
        <w:rPr>
          <w:i/>
          <w:iCs/>
          <w:lang w:val="en-AU"/>
        </w:rPr>
        <w:t>x</w:t>
      </w:r>
      <w:r w:rsidR="002E300B" w:rsidRPr="003C0A2F">
        <w:rPr>
          <w:lang w:val="en-AU"/>
        </w:rPr>
        <w:t xml:space="preserve"> axis or the D and/or S lines (curves)</w:t>
      </w:r>
    </w:p>
    <w:p w14:paraId="61D316B0" w14:textId="0383AEA5" w:rsidR="002E300B" w:rsidRPr="003C0A2F" w:rsidRDefault="003233AF" w:rsidP="00E010BE">
      <w:pPr>
        <w:pStyle w:val="VCAAbulletlevel2"/>
        <w:rPr>
          <w:lang w:val="en-AU"/>
        </w:rPr>
      </w:pPr>
      <w:r w:rsidRPr="003C0A2F">
        <w:rPr>
          <w:lang w:val="en-AU"/>
        </w:rPr>
        <w:t>d</w:t>
      </w:r>
      <w:r w:rsidR="002E300B" w:rsidRPr="003C0A2F">
        <w:rPr>
          <w:lang w:val="en-AU"/>
        </w:rPr>
        <w:t>rawing an upward</w:t>
      </w:r>
      <w:r w:rsidR="0015452B" w:rsidRPr="003C0A2F">
        <w:rPr>
          <w:lang w:val="en-AU"/>
        </w:rPr>
        <w:t>-</w:t>
      </w:r>
      <w:r w:rsidR="002E300B" w:rsidRPr="003C0A2F">
        <w:rPr>
          <w:lang w:val="en-AU"/>
        </w:rPr>
        <w:t>sloping demand curve and/or a downward</w:t>
      </w:r>
      <w:r w:rsidR="0015452B" w:rsidRPr="003C0A2F">
        <w:rPr>
          <w:lang w:val="en-AU"/>
        </w:rPr>
        <w:t>-</w:t>
      </w:r>
      <w:r w:rsidR="002E300B" w:rsidRPr="003C0A2F">
        <w:rPr>
          <w:lang w:val="en-AU"/>
        </w:rPr>
        <w:t>sloping supply curve.</w:t>
      </w:r>
    </w:p>
    <w:p w14:paraId="3DB0487E" w14:textId="0DAC6137" w:rsidR="00B72882" w:rsidRPr="003C0A2F" w:rsidRDefault="00B72882" w:rsidP="00FC0C7D">
      <w:pPr>
        <w:pStyle w:val="VCAAbody"/>
        <w:rPr>
          <w:lang w:val="en-AU"/>
        </w:rPr>
      </w:pPr>
      <w:r w:rsidRPr="003C0A2F">
        <w:rPr>
          <w:lang w:val="en-AU"/>
        </w:rPr>
        <w:t xml:space="preserve">The following is an example of a high-scoring response. </w:t>
      </w:r>
    </w:p>
    <w:p w14:paraId="291A3174" w14:textId="0D525F97" w:rsidR="002E300B" w:rsidRPr="003C0A2F" w:rsidRDefault="002E300B" w:rsidP="002E300B">
      <w:pPr>
        <w:pStyle w:val="Quote"/>
        <w:rPr>
          <w:rStyle w:val="Emphasis"/>
          <w:lang w:val="en-AU"/>
        </w:rPr>
      </w:pPr>
      <w:r w:rsidRPr="003C0A2F">
        <w:rPr>
          <w:noProof/>
          <w:lang w:val="en-AU"/>
        </w:rPr>
        <w:drawing>
          <wp:inline distT="0" distB="0" distL="0" distR="0" wp14:anchorId="7F558F42" wp14:editId="20C3E8B5">
            <wp:extent cx="3582391" cy="2271189"/>
            <wp:effectExtent l="0" t="0" r="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8"/>
                    <a:stretch>
                      <a:fillRect/>
                    </a:stretch>
                  </pic:blipFill>
                  <pic:spPr>
                    <a:xfrm>
                      <a:off x="0" y="0"/>
                      <a:ext cx="3604888" cy="2285452"/>
                    </a:xfrm>
                    <a:prstGeom prst="rect">
                      <a:avLst/>
                    </a:prstGeom>
                  </pic:spPr>
                </pic:pic>
              </a:graphicData>
            </a:graphic>
          </wp:inline>
        </w:drawing>
      </w:r>
    </w:p>
    <w:p w14:paraId="6E2FAE2A" w14:textId="047E65A4" w:rsidR="005F23DB" w:rsidRPr="003C0A2F" w:rsidRDefault="002E300B" w:rsidP="00BD6055">
      <w:pPr>
        <w:pStyle w:val="VCAAstudentresponse"/>
      </w:pPr>
      <w:r w:rsidRPr="003C0A2F">
        <w:t>In an unregulated market, there is an over allocation of resource is towards producing/consuming cigarettes (i.e. market failure) due to there be negative externalities (third party costs) not considered in the transaction.</w:t>
      </w:r>
      <w:r w:rsidR="00B24B59" w:rsidRPr="003C0A2F">
        <w:t xml:space="preserve"> </w:t>
      </w:r>
      <w:r w:rsidRPr="003C0A2F">
        <w:t>In response, the government could intervene by launching an advertising campaign that informs consumers about the harmful effects of cigarettes. This is likely to decrease the demand for cigarettes (D1 shifting to the left to D2), which results in a surplus at the original price of P1, causing producers to lower the price to eliminate the surplus and the new equilibrium price of P2 is reached. Relative prices are the price of one good or service compared to another. The lower price decreases the price of cigarettes compared to other goods, which sends a price signal to producers that there is more profit to be made producing other goods and services.</w:t>
      </w:r>
      <w:r w:rsidR="00B24B59" w:rsidRPr="003C0A2F">
        <w:t xml:space="preserve"> </w:t>
      </w:r>
      <w:r w:rsidRPr="003C0A2F">
        <w:t>This causes produce</w:t>
      </w:r>
      <w:r w:rsidR="0021052B">
        <w:t>r</w:t>
      </w:r>
      <w:r w:rsidRPr="003C0A2F">
        <w:t xml:space="preserve">s to allocate resources away from the production of cigarettes (Q1 to Q2) and towards the production of other goods which have higher profit making opportunities (higher relative price). </w:t>
      </w:r>
    </w:p>
    <w:p w14:paraId="2DAF82A2" w14:textId="2EEEA071" w:rsidR="00F1252E" w:rsidRPr="003C0A2F" w:rsidRDefault="00F1252E" w:rsidP="00FD6312">
      <w:pPr>
        <w:pStyle w:val="VCAAHeading3"/>
      </w:pPr>
      <w:r w:rsidRPr="003C0A2F">
        <w:t>Question 4d.</w:t>
      </w:r>
    </w:p>
    <w:tbl>
      <w:tblPr>
        <w:tblStyle w:val="VCAATableClosed"/>
        <w:tblW w:w="0" w:type="auto"/>
        <w:tblLook w:val="04A0" w:firstRow="1" w:lastRow="0" w:firstColumn="1" w:lastColumn="0" w:noHBand="0" w:noVBand="1"/>
      </w:tblPr>
      <w:tblGrid>
        <w:gridCol w:w="720"/>
        <w:gridCol w:w="576"/>
        <w:gridCol w:w="576"/>
        <w:gridCol w:w="576"/>
        <w:gridCol w:w="576"/>
        <w:gridCol w:w="1008"/>
      </w:tblGrid>
      <w:tr w:rsidR="00DA2C73" w:rsidRPr="003C0A2F" w14:paraId="61EE7DBF" w14:textId="77777777" w:rsidTr="003C0A2F">
        <w:trPr>
          <w:cnfStyle w:val="100000000000" w:firstRow="1" w:lastRow="0" w:firstColumn="0" w:lastColumn="0" w:oddVBand="0" w:evenVBand="0" w:oddHBand="0" w:evenHBand="0" w:firstRowFirstColumn="0" w:firstRowLastColumn="0" w:lastRowFirstColumn="0" w:lastRowLastColumn="0"/>
        </w:trPr>
        <w:tc>
          <w:tcPr>
            <w:tcW w:w="720" w:type="dxa"/>
          </w:tcPr>
          <w:p w14:paraId="5D032321" w14:textId="77777777" w:rsidR="00DA2C73" w:rsidRPr="003C0A2F" w:rsidRDefault="00DA2C73" w:rsidP="003C0A2F">
            <w:pPr>
              <w:pStyle w:val="VCAAtablecondensedheading"/>
              <w:rPr>
                <w:lang w:val="en-AU"/>
              </w:rPr>
            </w:pPr>
            <w:r w:rsidRPr="003C0A2F">
              <w:rPr>
                <w:lang w:val="en-AU"/>
              </w:rPr>
              <w:t>Marks</w:t>
            </w:r>
          </w:p>
        </w:tc>
        <w:tc>
          <w:tcPr>
            <w:tcW w:w="576" w:type="dxa"/>
          </w:tcPr>
          <w:p w14:paraId="5C679987" w14:textId="77777777" w:rsidR="00DA2C73" w:rsidRPr="003C0A2F" w:rsidRDefault="00DA2C73" w:rsidP="003C0A2F">
            <w:pPr>
              <w:pStyle w:val="VCAAtablecondensedheading"/>
              <w:rPr>
                <w:lang w:val="en-AU"/>
              </w:rPr>
            </w:pPr>
            <w:r w:rsidRPr="003C0A2F">
              <w:rPr>
                <w:lang w:val="en-AU"/>
              </w:rPr>
              <w:t>0</w:t>
            </w:r>
          </w:p>
        </w:tc>
        <w:tc>
          <w:tcPr>
            <w:tcW w:w="576" w:type="dxa"/>
          </w:tcPr>
          <w:p w14:paraId="0D79C981" w14:textId="77777777" w:rsidR="00DA2C73" w:rsidRPr="003C0A2F" w:rsidRDefault="00DA2C73" w:rsidP="003C0A2F">
            <w:pPr>
              <w:pStyle w:val="VCAAtablecondensedheading"/>
              <w:rPr>
                <w:lang w:val="en-AU"/>
              </w:rPr>
            </w:pPr>
            <w:r w:rsidRPr="003C0A2F">
              <w:rPr>
                <w:lang w:val="en-AU"/>
              </w:rPr>
              <w:t>1</w:t>
            </w:r>
          </w:p>
        </w:tc>
        <w:tc>
          <w:tcPr>
            <w:tcW w:w="576" w:type="dxa"/>
          </w:tcPr>
          <w:p w14:paraId="14341E33" w14:textId="77777777" w:rsidR="00DA2C73" w:rsidRPr="003C0A2F" w:rsidRDefault="00DA2C73" w:rsidP="003C0A2F">
            <w:pPr>
              <w:pStyle w:val="VCAAtablecondensedheading"/>
              <w:rPr>
                <w:lang w:val="en-AU"/>
              </w:rPr>
            </w:pPr>
            <w:r w:rsidRPr="003C0A2F">
              <w:rPr>
                <w:lang w:val="en-AU"/>
              </w:rPr>
              <w:t>2</w:t>
            </w:r>
          </w:p>
        </w:tc>
        <w:tc>
          <w:tcPr>
            <w:tcW w:w="576" w:type="dxa"/>
          </w:tcPr>
          <w:p w14:paraId="2E77572E" w14:textId="77777777" w:rsidR="00DA2C73" w:rsidRPr="003C0A2F" w:rsidRDefault="00DA2C73" w:rsidP="003C0A2F">
            <w:pPr>
              <w:pStyle w:val="VCAAtablecondensedheading"/>
              <w:rPr>
                <w:lang w:val="en-AU"/>
              </w:rPr>
            </w:pPr>
            <w:r w:rsidRPr="003C0A2F">
              <w:rPr>
                <w:lang w:val="en-AU"/>
              </w:rPr>
              <w:t>3</w:t>
            </w:r>
          </w:p>
        </w:tc>
        <w:tc>
          <w:tcPr>
            <w:tcW w:w="1008" w:type="dxa"/>
          </w:tcPr>
          <w:p w14:paraId="5E64F3EC" w14:textId="77777777" w:rsidR="00DA2C73" w:rsidRPr="003C0A2F" w:rsidRDefault="00DA2C73" w:rsidP="003C0A2F">
            <w:pPr>
              <w:pStyle w:val="VCAAtablecondensedheading"/>
              <w:rPr>
                <w:lang w:val="en-AU"/>
              </w:rPr>
            </w:pPr>
            <w:r w:rsidRPr="003C0A2F">
              <w:rPr>
                <w:lang w:val="en-AU"/>
              </w:rPr>
              <w:t>Average</w:t>
            </w:r>
          </w:p>
        </w:tc>
      </w:tr>
      <w:tr w:rsidR="00DA2C73" w:rsidRPr="003C0A2F" w14:paraId="01F1871A" w14:textId="77777777" w:rsidTr="003C0A2F">
        <w:tc>
          <w:tcPr>
            <w:tcW w:w="720" w:type="dxa"/>
          </w:tcPr>
          <w:p w14:paraId="155B0080" w14:textId="77777777" w:rsidR="00DA2C73" w:rsidRPr="003C0A2F" w:rsidRDefault="00DA2C73" w:rsidP="00DA2C73">
            <w:pPr>
              <w:pStyle w:val="VCAAtablecondensed"/>
              <w:rPr>
                <w:lang w:val="en-AU"/>
              </w:rPr>
            </w:pPr>
            <w:r w:rsidRPr="003C0A2F">
              <w:rPr>
                <w:lang w:val="en-AU"/>
              </w:rPr>
              <w:t>%</w:t>
            </w:r>
          </w:p>
        </w:tc>
        <w:tc>
          <w:tcPr>
            <w:tcW w:w="576" w:type="dxa"/>
          </w:tcPr>
          <w:p w14:paraId="5F2EE87E" w14:textId="3E32B4A3" w:rsidR="00DA2C73" w:rsidRPr="003C0A2F" w:rsidRDefault="00DA2C73" w:rsidP="00DA2C73">
            <w:pPr>
              <w:pStyle w:val="VCAAtablecondensed"/>
              <w:rPr>
                <w:lang w:val="en-AU"/>
              </w:rPr>
            </w:pPr>
            <w:r w:rsidRPr="003C0A2F">
              <w:rPr>
                <w:lang w:val="en-AU"/>
              </w:rPr>
              <w:t>33</w:t>
            </w:r>
          </w:p>
        </w:tc>
        <w:tc>
          <w:tcPr>
            <w:tcW w:w="576" w:type="dxa"/>
          </w:tcPr>
          <w:p w14:paraId="259A1A3E" w14:textId="0DDA6C29" w:rsidR="00DA2C73" w:rsidRPr="003C0A2F" w:rsidRDefault="00DA2C73" w:rsidP="00DA2C73">
            <w:pPr>
              <w:pStyle w:val="VCAAtablecondensed"/>
              <w:rPr>
                <w:lang w:val="en-AU"/>
              </w:rPr>
            </w:pPr>
            <w:r w:rsidRPr="003C0A2F">
              <w:rPr>
                <w:lang w:val="en-AU"/>
              </w:rPr>
              <w:t>17</w:t>
            </w:r>
          </w:p>
        </w:tc>
        <w:tc>
          <w:tcPr>
            <w:tcW w:w="576" w:type="dxa"/>
          </w:tcPr>
          <w:p w14:paraId="23ED88A7" w14:textId="767A2CEF" w:rsidR="00DA2C73" w:rsidRPr="003C0A2F" w:rsidRDefault="00DA2C73" w:rsidP="00DA2C73">
            <w:pPr>
              <w:pStyle w:val="VCAAtablecondensed"/>
              <w:rPr>
                <w:lang w:val="en-AU"/>
              </w:rPr>
            </w:pPr>
            <w:r w:rsidRPr="003C0A2F">
              <w:rPr>
                <w:lang w:val="en-AU"/>
              </w:rPr>
              <w:t>25</w:t>
            </w:r>
          </w:p>
        </w:tc>
        <w:tc>
          <w:tcPr>
            <w:tcW w:w="576" w:type="dxa"/>
          </w:tcPr>
          <w:p w14:paraId="6AA0371F" w14:textId="478313ED" w:rsidR="00DA2C73" w:rsidRPr="003C0A2F" w:rsidRDefault="00DA2C73" w:rsidP="00DA2C73">
            <w:pPr>
              <w:pStyle w:val="VCAAtablecondensed"/>
              <w:rPr>
                <w:lang w:val="en-AU"/>
              </w:rPr>
            </w:pPr>
            <w:r w:rsidRPr="003C0A2F">
              <w:rPr>
                <w:lang w:val="en-AU"/>
              </w:rPr>
              <w:t>25</w:t>
            </w:r>
          </w:p>
        </w:tc>
        <w:tc>
          <w:tcPr>
            <w:tcW w:w="1008" w:type="dxa"/>
          </w:tcPr>
          <w:p w14:paraId="16637E50" w14:textId="46947823" w:rsidR="00DA2C73" w:rsidRPr="003C0A2F" w:rsidRDefault="00DA2C73" w:rsidP="00DA2C73">
            <w:pPr>
              <w:pStyle w:val="VCAAtablecondensed"/>
              <w:rPr>
                <w:lang w:val="en-AU"/>
              </w:rPr>
            </w:pPr>
            <w:r w:rsidRPr="003C0A2F">
              <w:rPr>
                <w:lang w:val="en-AU"/>
              </w:rPr>
              <w:t>1.4</w:t>
            </w:r>
          </w:p>
        </w:tc>
      </w:tr>
    </w:tbl>
    <w:p w14:paraId="72B7FF4E" w14:textId="77777777" w:rsidR="00376BC6" w:rsidRPr="003C0A2F" w:rsidRDefault="00614442" w:rsidP="00376BC6">
      <w:pPr>
        <w:pStyle w:val="VCAAbody"/>
        <w:rPr>
          <w:lang w:val="en-AU"/>
        </w:rPr>
      </w:pPr>
      <w:r w:rsidRPr="003C0A2F">
        <w:rPr>
          <w:lang w:val="en-AU"/>
        </w:rPr>
        <w:t>To achieve full marks, students needed to</w:t>
      </w:r>
      <w:r w:rsidR="0013541F" w:rsidRPr="003C0A2F">
        <w:rPr>
          <w:lang w:val="en-AU"/>
        </w:rPr>
        <w:t xml:space="preserve"> </w:t>
      </w:r>
      <w:r w:rsidR="00376BC6" w:rsidRPr="003C0A2F">
        <w:rPr>
          <w:lang w:val="en-AU"/>
        </w:rPr>
        <w:t>identify a relevant form of government intervention in markets and then explain how the intervention leads to a reduction in at least one type of economic efficiency.</w:t>
      </w:r>
    </w:p>
    <w:p w14:paraId="7B944197" w14:textId="2C440B6D" w:rsidR="002476D2" w:rsidRPr="003C0A2F" w:rsidRDefault="006A6C5D" w:rsidP="00376BC6">
      <w:pPr>
        <w:pStyle w:val="VCAAbody"/>
        <w:rPr>
          <w:lang w:val="en-AU"/>
        </w:rPr>
      </w:pPr>
      <w:r w:rsidRPr="003C0A2F">
        <w:rPr>
          <w:lang w:val="en-AU"/>
        </w:rPr>
        <w:t>While many students were able to identify a relevant government intervention (e.g. higher excise on tobacco) and connect this to an unintended consequence (such as the emergence of a black market)</w:t>
      </w:r>
      <w:r w:rsidR="002B1C42" w:rsidRPr="003C0A2F">
        <w:rPr>
          <w:lang w:val="en-AU"/>
        </w:rPr>
        <w:t>,</w:t>
      </w:r>
      <w:r w:rsidRPr="003C0A2F">
        <w:rPr>
          <w:lang w:val="en-AU"/>
        </w:rPr>
        <w:t xml:space="preserve"> </w:t>
      </w:r>
      <w:r w:rsidR="00DF435A" w:rsidRPr="003C0A2F">
        <w:rPr>
          <w:lang w:val="en-AU"/>
        </w:rPr>
        <w:t xml:space="preserve">many </w:t>
      </w:r>
      <w:r w:rsidRPr="003C0A2F">
        <w:rPr>
          <w:lang w:val="en-AU"/>
        </w:rPr>
        <w:t>struggled to link this to a type of economic efficiency.</w:t>
      </w:r>
      <w:r w:rsidR="00B24B59" w:rsidRPr="003C0A2F">
        <w:rPr>
          <w:lang w:val="en-AU"/>
        </w:rPr>
        <w:t xml:space="preserve"> </w:t>
      </w:r>
      <w:r w:rsidRPr="003C0A2F">
        <w:rPr>
          <w:lang w:val="en-AU"/>
        </w:rPr>
        <w:t xml:space="preserve">In contrast, the </w:t>
      </w:r>
      <w:r w:rsidR="002B1C42" w:rsidRPr="003C0A2F">
        <w:rPr>
          <w:lang w:val="en-AU"/>
        </w:rPr>
        <w:t xml:space="preserve">highest-scoring </w:t>
      </w:r>
      <w:r w:rsidRPr="003C0A2F">
        <w:rPr>
          <w:lang w:val="en-AU"/>
        </w:rPr>
        <w:t>responses were able to make a concrete link between the unintended consequence and a type of efficiency (e.g. the emergence of a black market leads to an overallocation of resources to criminal activity</w:t>
      </w:r>
      <w:r w:rsidR="002476D2" w:rsidRPr="003C0A2F">
        <w:rPr>
          <w:lang w:val="en-AU"/>
        </w:rPr>
        <w:t xml:space="preserve"> that</w:t>
      </w:r>
      <w:r w:rsidRPr="003C0A2F">
        <w:rPr>
          <w:lang w:val="en-AU"/>
        </w:rPr>
        <w:t xml:space="preserve"> is not in society’s best interests </w:t>
      </w:r>
      <w:r w:rsidR="00212DCD" w:rsidRPr="003C0A2F">
        <w:rPr>
          <w:lang w:val="en-AU"/>
        </w:rPr>
        <w:t xml:space="preserve">because it diverts resources to law enforcement that could be better allocated to health or education, </w:t>
      </w:r>
      <w:r w:rsidRPr="003C0A2F">
        <w:rPr>
          <w:lang w:val="en-AU"/>
        </w:rPr>
        <w:t xml:space="preserve">therefore having a negative impact on allocative efficiency). </w:t>
      </w:r>
    </w:p>
    <w:p w14:paraId="472A6FEF" w14:textId="2149BA17" w:rsidR="00376BC6" w:rsidRPr="003C0A2F" w:rsidRDefault="00212DCD" w:rsidP="00376BC6">
      <w:pPr>
        <w:pStyle w:val="VCAAbody"/>
        <w:rPr>
          <w:lang w:val="en-AU"/>
        </w:rPr>
      </w:pPr>
      <w:r w:rsidRPr="003C0A2F">
        <w:rPr>
          <w:lang w:val="en-AU"/>
        </w:rPr>
        <w:t>There were many instances of students referring to the imposition of minimum wages as an example of a government intervention, but many did not successfully link this to a decrease in efficiency</w:t>
      </w:r>
      <w:r w:rsidR="002476D2" w:rsidRPr="003C0A2F">
        <w:rPr>
          <w:lang w:val="en-AU"/>
        </w:rPr>
        <w:t>.</w:t>
      </w:r>
      <w:r w:rsidR="00B24B59" w:rsidRPr="003C0A2F">
        <w:rPr>
          <w:lang w:val="en-AU"/>
        </w:rPr>
        <w:t xml:space="preserve"> </w:t>
      </w:r>
    </w:p>
    <w:p w14:paraId="388B28FE" w14:textId="308BAC36" w:rsidR="00376BC6" w:rsidRPr="003C0A2F" w:rsidRDefault="006A6C5D" w:rsidP="00376BC6">
      <w:pPr>
        <w:pStyle w:val="VCAAbody"/>
        <w:rPr>
          <w:lang w:val="en-AU"/>
        </w:rPr>
      </w:pPr>
      <w:r w:rsidRPr="003C0A2F">
        <w:rPr>
          <w:lang w:val="en-AU"/>
        </w:rPr>
        <w:t>There were several examples that students could use, or did use, such as excise on other products (</w:t>
      </w:r>
      <w:proofErr w:type="spellStart"/>
      <w:r w:rsidR="00212DCD" w:rsidRPr="003C0A2F">
        <w:rPr>
          <w:lang w:val="en-AU"/>
        </w:rPr>
        <w:t>e.g</w:t>
      </w:r>
      <w:proofErr w:type="spellEnd"/>
      <w:r w:rsidRPr="003C0A2F">
        <w:rPr>
          <w:lang w:val="en-AU"/>
        </w:rPr>
        <w:t xml:space="preserve"> alcohol and the possible effects on drug taking</w:t>
      </w:r>
      <w:r w:rsidR="00212DCD" w:rsidRPr="003C0A2F">
        <w:rPr>
          <w:lang w:val="en-AU"/>
        </w:rPr>
        <w:t>)</w:t>
      </w:r>
      <w:r w:rsidRPr="003C0A2F">
        <w:rPr>
          <w:lang w:val="en-AU"/>
        </w:rPr>
        <w:t xml:space="preserve">, misuse of government funds in vocational education, </w:t>
      </w:r>
      <w:r w:rsidRPr="003C0A2F">
        <w:rPr>
          <w:lang w:val="en-AU"/>
        </w:rPr>
        <w:lastRenderedPageBreak/>
        <w:t xml:space="preserve">protectionist measures, </w:t>
      </w:r>
      <w:r w:rsidR="00212DCD" w:rsidRPr="003C0A2F">
        <w:rPr>
          <w:lang w:val="en-AU"/>
        </w:rPr>
        <w:t xml:space="preserve">unfair dismissal laws, </w:t>
      </w:r>
      <w:r w:rsidRPr="003C0A2F">
        <w:rPr>
          <w:lang w:val="en-AU"/>
        </w:rPr>
        <w:t xml:space="preserve">the structure of the </w:t>
      </w:r>
      <w:proofErr w:type="spellStart"/>
      <w:r w:rsidRPr="003C0A2F">
        <w:rPr>
          <w:lang w:val="en-AU"/>
        </w:rPr>
        <w:t>JobKeeper</w:t>
      </w:r>
      <w:proofErr w:type="spellEnd"/>
      <w:r w:rsidRPr="003C0A2F">
        <w:rPr>
          <w:lang w:val="en-AU"/>
        </w:rPr>
        <w:t xml:space="preserve"> initiative, federal government subsidies for carparks and sporting clubs (sports rorts) and interventions related to housing affordability (e.g. subsidies for first home buyers, negative gearing and capital gains tax concessions).</w:t>
      </w:r>
    </w:p>
    <w:p w14:paraId="2BEF2594" w14:textId="77777777" w:rsidR="00B72882" w:rsidRPr="003C0A2F" w:rsidRDefault="00B72882" w:rsidP="00FC0C7D">
      <w:pPr>
        <w:pStyle w:val="VCAAbody"/>
        <w:rPr>
          <w:lang w:val="en-AU"/>
        </w:rPr>
      </w:pPr>
      <w:r w:rsidRPr="003C0A2F">
        <w:rPr>
          <w:lang w:val="en-AU"/>
        </w:rPr>
        <w:t xml:space="preserve">The following is an example of a high-scoring response. </w:t>
      </w:r>
    </w:p>
    <w:p w14:paraId="2B976676" w14:textId="38FFEA73" w:rsidR="002647BB" w:rsidRPr="003C0A2F" w:rsidRDefault="00483BD5" w:rsidP="00BD6055">
      <w:pPr>
        <w:pStyle w:val="VCAAstudentresponse"/>
      </w:pPr>
      <w:proofErr w:type="spellStart"/>
      <w:r w:rsidRPr="003C0A2F">
        <w:t>JobKeeper</w:t>
      </w:r>
      <w:proofErr w:type="spellEnd"/>
      <w:r w:rsidRPr="003C0A2F">
        <w:t xml:space="preserve"> was a government intervention that led to unintended consequences and a decrease in the efficiency of resource allocation.</w:t>
      </w:r>
      <w:r w:rsidR="00B24B59" w:rsidRPr="003C0A2F">
        <w:t xml:space="preserve"> </w:t>
      </w:r>
      <w:r w:rsidRPr="003C0A2F">
        <w:t>During the Covid pandemic, employers were given subsidies to help pay their employees who could earn up to $1500 every fortnight if they had been working on the job for at least 12 months.</w:t>
      </w:r>
      <w:r w:rsidR="00B24B59" w:rsidRPr="003C0A2F">
        <w:t xml:space="preserve"> </w:t>
      </w:r>
      <w:r w:rsidRPr="003C0A2F">
        <w:t>This led to some casual workers being less willing to take on additional hours given that they were receiving payments from the government.</w:t>
      </w:r>
      <w:r w:rsidR="00B24B59" w:rsidRPr="003C0A2F">
        <w:t xml:space="preserve"> </w:t>
      </w:r>
      <w:r w:rsidRPr="003C0A2F">
        <w:t>This led to an increase in idle resources, reducing technical efficiency due to lower productivity.</w:t>
      </w:r>
      <w:r w:rsidR="00B24B59" w:rsidRPr="003C0A2F">
        <w:t xml:space="preserve"> </w:t>
      </w:r>
      <w:r w:rsidRPr="003C0A2F">
        <w:t xml:space="preserve">Additionally, some businesses limited their recorded or actual sales to qualify for </w:t>
      </w:r>
      <w:proofErr w:type="spellStart"/>
      <w:r w:rsidRPr="003C0A2F">
        <w:t>JobKeeper</w:t>
      </w:r>
      <w:proofErr w:type="spellEnd"/>
      <w:r w:rsidRPr="003C0A2F">
        <w:t xml:space="preserve"> payments, even when their actual turnover increased. This was not allocatively efficient because the funds could have been given to businesses who genuinely needed the payment or used for other more worthy causes.</w:t>
      </w:r>
      <w:r w:rsidR="00B24B59" w:rsidRPr="003C0A2F">
        <w:t xml:space="preserve"> </w:t>
      </w:r>
      <w:r w:rsidRPr="003C0A2F">
        <w:t>This was therefore not a socially optimal allocation of resources and lead to a decrease in efficiency of resource allocation.</w:t>
      </w:r>
    </w:p>
    <w:sectPr w:rsidR="002647BB" w:rsidRPr="003C0A2F"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70C4" w14:textId="77777777" w:rsidR="00780834" w:rsidRDefault="00780834" w:rsidP="00304EA1">
      <w:pPr>
        <w:spacing w:after="0" w:line="240" w:lineRule="auto"/>
      </w:pPr>
      <w:r>
        <w:separator/>
      </w:r>
    </w:p>
  </w:endnote>
  <w:endnote w:type="continuationSeparator" w:id="0">
    <w:p w14:paraId="152D843F" w14:textId="77777777" w:rsidR="00780834" w:rsidRDefault="0078083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80834" w:rsidRPr="00D06414" w14:paraId="6474FD3B" w14:textId="77777777" w:rsidTr="00BB3BAB">
      <w:trPr>
        <w:trHeight w:val="476"/>
      </w:trPr>
      <w:tc>
        <w:tcPr>
          <w:tcW w:w="1667" w:type="pct"/>
          <w:tcMar>
            <w:left w:w="0" w:type="dxa"/>
            <w:right w:w="0" w:type="dxa"/>
          </w:tcMar>
        </w:tcPr>
        <w:p w14:paraId="0EC15F2D" w14:textId="77777777" w:rsidR="00780834" w:rsidRPr="00D06414" w:rsidRDefault="0078083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780834" w:rsidRPr="00D06414" w:rsidRDefault="0078083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4CC0684" w:rsidR="00780834" w:rsidRPr="00D06414" w:rsidRDefault="0078083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13</w:t>
          </w:r>
          <w:r w:rsidRPr="00D06414">
            <w:rPr>
              <w:rFonts w:asciiTheme="majorHAnsi" w:hAnsiTheme="majorHAnsi" w:cs="Arial"/>
              <w:color w:val="999999" w:themeColor="accent2"/>
              <w:sz w:val="18"/>
              <w:szCs w:val="18"/>
            </w:rPr>
            <w:fldChar w:fldCharType="end"/>
          </w:r>
        </w:p>
      </w:tc>
    </w:tr>
  </w:tbl>
  <w:p w14:paraId="7723AB21" w14:textId="77777777" w:rsidR="00780834" w:rsidRPr="00D06414" w:rsidRDefault="007808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7E4B2602">
          <wp:simplePos x="0" y="0"/>
          <wp:positionH relativeFrom="column">
            <wp:posOffset>-713105</wp:posOffset>
          </wp:positionH>
          <wp:positionV relativeFrom="page">
            <wp:posOffset>10142220</wp:posOffset>
          </wp:positionV>
          <wp:extent cx="7589520" cy="53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829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80834" w:rsidRPr="00D06414" w14:paraId="36A4ADC1" w14:textId="77777777" w:rsidTr="000F5AAF">
      <w:tc>
        <w:tcPr>
          <w:tcW w:w="1459" w:type="pct"/>
          <w:tcMar>
            <w:left w:w="0" w:type="dxa"/>
            <w:right w:w="0" w:type="dxa"/>
          </w:tcMar>
        </w:tcPr>
        <w:p w14:paraId="74DB1FC2" w14:textId="77777777" w:rsidR="00780834" w:rsidRPr="00D06414" w:rsidRDefault="0078083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780834" w:rsidRPr="00D06414" w:rsidRDefault="0078083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780834" w:rsidRPr="00D06414" w:rsidRDefault="0078083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780834" w:rsidRPr="00D06414" w:rsidRDefault="0078083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1BE7" w14:textId="77777777" w:rsidR="00780834" w:rsidRDefault="00780834" w:rsidP="00304EA1">
      <w:pPr>
        <w:spacing w:after="0" w:line="240" w:lineRule="auto"/>
      </w:pPr>
      <w:r>
        <w:separator/>
      </w:r>
    </w:p>
  </w:footnote>
  <w:footnote w:type="continuationSeparator" w:id="0">
    <w:p w14:paraId="0F7AE891" w14:textId="77777777" w:rsidR="00780834" w:rsidRDefault="0078083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4F18E2" w:rsidR="00780834" w:rsidRPr="00D86DE4" w:rsidRDefault="00780834" w:rsidP="00D86DE4">
    <w:pPr>
      <w:pStyle w:val="VCAAcaptionsandfootnotes"/>
      <w:rPr>
        <w:color w:val="999999" w:themeColor="accent2"/>
      </w:rPr>
    </w:pPr>
    <w:r w:rsidRPr="00FC0C7D">
      <w:t>202</w:t>
    </w:r>
    <w:r>
      <w:t>2</w:t>
    </w:r>
    <w:r w:rsidRPr="00FC0C7D">
      <w:t xml:space="preserve"> VCE Economics </w:t>
    </w:r>
    <w:r>
      <w:t>external assessment</w:t>
    </w:r>
    <w:r w:rsidRPr="00FC0C7D">
      <w:t xml:space="preserve"> report</w:t>
    </w:r>
    <w:r w:rsidDel="00A32948">
      <w:rPr>
        <w:color w:val="999999"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780834" w:rsidRPr="009370BC" w:rsidRDefault="00780834"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97E830A">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09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92A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A0E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389C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29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087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30A6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25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4A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3880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64AA1"/>
    <w:multiLevelType w:val="hybridMultilevel"/>
    <w:tmpl w:val="8DD2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DF2D30"/>
    <w:multiLevelType w:val="hybridMultilevel"/>
    <w:tmpl w:val="765E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544A08"/>
    <w:multiLevelType w:val="hybridMultilevel"/>
    <w:tmpl w:val="D14C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BC631C"/>
    <w:multiLevelType w:val="hybridMultilevel"/>
    <w:tmpl w:val="D44AB0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A1160C"/>
    <w:multiLevelType w:val="hybridMultilevel"/>
    <w:tmpl w:val="DE24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2B266A"/>
    <w:multiLevelType w:val="hybridMultilevel"/>
    <w:tmpl w:val="B81C7F7E"/>
    <w:lvl w:ilvl="0" w:tplc="4D483F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764E1"/>
    <w:multiLevelType w:val="hybridMultilevel"/>
    <w:tmpl w:val="B090302E"/>
    <w:lvl w:ilvl="0" w:tplc="1CC624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F3F5E"/>
    <w:multiLevelType w:val="hybridMultilevel"/>
    <w:tmpl w:val="6A54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4E19B3"/>
    <w:multiLevelType w:val="hybridMultilevel"/>
    <w:tmpl w:val="C5AA92A8"/>
    <w:lvl w:ilvl="0" w:tplc="4D483F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775B7A"/>
    <w:multiLevelType w:val="hybridMultilevel"/>
    <w:tmpl w:val="58BA48B4"/>
    <w:lvl w:ilvl="0" w:tplc="6F42902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1DFB6652"/>
    <w:multiLevelType w:val="hybridMultilevel"/>
    <w:tmpl w:val="5C00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AE042E"/>
    <w:multiLevelType w:val="hybridMultilevel"/>
    <w:tmpl w:val="46B602F6"/>
    <w:lvl w:ilvl="0" w:tplc="1CC624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52B7A"/>
    <w:multiLevelType w:val="hybridMultilevel"/>
    <w:tmpl w:val="3EB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BA3C52"/>
    <w:multiLevelType w:val="hybridMultilevel"/>
    <w:tmpl w:val="9BFED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0A7EA0"/>
    <w:multiLevelType w:val="hybridMultilevel"/>
    <w:tmpl w:val="2B6E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DA412C"/>
    <w:multiLevelType w:val="hybridMultilevel"/>
    <w:tmpl w:val="EB4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C92D10"/>
    <w:multiLevelType w:val="hybridMultilevel"/>
    <w:tmpl w:val="9260FE7A"/>
    <w:lvl w:ilvl="0" w:tplc="94F64C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E55945"/>
    <w:multiLevelType w:val="hybridMultilevel"/>
    <w:tmpl w:val="D3D2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5322E3"/>
    <w:multiLevelType w:val="hybridMultilevel"/>
    <w:tmpl w:val="122E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AF10C3"/>
    <w:multiLevelType w:val="hybridMultilevel"/>
    <w:tmpl w:val="5FB4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3A84957"/>
    <w:multiLevelType w:val="hybridMultilevel"/>
    <w:tmpl w:val="0B086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6368ED"/>
    <w:multiLevelType w:val="hybridMultilevel"/>
    <w:tmpl w:val="F3221D0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2A147E"/>
    <w:multiLevelType w:val="hybridMultilevel"/>
    <w:tmpl w:val="C6C40892"/>
    <w:lvl w:ilvl="0" w:tplc="4D483F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C7D6C22"/>
    <w:multiLevelType w:val="multilevel"/>
    <w:tmpl w:val="2438D56E"/>
    <w:lvl w:ilvl="0">
      <w:start w:val="1"/>
      <w:numFmt w:val="bullet"/>
      <w:lvlText w:val=""/>
      <w:lvlJc w:val="left"/>
      <w:pPr>
        <w:ind w:left="785" w:hanging="360"/>
      </w:pPr>
      <w:rPr>
        <w:rFonts w:ascii="Symbol" w:hAnsi="Symbol" w:cs="Symbol" w:hint="default"/>
        <w:color w:val="auto"/>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1887A0B"/>
    <w:multiLevelType w:val="hybridMultilevel"/>
    <w:tmpl w:val="722E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7BE3DEB"/>
    <w:multiLevelType w:val="hybridMultilevel"/>
    <w:tmpl w:val="3C0E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8307B8"/>
    <w:multiLevelType w:val="hybridMultilevel"/>
    <w:tmpl w:val="81EA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112147"/>
    <w:multiLevelType w:val="hybridMultilevel"/>
    <w:tmpl w:val="CEE6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A60B2A"/>
    <w:multiLevelType w:val="hybridMultilevel"/>
    <w:tmpl w:val="FE0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C6D54"/>
    <w:multiLevelType w:val="hybridMultilevel"/>
    <w:tmpl w:val="E8B626F0"/>
    <w:lvl w:ilvl="0" w:tplc="94F64C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BC3564"/>
    <w:multiLevelType w:val="hybridMultilevel"/>
    <w:tmpl w:val="E2A21008"/>
    <w:lvl w:ilvl="0" w:tplc="1CC624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81994">
    <w:abstractNumId w:val="39"/>
  </w:num>
  <w:num w:numId="2" w16cid:durableId="1046182588">
    <w:abstractNumId w:val="35"/>
  </w:num>
  <w:num w:numId="3" w16cid:durableId="1043989197">
    <w:abstractNumId w:val="31"/>
  </w:num>
  <w:num w:numId="4" w16cid:durableId="1392462281">
    <w:abstractNumId w:val="19"/>
  </w:num>
  <w:num w:numId="5" w16cid:durableId="1294867728">
    <w:abstractNumId w:val="37"/>
  </w:num>
  <w:num w:numId="6" w16cid:durableId="1638486707">
    <w:abstractNumId w:val="36"/>
  </w:num>
  <w:num w:numId="7" w16cid:durableId="816335633">
    <w:abstractNumId w:val="39"/>
  </w:num>
  <w:num w:numId="8" w16cid:durableId="281347040">
    <w:abstractNumId w:val="40"/>
  </w:num>
  <w:num w:numId="9" w16cid:durableId="409543169">
    <w:abstractNumId w:val="27"/>
  </w:num>
  <w:num w:numId="10" w16cid:durableId="1661426315">
    <w:abstractNumId w:val="44"/>
  </w:num>
  <w:num w:numId="11" w16cid:durableId="1866400661">
    <w:abstractNumId w:val="20"/>
  </w:num>
  <w:num w:numId="12" w16cid:durableId="1837649327">
    <w:abstractNumId w:val="10"/>
  </w:num>
  <w:num w:numId="13" w16cid:durableId="1387296211">
    <w:abstractNumId w:val="38"/>
  </w:num>
  <w:num w:numId="14" w16cid:durableId="1768765639">
    <w:abstractNumId w:val="41"/>
  </w:num>
  <w:num w:numId="15" w16cid:durableId="1036931263">
    <w:abstractNumId w:val="21"/>
  </w:num>
  <w:num w:numId="16" w16cid:durableId="80760441">
    <w:abstractNumId w:val="17"/>
  </w:num>
  <w:num w:numId="17" w16cid:durableId="2102558572">
    <w:abstractNumId w:val="23"/>
  </w:num>
  <w:num w:numId="18" w16cid:durableId="1447968362">
    <w:abstractNumId w:val="14"/>
  </w:num>
  <w:num w:numId="19" w16cid:durableId="1933737933">
    <w:abstractNumId w:val="24"/>
  </w:num>
  <w:num w:numId="20" w16cid:durableId="411440329">
    <w:abstractNumId w:val="26"/>
  </w:num>
  <w:num w:numId="21" w16cid:durableId="1847281480">
    <w:abstractNumId w:val="29"/>
  </w:num>
  <w:num w:numId="22" w16cid:durableId="189224864">
    <w:abstractNumId w:val="12"/>
  </w:num>
  <w:num w:numId="23" w16cid:durableId="671643357">
    <w:abstractNumId w:val="43"/>
  </w:num>
  <w:num w:numId="24" w16cid:durableId="2114132936">
    <w:abstractNumId w:val="34"/>
  </w:num>
  <w:num w:numId="25" w16cid:durableId="789009568">
    <w:abstractNumId w:val="15"/>
  </w:num>
  <w:num w:numId="26" w16cid:durableId="1454013601">
    <w:abstractNumId w:val="18"/>
  </w:num>
  <w:num w:numId="27" w16cid:durableId="1706057827">
    <w:abstractNumId w:val="45"/>
  </w:num>
  <w:num w:numId="28" w16cid:durableId="1637220754">
    <w:abstractNumId w:val="16"/>
  </w:num>
  <w:num w:numId="29" w16cid:durableId="321200816">
    <w:abstractNumId w:val="22"/>
  </w:num>
  <w:num w:numId="30" w16cid:durableId="248737633">
    <w:abstractNumId w:val="25"/>
  </w:num>
  <w:num w:numId="31" w16cid:durableId="2086875700">
    <w:abstractNumId w:val="28"/>
  </w:num>
  <w:num w:numId="32" w16cid:durableId="1058818268">
    <w:abstractNumId w:val="30"/>
  </w:num>
  <w:num w:numId="33" w16cid:durableId="564068636">
    <w:abstractNumId w:val="32"/>
  </w:num>
  <w:num w:numId="34" w16cid:durableId="98726463">
    <w:abstractNumId w:val="13"/>
  </w:num>
  <w:num w:numId="35" w16cid:durableId="503666629">
    <w:abstractNumId w:val="33"/>
  </w:num>
  <w:num w:numId="36" w16cid:durableId="1938519617">
    <w:abstractNumId w:val="11"/>
  </w:num>
  <w:num w:numId="37" w16cid:durableId="323438820">
    <w:abstractNumId w:val="42"/>
  </w:num>
  <w:num w:numId="38" w16cid:durableId="1026519978">
    <w:abstractNumId w:val="0"/>
  </w:num>
  <w:num w:numId="39" w16cid:durableId="2041315655">
    <w:abstractNumId w:val="1"/>
  </w:num>
  <w:num w:numId="40" w16cid:durableId="1287586015">
    <w:abstractNumId w:val="2"/>
  </w:num>
  <w:num w:numId="41" w16cid:durableId="1476872816">
    <w:abstractNumId w:val="3"/>
  </w:num>
  <w:num w:numId="42" w16cid:durableId="1086533939">
    <w:abstractNumId w:val="8"/>
  </w:num>
  <w:num w:numId="43" w16cid:durableId="156191180">
    <w:abstractNumId w:val="4"/>
  </w:num>
  <w:num w:numId="44" w16cid:durableId="1006597898">
    <w:abstractNumId w:val="5"/>
  </w:num>
  <w:num w:numId="45" w16cid:durableId="796726997">
    <w:abstractNumId w:val="6"/>
  </w:num>
  <w:num w:numId="46" w16cid:durableId="1905676319">
    <w:abstractNumId w:val="7"/>
  </w:num>
  <w:num w:numId="47" w16cid:durableId="980840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3F76"/>
    <w:rsid w:val="0000446D"/>
    <w:rsid w:val="00005F6C"/>
    <w:rsid w:val="000068B1"/>
    <w:rsid w:val="00010F3D"/>
    <w:rsid w:val="00011156"/>
    <w:rsid w:val="00014DD5"/>
    <w:rsid w:val="00020043"/>
    <w:rsid w:val="00021A58"/>
    <w:rsid w:val="00021C39"/>
    <w:rsid w:val="00030C29"/>
    <w:rsid w:val="00040496"/>
    <w:rsid w:val="00045385"/>
    <w:rsid w:val="000455EC"/>
    <w:rsid w:val="00046A9D"/>
    <w:rsid w:val="00047240"/>
    <w:rsid w:val="00047B5D"/>
    <w:rsid w:val="00047F79"/>
    <w:rsid w:val="0005780E"/>
    <w:rsid w:val="000615C0"/>
    <w:rsid w:val="00061EF6"/>
    <w:rsid w:val="0006337C"/>
    <w:rsid w:val="00065143"/>
    <w:rsid w:val="00065CC6"/>
    <w:rsid w:val="00066F18"/>
    <w:rsid w:val="00070F77"/>
    <w:rsid w:val="000721AC"/>
    <w:rsid w:val="00073208"/>
    <w:rsid w:val="0007373E"/>
    <w:rsid w:val="0007457C"/>
    <w:rsid w:val="00080C1C"/>
    <w:rsid w:val="000837E9"/>
    <w:rsid w:val="000846CF"/>
    <w:rsid w:val="00093D54"/>
    <w:rsid w:val="00096DEE"/>
    <w:rsid w:val="000A0057"/>
    <w:rsid w:val="000A0CDE"/>
    <w:rsid w:val="000A3092"/>
    <w:rsid w:val="000A4AED"/>
    <w:rsid w:val="000A52E2"/>
    <w:rsid w:val="000A67DB"/>
    <w:rsid w:val="000A71F7"/>
    <w:rsid w:val="000A7289"/>
    <w:rsid w:val="000B0A98"/>
    <w:rsid w:val="000B344B"/>
    <w:rsid w:val="000B345E"/>
    <w:rsid w:val="000B60DB"/>
    <w:rsid w:val="000C1C6C"/>
    <w:rsid w:val="000C7EEE"/>
    <w:rsid w:val="000E0ED5"/>
    <w:rsid w:val="000E40DB"/>
    <w:rsid w:val="000E48C1"/>
    <w:rsid w:val="000F09E4"/>
    <w:rsid w:val="000F16FD"/>
    <w:rsid w:val="000F2FD8"/>
    <w:rsid w:val="000F5AAF"/>
    <w:rsid w:val="000F7E2E"/>
    <w:rsid w:val="001048D8"/>
    <w:rsid w:val="001077C2"/>
    <w:rsid w:val="0011587E"/>
    <w:rsid w:val="0011710C"/>
    <w:rsid w:val="001228E1"/>
    <w:rsid w:val="00130490"/>
    <w:rsid w:val="00132B2A"/>
    <w:rsid w:val="00132BCE"/>
    <w:rsid w:val="00133122"/>
    <w:rsid w:val="0013541F"/>
    <w:rsid w:val="001365F1"/>
    <w:rsid w:val="00143520"/>
    <w:rsid w:val="00146096"/>
    <w:rsid w:val="00146C66"/>
    <w:rsid w:val="00150B12"/>
    <w:rsid w:val="0015370C"/>
    <w:rsid w:val="00153AD2"/>
    <w:rsid w:val="0015452B"/>
    <w:rsid w:val="00160ED5"/>
    <w:rsid w:val="00164DC8"/>
    <w:rsid w:val="0016596B"/>
    <w:rsid w:val="00167252"/>
    <w:rsid w:val="001675A3"/>
    <w:rsid w:val="001700B3"/>
    <w:rsid w:val="00171BC2"/>
    <w:rsid w:val="001746D5"/>
    <w:rsid w:val="001779EA"/>
    <w:rsid w:val="00177A47"/>
    <w:rsid w:val="00180B2A"/>
    <w:rsid w:val="00186627"/>
    <w:rsid w:val="001926C5"/>
    <w:rsid w:val="00192833"/>
    <w:rsid w:val="0019473F"/>
    <w:rsid w:val="00195734"/>
    <w:rsid w:val="00197CC7"/>
    <w:rsid w:val="001A1B13"/>
    <w:rsid w:val="001A2AB6"/>
    <w:rsid w:val="001A2C2A"/>
    <w:rsid w:val="001A70C0"/>
    <w:rsid w:val="001B1E46"/>
    <w:rsid w:val="001B2771"/>
    <w:rsid w:val="001B59B2"/>
    <w:rsid w:val="001C2BC1"/>
    <w:rsid w:val="001C39BB"/>
    <w:rsid w:val="001C4C87"/>
    <w:rsid w:val="001D0D28"/>
    <w:rsid w:val="001D193D"/>
    <w:rsid w:val="001D3246"/>
    <w:rsid w:val="001D3AF3"/>
    <w:rsid w:val="001D4F98"/>
    <w:rsid w:val="001D5C1D"/>
    <w:rsid w:val="001D6CF9"/>
    <w:rsid w:val="001E099C"/>
    <w:rsid w:val="001E40DE"/>
    <w:rsid w:val="001E5815"/>
    <w:rsid w:val="001E780A"/>
    <w:rsid w:val="001E7BFD"/>
    <w:rsid w:val="001F15B5"/>
    <w:rsid w:val="001F25A0"/>
    <w:rsid w:val="001F3D56"/>
    <w:rsid w:val="001F4458"/>
    <w:rsid w:val="001F4AD8"/>
    <w:rsid w:val="001F754D"/>
    <w:rsid w:val="002032A9"/>
    <w:rsid w:val="002039E8"/>
    <w:rsid w:val="00206E19"/>
    <w:rsid w:val="00207C63"/>
    <w:rsid w:val="0021052B"/>
    <w:rsid w:val="00212DCD"/>
    <w:rsid w:val="002157D2"/>
    <w:rsid w:val="002217A9"/>
    <w:rsid w:val="002235C0"/>
    <w:rsid w:val="002279BA"/>
    <w:rsid w:val="002324C7"/>
    <w:rsid w:val="002329F3"/>
    <w:rsid w:val="002340E6"/>
    <w:rsid w:val="002344BE"/>
    <w:rsid w:val="00235A18"/>
    <w:rsid w:val="00236389"/>
    <w:rsid w:val="00237567"/>
    <w:rsid w:val="00237AB9"/>
    <w:rsid w:val="00240BB3"/>
    <w:rsid w:val="00243F0D"/>
    <w:rsid w:val="002452AB"/>
    <w:rsid w:val="002476D2"/>
    <w:rsid w:val="00253D63"/>
    <w:rsid w:val="00254368"/>
    <w:rsid w:val="0025622A"/>
    <w:rsid w:val="002573CF"/>
    <w:rsid w:val="00260767"/>
    <w:rsid w:val="002647BB"/>
    <w:rsid w:val="00273305"/>
    <w:rsid w:val="002754C1"/>
    <w:rsid w:val="002812A2"/>
    <w:rsid w:val="00284003"/>
    <w:rsid w:val="002841C8"/>
    <w:rsid w:val="0028516B"/>
    <w:rsid w:val="002855CB"/>
    <w:rsid w:val="00287664"/>
    <w:rsid w:val="00290D89"/>
    <w:rsid w:val="00296F36"/>
    <w:rsid w:val="002A04ED"/>
    <w:rsid w:val="002A0FE6"/>
    <w:rsid w:val="002A147C"/>
    <w:rsid w:val="002A6BD2"/>
    <w:rsid w:val="002B141D"/>
    <w:rsid w:val="002B1C42"/>
    <w:rsid w:val="002B2A73"/>
    <w:rsid w:val="002C56EB"/>
    <w:rsid w:val="002C6F90"/>
    <w:rsid w:val="002D113A"/>
    <w:rsid w:val="002D5249"/>
    <w:rsid w:val="002D5DCF"/>
    <w:rsid w:val="002E19A3"/>
    <w:rsid w:val="002E24A2"/>
    <w:rsid w:val="002E300B"/>
    <w:rsid w:val="002E30EE"/>
    <w:rsid w:val="002E33D2"/>
    <w:rsid w:val="002E4C5C"/>
    <w:rsid w:val="002E4FB5"/>
    <w:rsid w:val="002F295F"/>
    <w:rsid w:val="002F2CF9"/>
    <w:rsid w:val="002F7786"/>
    <w:rsid w:val="00302FB8"/>
    <w:rsid w:val="00303338"/>
    <w:rsid w:val="00303D4D"/>
    <w:rsid w:val="00304EA1"/>
    <w:rsid w:val="003066B7"/>
    <w:rsid w:val="00314A2E"/>
    <w:rsid w:val="00314D81"/>
    <w:rsid w:val="003152DE"/>
    <w:rsid w:val="00321031"/>
    <w:rsid w:val="00322FC6"/>
    <w:rsid w:val="00323087"/>
    <w:rsid w:val="003233AF"/>
    <w:rsid w:val="00327E8D"/>
    <w:rsid w:val="00331315"/>
    <w:rsid w:val="00334CBF"/>
    <w:rsid w:val="003434D8"/>
    <w:rsid w:val="0035293F"/>
    <w:rsid w:val="0035546D"/>
    <w:rsid w:val="003562CB"/>
    <w:rsid w:val="00360C68"/>
    <w:rsid w:val="003666E0"/>
    <w:rsid w:val="00367E66"/>
    <w:rsid w:val="0037115E"/>
    <w:rsid w:val="003725F4"/>
    <w:rsid w:val="003742E0"/>
    <w:rsid w:val="0037543D"/>
    <w:rsid w:val="00376BC6"/>
    <w:rsid w:val="0038026F"/>
    <w:rsid w:val="003833EB"/>
    <w:rsid w:val="00385BCF"/>
    <w:rsid w:val="00391986"/>
    <w:rsid w:val="003979E5"/>
    <w:rsid w:val="003A00B4"/>
    <w:rsid w:val="003A193B"/>
    <w:rsid w:val="003A7218"/>
    <w:rsid w:val="003A7993"/>
    <w:rsid w:val="003B2B17"/>
    <w:rsid w:val="003B5AAC"/>
    <w:rsid w:val="003C0A2F"/>
    <w:rsid w:val="003C5E71"/>
    <w:rsid w:val="003D1F68"/>
    <w:rsid w:val="003D484A"/>
    <w:rsid w:val="003D7C1A"/>
    <w:rsid w:val="003E37C2"/>
    <w:rsid w:val="003E42AB"/>
    <w:rsid w:val="003F1FCC"/>
    <w:rsid w:val="003F6686"/>
    <w:rsid w:val="00400D5F"/>
    <w:rsid w:val="004077C6"/>
    <w:rsid w:val="0041429C"/>
    <w:rsid w:val="004145CE"/>
    <w:rsid w:val="004146CB"/>
    <w:rsid w:val="00417AA3"/>
    <w:rsid w:val="00425DFE"/>
    <w:rsid w:val="004269E1"/>
    <w:rsid w:val="00426CB3"/>
    <w:rsid w:val="00433753"/>
    <w:rsid w:val="00433C83"/>
    <w:rsid w:val="00434EDB"/>
    <w:rsid w:val="0043624F"/>
    <w:rsid w:val="00440B32"/>
    <w:rsid w:val="00440FEB"/>
    <w:rsid w:val="00441946"/>
    <w:rsid w:val="00441E21"/>
    <w:rsid w:val="0044451D"/>
    <w:rsid w:val="00447884"/>
    <w:rsid w:val="004520D9"/>
    <w:rsid w:val="004529C5"/>
    <w:rsid w:val="0046078D"/>
    <w:rsid w:val="00465AF3"/>
    <w:rsid w:val="0046674C"/>
    <w:rsid w:val="00467013"/>
    <w:rsid w:val="0047023A"/>
    <w:rsid w:val="00471182"/>
    <w:rsid w:val="00473EAF"/>
    <w:rsid w:val="00475CB0"/>
    <w:rsid w:val="00475FEA"/>
    <w:rsid w:val="00476811"/>
    <w:rsid w:val="00477BAA"/>
    <w:rsid w:val="0048263F"/>
    <w:rsid w:val="00483BD5"/>
    <w:rsid w:val="004869BA"/>
    <w:rsid w:val="004873DF"/>
    <w:rsid w:val="00487680"/>
    <w:rsid w:val="004956CA"/>
    <w:rsid w:val="00495C80"/>
    <w:rsid w:val="00496485"/>
    <w:rsid w:val="004A1748"/>
    <w:rsid w:val="004A2ED8"/>
    <w:rsid w:val="004B2D3D"/>
    <w:rsid w:val="004C62FC"/>
    <w:rsid w:val="004D19AE"/>
    <w:rsid w:val="004D1C6D"/>
    <w:rsid w:val="004D2B63"/>
    <w:rsid w:val="004E2888"/>
    <w:rsid w:val="004E2E3C"/>
    <w:rsid w:val="004F0E04"/>
    <w:rsid w:val="004F5BDA"/>
    <w:rsid w:val="00503030"/>
    <w:rsid w:val="00504B6E"/>
    <w:rsid w:val="00515F49"/>
    <w:rsid w:val="0051631E"/>
    <w:rsid w:val="00521B11"/>
    <w:rsid w:val="00522228"/>
    <w:rsid w:val="00522DBB"/>
    <w:rsid w:val="005233BA"/>
    <w:rsid w:val="005247FA"/>
    <w:rsid w:val="00532298"/>
    <w:rsid w:val="005361EF"/>
    <w:rsid w:val="00536B16"/>
    <w:rsid w:val="00537A1F"/>
    <w:rsid w:val="005436E8"/>
    <w:rsid w:val="00543AA1"/>
    <w:rsid w:val="005534B8"/>
    <w:rsid w:val="005566FA"/>
    <w:rsid w:val="005603EF"/>
    <w:rsid w:val="00562A3A"/>
    <w:rsid w:val="00563ACE"/>
    <w:rsid w:val="00564890"/>
    <w:rsid w:val="00564EA3"/>
    <w:rsid w:val="005657CE"/>
    <w:rsid w:val="00566029"/>
    <w:rsid w:val="005743D3"/>
    <w:rsid w:val="00577B81"/>
    <w:rsid w:val="00587BB6"/>
    <w:rsid w:val="00587C4F"/>
    <w:rsid w:val="00587CA2"/>
    <w:rsid w:val="005923CB"/>
    <w:rsid w:val="00592549"/>
    <w:rsid w:val="005A698E"/>
    <w:rsid w:val="005B102E"/>
    <w:rsid w:val="005B1509"/>
    <w:rsid w:val="005B391B"/>
    <w:rsid w:val="005B4145"/>
    <w:rsid w:val="005B4E86"/>
    <w:rsid w:val="005C0842"/>
    <w:rsid w:val="005C0864"/>
    <w:rsid w:val="005C2D64"/>
    <w:rsid w:val="005D3D78"/>
    <w:rsid w:val="005D41BD"/>
    <w:rsid w:val="005D4738"/>
    <w:rsid w:val="005D4B8E"/>
    <w:rsid w:val="005D5B48"/>
    <w:rsid w:val="005D67C3"/>
    <w:rsid w:val="005D7224"/>
    <w:rsid w:val="005E178C"/>
    <w:rsid w:val="005E2EF0"/>
    <w:rsid w:val="005E33FA"/>
    <w:rsid w:val="005F2128"/>
    <w:rsid w:val="005F23DB"/>
    <w:rsid w:val="005F3808"/>
    <w:rsid w:val="005F4092"/>
    <w:rsid w:val="005F76FD"/>
    <w:rsid w:val="006046AA"/>
    <w:rsid w:val="00606DA5"/>
    <w:rsid w:val="00607C5F"/>
    <w:rsid w:val="00610DEA"/>
    <w:rsid w:val="006135D6"/>
    <w:rsid w:val="00614442"/>
    <w:rsid w:val="00621518"/>
    <w:rsid w:val="006216CD"/>
    <w:rsid w:val="00621A31"/>
    <w:rsid w:val="00621E46"/>
    <w:rsid w:val="006258E6"/>
    <w:rsid w:val="006302A1"/>
    <w:rsid w:val="00635011"/>
    <w:rsid w:val="006353A1"/>
    <w:rsid w:val="00635B1A"/>
    <w:rsid w:val="0063649B"/>
    <w:rsid w:val="00636A6D"/>
    <w:rsid w:val="00640210"/>
    <w:rsid w:val="00654633"/>
    <w:rsid w:val="00660725"/>
    <w:rsid w:val="00666D08"/>
    <w:rsid w:val="00670297"/>
    <w:rsid w:val="00670BB1"/>
    <w:rsid w:val="0067207D"/>
    <w:rsid w:val="00673EB9"/>
    <w:rsid w:val="00676ACC"/>
    <w:rsid w:val="006827A4"/>
    <w:rsid w:val="0068423F"/>
    <w:rsid w:val="0068471E"/>
    <w:rsid w:val="00684F98"/>
    <w:rsid w:val="00693DAB"/>
    <w:rsid w:val="00693FFD"/>
    <w:rsid w:val="006972E3"/>
    <w:rsid w:val="006A0A47"/>
    <w:rsid w:val="006A173A"/>
    <w:rsid w:val="006A698D"/>
    <w:rsid w:val="006A6C5D"/>
    <w:rsid w:val="006B0B37"/>
    <w:rsid w:val="006B127F"/>
    <w:rsid w:val="006B2EAF"/>
    <w:rsid w:val="006C05EC"/>
    <w:rsid w:val="006C1FC5"/>
    <w:rsid w:val="006C56E5"/>
    <w:rsid w:val="006C7AFA"/>
    <w:rsid w:val="006D0966"/>
    <w:rsid w:val="006D2159"/>
    <w:rsid w:val="006E4191"/>
    <w:rsid w:val="006E56BA"/>
    <w:rsid w:val="006E6358"/>
    <w:rsid w:val="006F04EE"/>
    <w:rsid w:val="006F0BF8"/>
    <w:rsid w:val="006F1D45"/>
    <w:rsid w:val="006F67BF"/>
    <w:rsid w:val="006F787C"/>
    <w:rsid w:val="00702636"/>
    <w:rsid w:val="0070439E"/>
    <w:rsid w:val="00706E2B"/>
    <w:rsid w:val="00707034"/>
    <w:rsid w:val="00707AE7"/>
    <w:rsid w:val="00715112"/>
    <w:rsid w:val="00715316"/>
    <w:rsid w:val="00716741"/>
    <w:rsid w:val="00716898"/>
    <w:rsid w:val="00720AD9"/>
    <w:rsid w:val="00722327"/>
    <w:rsid w:val="00724507"/>
    <w:rsid w:val="0072703C"/>
    <w:rsid w:val="0073071A"/>
    <w:rsid w:val="00736426"/>
    <w:rsid w:val="00745E21"/>
    <w:rsid w:val="007462E9"/>
    <w:rsid w:val="0075272B"/>
    <w:rsid w:val="00754126"/>
    <w:rsid w:val="00771F85"/>
    <w:rsid w:val="00773E6C"/>
    <w:rsid w:val="00780834"/>
    <w:rsid w:val="00781FB1"/>
    <w:rsid w:val="00782076"/>
    <w:rsid w:val="0078272A"/>
    <w:rsid w:val="00790596"/>
    <w:rsid w:val="00795788"/>
    <w:rsid w:val="007A2AD9"/>
    <w:rsid w:val="007B2982"/>
    <w:rsid w:val="007B5098"/>
    <w:rsid w:val="007D1B6D"/>
    <w:rsid w:val="007D2053"/>
    <w:rsid w:val="007D4E39"/>
    <w:rsid w:val="007D581E"/>
    <w:rsid w:val="007D7C49"/>
    <w:rsid w:val="007E17D7"/>
    <w:rsid w:val="007E4ABE"/>
    <w:rsid w:val="007E55B7"/>
    <w:rsid w:val="007F14D2"/>
    <w:rsid w:val="007F29BF"/>
    <w:rsid w:val="007F3A0E"/>
    <w:rsid w:val="007F6543"/>
    <w:rsid w:val="00802DE6"/>
    <w:rsid w:val="00805616"/>
    <w:rsid w:val="00813C37"/>
    <w:rsid w:val="0081457B"/>
    <w:rsid w:val="008154B5"/>
    <w:rsid w:val="00815744"/>
    <w:rsid w:val="00821D12"/>
    <w:rsid w:val="0082349A"/>
    <w:rsid w:val="00823962"/>
    <w:rsid w:val="008249D7"/>
    <w:rsid w:val="00826D58"/>
    <w:rsid w:val="00827DAF"/>
    <w:rsid w:val="008304E8"/>
    <w:rsid w:val="0083218B"/>
    <w:rsid w:val="00841902"/>
    <w:rsid w:val="00841C50"/>
    <w:rsid w:val="00847956"/>
    <w:rsid w:val="00850410"/>
    <w:rsid w:val="00850F22"/>
    <w:rsid w:val="00851B00"/>
    <w:rsid w:val="00852719"/>
    <w:rsid w:val="00860115"/>
    <w:rsid w:val="00860A63"/>
    <w:rsid w:val="008640C3"/>
    <w:rsid w:val="0086521D"/>
    <w:rsid w:val="00866336"/>
    <w:rsid w:val="00867C25"/>
    <w:rsid w:val="008704C7"/>
    <w:rsid w:val="00872ED1"/>
    <w:rsid w:val="00881760"/>
    <w:rsid w:val="0088783C"/>
    <w:rsid w:val="00891CE9"/>
    <w:rsid w:val="008922C8"/>
    <w:rsid w:val="00896897"/>
    <w:rsid w:val="008A2560"/>
    <w:rsid w:val="008A27B5"/>
    <w:rsid w:val="008A4B63"/>
    <w:rsid w:val="008C1CA2"/>
    <w:rsid w:val="008C5CB8"/>
    <w:rsid w:val="008C7D2E"/>
    <w:rsid w:val="008E0067"/>
    <w:rsid w:val="008E0691"/>
    <w:rsid w:val="008E221D"/>
    <w:rsid w:val="008E24FE"/>
    <w:rsid w:val="008E5B82"/>
    <w:rsid w:val="008F33C7"/>
    <w:rsid w:val="008F523C"/>
    <w:rsid w:val="009025D7"/>
    <w:rsid w:val="00914B59"/>
    <w:rsid w:val="00920F14"/>
    <w:rsid w:val="0092108F"/>
    <w:rsid w:val="00924253"/>
    <w:rsid w:val="00926B50"/>
    <w:rsid w:val="00930673"/>
    <w:rsid w:val="00931D9D"/>
    <w:rsid w:val="00932582"/>
    <w:rsid w:val="00933834"/>
    <w:rsid w:val="009370BC"/>
    <w:rsid w:val="00943F70"/>
    <w:rsid w:val="0094486D"/>
    <w:rsid w:val="00945234"/>
    <w:rsid w:val="00945349"/>
    <w:rsid w:val="00953725"/>
    <w:rsid w:val="00960870"/>
    <w:rsid w:val="00961A01"/>
    <w:rsid w:val="00961AEC"/>
    <w:rsid w:val="0096544E"/>
    <w:rsid w:val="00967822"/>
    <w:rsid w:val="00970580"/>
    <w:rsid w:val="00974CF5"/>
    <w:rsid w:val="00976F9A"/>
    <w:rsid w:val="009772A7"/>
    <w:rsid w:val="00985E72"/>
    <w:rsid w:val="009864F1"/>
    <w:rsid w:val="0098739B"/>
    <w:rsid w:val="0099358B"/>
    <w:rsid w:val="0099471B"/>
    <w:rsid w:val="0099533B"/>
    <w:rsid w:val="00995F8F"/>
    <w:rsid w:val="00996345"/>
    <w:rsid w:val="009A1E5E"/>
    <w:rsid w:val="009A5585"/>
    <w:rsid w:val="009A5D9C"/>
    <w:rsid w:val="009B61E5"/>
    <w:rsid w:val="009C2071"/>
    <w:rsid w:val="009C3A8A"/>
    <w:rsid w:val="009C7450"/>
    <w:rsid w:val="009D198C"/>
    <w:rsid w:val="009D1E89"/>
    <w:rsid w:val="009D602E"/>
    <w:rsid w:val="009D61B7"/>
    <w:rsid w:val="009D68C5"/>
    <w:rsid w:val="009E5707"/>
    <w:rsid w:val="009F12F2"/>
    <w:rsid w:val="009F1F26"/>
    <w:rsid w:val="009F786A"/>
    <w:rsid w:val="009F7D9B"/>
    <w:rsid w:val="00A01A41"/>
    <w:rsid w:val="00A04989"/>
    <w:rsid w:val="00A04C7F"/>
    <w:rsid w:val="00A0606F"/>
    <w:rsid w:val="00A0647F"/>
    <w:rsid w:val="00A071C0"/>
    <w:rsid w:val="00A11497"/>
    <w:rsid w:val="00A1201B"/>
    <w:rsid w:val="00A154BD"/>
    <w:rsid w:val="00A17661"/>
    <w:rsid w:val="00A17909"/>
    <w:rsid w:val="00A217D4"/>
    <w:rsid w:val="00A24B2D"/>
    <w:rsid w:val="00A24F90"/>
    <w:rsid w:val="00A32948"/>
    <w:rsid w:val="00A3693C"/>
    <w:rsid w:val="00A37C89"/>
    <w:rsid w:val="00A40966"/>
    <w:rsid w:val="00A44F67"/>
    <w:rsid w:val="00A55A49"/>
    <w:rsid w:val="00A63C2A"/>
    <w:rsid w:val="00A64C8A"/>
    <w:rsid w:val="00A66178"/>
    <w:rsid w:val="00A7354B"/>
    <w:rsid w:val="00A753D8"/>
    <w:rsid w:val="00A8346C"/>
    <w:rsid w:val="00A84875"/>
    <w:rsid w:val="00A864CF"/>
    <w:rsid w:val="00A86EE3"/>
    <w:rsid w:val="00A91068"/>
    <w:rsid w:val="00A911C1"/>
    <w:rsid w:val="00A91E3D"/>
    <w:rsid w:val="00A921E0"/>
    <w:rsid w:val="00A922F4"/>
    <w:rsid w:val="00AB0873"/>
    <w:rsid w:val="00AB4264"/>
    <w:rsid w:val="00AC7363"/>
    <w:rsid w:val="00AC7C6A"/>
    <w:rsid w:val="00AD558C"/>
    <w:rsid w:val="00AE0DA3"/>
    <w:rsid w:val="00AE2B09"/>
    <w:rsid w:val="00AE3EF2"/>
    <w:rsid w:val="00AE5526"/>
    <w:rsid w:val="00AF051B"/>
    <w:rsid w:val="00AF25A3"/>
    <w:rsid w:val="00AF3EA8"/>
    <w:rsid w:val="00AF5EAF"/>
    <w:rsid w:val="00AF62E9"/>
    <w:rsid w:val="00AF7F60"/>
    <w:rsid w:val="00B01578"/>
    <w:rsid w:val="00B02AD2"/>
    <w:rsid w:val="00B040DB"/>
    <w:rsid w:val="00B0738F"/>
    <w:rsid w:val="00B1245E"/>
    <w:rsid w:val="00B13626"/>
    <w:rsid w:val="00B13D3B"/>
    <w:rsid w:val="00B13D92"/>
    <w:rsid w:val="00B17495"/>
    <w:rsid w:val="00B20466"/>
    <w:rsid w:val="00B205D1"/>
    <w:rsid w:val="00B20958"/>
    <w:rsid w:val="00B230DB"/>
    <w:rsid w:val="00B24B59"/>
    <w:rsid w:val="00B26601"/>
    <w:rsid w:val="00B30805"/>
    <w:rsid w:val="00B35ABC"/>
    <w:rsid w:val="00B36235"/>
    <w:rsid w:val="00B41951"/>
    <w:rsid w:val="00B5076A"/>
    <w:rsid w:val="00B53229"/>
    <w:rsid w:val="00B6177F"/>
    <w:rsid w:val="00B62480"/>
    <w:rsid w:val="00B62A2D"/>
    <w:rsid w:val="00B70784"/>
    <w:rsid w:val="00B70AF7"/>
    <w:rsid w:val="00B72882"/>
    <w:rsid w:val="00B80B9B"/>
    <w:rsid w:val="00B81B70"/>
    <w:rsid w:val="00B8229C"/>
    <w:rsid w:val="00B83051"/>
    <w:rsid w:val="00B838C3"/>
    <w:rsid w:val="00B90432"/>
    <w:rsid w:val="00B90F2B"/>
    <w:rsid w:val="00B96033"/>
    <w:rsid w:val="00BB1E68"/>
    <w:rsid w:val="00BB21A1"/>
    <w:rsid w:val="00BB3BAB"/>
    <w:rsid w:val="00BB6D75"/>
    <w:rsid w:val="00BC1930"/>
    <w:rsid w:val="00BC2116"/>
    <w:rsid w:val="00BC264A"/>
    <w:rsid w:val="00BC32DB"/>
    <w:rsid w:val="00BC35B7"/>
    <w:rsid w:val="00BC5536"/>
    <w:rsid w:val="00BC7A0F"/>
    <w:rsid w:val="00BD0724"/>
    <w:rsid w:val="00BD2B91"/>
    <w:rsid w:val="00BD31F5"/>
    <w:rsid w:val="00BD3D85"/>
    <w:rsid w:val="00BD6055"/>
    <w:rsid w:val="00BD73AC"/>
    <w:rsid w:val="00BE5521"/>
    <w:rsid w:val="00BE5F0E"/>
    <w:rsid w:val="00BE709B"/>
    <w:rsid w:val="00BE79BA"/>
    <w:rsid w:val="00BF4568"/>
    <w:rsid w:val="00BF5B42"/>
    <w:rsid w:val="00BF6C23"/>
    <w:rsid w:val="00C034C1"/>
    <w:rsid w:val="00C04EFD"/>
    <w:rsid w:val="00C10687"/>
    <w:rsid w:val="00C12CEC"/>
    <w:rsid w:val="00C17FB9"/>
    <w:rsid w:val="00C22F5A"/>
    <w:rsid w:val="00C274BE"/>
    <w:rsid w:val="00C4688D"/>
    <w:rsid w:val="00C52A8F"/>
    <w:rsid w:val="00C53263"/>
    <w:rsid w:val="00C53DEE"/>
    <w:rsid w:val="00C53F7A"/>
    <w:rsid w:val="00C575D4"/>
    <w:rsid w:val="00C57677"/>
    <w:rsid w:val="00C62937"/>
    <w:rsid w:val="00C63B55"/>
    <w:rsid w:val="00C71EE2"/>
    <w:rsid w:val="00C75F1D"/>
    <w:rsid w:val="00C82DE6"/>
    <w:rsid w:val="00C87F5E"/>
    <w:rsid w:val="00C9335E"/>
    <w:rsid w:val="00C95156"/>
    <w:rsid w:val="00C9581A"/>
    <w:rsid w:val="00CA0DC2"/>
    <w:rsid w:val="00CA1EEA"/>
    <w:rsid w:val="00CA3C3F"/>
    <w:rsid w:val="00CA68F7"/>
    <w:rsid w:val="00CB3AA1"/>
    <w:rsid w:val="00CB52A5"/>
    <w:rsid w:val="00CB64EE"/>
    <w:rsid w:val="00CB68E8"/>
    <w:rsid w:val="00CB6A40"/>
    <w:rsid w:val="00CC1270"/>
    <w:rsid w:val="00CC2CD6"/>
    <w:rsid w:val="00CC54AF"/>
    <w:rsid w:val="00CC5C28"/>
    <w:rsid w:val="00CC6F54"/>
    <w:rsid w:val="00CD15D0"/>
    <w:rsid w:val="00CD1A66"/>
    <w:rsid w:val="00CD1F9E"/>
    <w:rsid w:val="00CD3A94"/>
    <w:rsid w:val="00CD5CC6"/>
    <w:rsid w:val="00CE5CA7"/>
    <w:rsid w:val="00CE6330"/>
    <w:rsid w:val="00CF220F"/>
    <w:rsid w:val="00D04AD7"/>
    <w:rsid w:val="00D04F01"/>
    <w:rsid w:val="00D05675"/>
    <w:rsid w:val="00D06414"/>
    <w:rsid w:val="00D07E06"/>
    <w:rsid w:val="00D11D8D"/>
    <w:rsid w:val="00D157A6"/>
    <w:rsid w:val="00D20F71"/>
    <w:rsid w:val="00D23C14"/>
    <w:rsid w:val="00D23E90"/>
    <w:rsid w:val="00D24E5A"/>
    <w:rsid w:val="00D26B79"/>
    <w:rsid w:val="00D31BCA"/>
    <w:rsid w:val="00D338E4"/>
    <w:rsid w:val="00D35351"/>
    <w:rsid w:val="00D41733"/>
    <w:rsid w:val="00D51947"/>
    <w:rsid w:val="00D532F0"/>
    <w:rsid w:val="00D56E0F"/>
    <w:rsid w:val="00D57D68"/>
    <w:rsid w:val="00D57ED9"/>
    <w:rsid w:val="00D60698"/>
    <w:rsid w:val="00D60A7D"/>
    <w:rsid w:val="00D621F8"/>
    <w:rsid w:val="00D73896"/>
    <w:rsid w:val="00D77413"/>
    <w:rsid w:val="00D77E48"/>
    <w:rsid w:val="00D806FD"/>
    <w:rsid w:val="00D807B0"/>
    <w:rsid w:val="00D82759"/>
    <w:rsid w:val="00D86DE4"/>
    <w:rsid w:val="00D90DC9"/>
    <w:rsid w:val="00D9349C"/>
    <w:rsid w:val="00D959D7"/>
    <w:rsid w:val="00DA2C73"/>
    <w:rsid w:val="00DB0DB8"/>
    <w:rsid w:val="00DB2243"/>
    <w:rsid w:val="00DB301C"/>
    <w:rsid w:val="00DC0EC6"/>
    <w:rsid w:val="00DC0EEF"/>
    <w:rsid w:val="00DC1816"/>
    <w:rsid w:val="00DC1B49"/>
    <w:rsid w:val="00DC4206"/>
    <w:rsid w:val="00DC5808"/>
    <w:rsid w:val="00DC5AEA"/>
    <w:rsid w:val="00DD1A1D"/>
    <w:rsid w:val="00DD4928"/>
    <w:rsid w:val="00DD7564"/>
    <w:rsid w:val="00DE1909"/>
    <w:rsid w:val="00DE248F"/>
    <w:rsid w:val="00DE29B2"/>
    <w:rsid w:val="00DE51DB"/>
    <w:rsid w:val="00DE7236"/>
    <w:rsid w:val="00DF0B18"/>
    <w:rsid w:val="00DF28E1"/>
    <w:rsid w:val="00DF2B23"/>
    <w:rsid w:val="00DF435A"/>
    <w:rsid w:val="00DF6048"/>
    <w:rsid w:val="00E010BE"/>
    <w:rsid w:val="00E020CE"/>
    <w:rsid w:val="00E06393"/>
    <w:rsid w:val="00E07530"/>
    <w:rsid w:val="00E10628"/>
    <w:rsid w:val="00E14D6A"/>
    <w:rsid w:val="00E21F61"/>
    <w:rsid w:val="00E23F1D"/>
    <w:rsid w:val="00E30E05"/>
    <w:rsid w:val="00E337C6"/>
    <w:rsid w:val="00E34019"/>
    <w:rsid w:val="00E36361"/>
    <w:rsid w:val="00E43165"/>
    <w:rsid w:val="00E464A7"/>
    <w:rsid w:val="00E46A88"/>
    <w:rsid w:val="00E47C32"/>
    <w:rsid w:val="00E50187"/>
    <w:rsid w:val="00E517D9"/>
    <w:rsid w:val="00E52180"/>
    <w:rsid w:val="00E5533F"/>
    <w:rsid w:val="00E55AE9"/>
    <w:rsid w:val="00E66C9A"/>
    <w:rsid w:val="00E72B96"/>
    <w:rsid w:val="00E7794D"/>
    <w:rsid w:val="00E8214D"/>
    <w:rsid w:val="00E8308A"/>
    <w:rsid w:val="00E86696"/>
    <w:rsid w:val="00E9433A"/>
    <w:rsid w:val="00E96799"/>
    <w:rsid w:val="00E96951"/>
    <w:rsid w:val="00EA0F41"/>
    <w:rsid w:val="00EA6C2D"/>
    <w:rsid w:val="00EB0C84"/>
    <w:rsid w:val="00EB1CB9"/>
    <w:rsid w:val="00EB2509"/>
    <w:rsid w:val="00EB7B9F"/>
    <w:rsid w:val="00EC28AF"/>
    <w:rsid w:val="00EC3967"/>
    <w:rsid w:val="00EC7456"/>
    <w:rsid w:val="00EC7D10"/>
    <w:rsid w:val="00ED08A1"/>
    <w:rsid w:val="00ED2409"/>
    <w:rsid w:val="00ED403B"/>
    <w:rsid w:val="00ED713F"/>
    <w:rsid w:val="00EE5E9C"/>
    <w:rsid w:val="00EE770A"/>
    <w:rsid w:val="00EF1059"/>
    <w:rsid w:val="00EF2580"/>
    <w:rsid w:val="00EF4768"/>
    <w:rsid w:val="00EF5432"/>
    <w:rsid w:val="00EF7FDA"/>
    <w:rsid w:val="00F02EB9"/>
    <w:rsid w:val="00F037C9"/>
    <w:rsid w:val="00F05D51"/>
    <w:rsid w:val="00F1252E"/>
    <w:rsid w:val="00F131A5"/>
    <w:rsid w:val="00F13AD7"/>
    <w:rsid w:val="00F17FDE"/>
    <w:rsid w:val="00F31014"/>
    <w:rsid w:val="00F361B6"/>
    <w:rsid w:val="00F40D53"/>
    <w:rsid w:val="00F413CE"/>
    <w:rsid w:val="00F427F3"/>
    <w:rsid w:val="00F42DC9"/>
    <w:rsid w:val="00F4525C"/>
    <w:rsid w:val="00F50D86"/>
    <w:rsid w:val="00F53E79"/>
    <w:rsid w:val="00F5471C"/>
    <w:rsid w:val="00F559A8"/>
    <w:rsid w:val="00F5644B"/>
    <w:rsid w:val="00F651E2"/>
    <w:rsid w:val="00F66D41"/>
    <w:rsid w:val="00F7277F"/>
    <w:rsid w:val="00F75542"/>
    <w:rsid w:val="00F7581B"/>
    <w:rsid w:val="00F83E27"/>
    <w:rsid w:val="00F85234"/>
    <w:rsid w:val="00F90E20"/>
    <w:rsid w:val="00F94BF2"/>
    <w:rsid w:val="00F9616D"/>
    <w:rsid w:val="00FA3B60"/>
    <w:rsid w:val="00FA3BB4"/>
    <w:rsid w:val="00FB363A"/>
    <w:rsid w:val="00FB546F"/>
    <w:rsid w:val="00FC02F4"/>
    <w:rsid w:val="00FC0ACC"/>
    <w:rsid w:val="00FC0C7D"/>
    <w:rsid w:val="00FC28A8"/>
    <w:rsid w:val="00FD28EA"/>
    <w:rsid w:val="00FD29D3"/>
    <w:rsid w:val="00FD4E49"/>
    <w:rsid w:val="00FD55B0"/>
    <w:rsid w:val="00FD6312"/>
    <w:rsid w:val="00FD72D0"/>
    <w:rsid w:val="00FE0182"/>
    <w:rsid w:val="00FE3F0B"/>
    <w:rsid w:val="00FF0D2B"/>
    <w:rsid w:val="00FF0D7F"/>
    <w:rsid w:val="00FF2EF4"/>
    <w:rsid w:val="00FF5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FD6312"/>
    <w:pPr>
      <w:keepNext/>
      <w:keepLines/>
      <w:spacing w:before="320" w:after="120" w:line="400" w:lineRule="exact"/>
      <w:outlineLvl w:val="3"/>
    </w:pPr>
    <w:rPr>
      <w:rFonts w:ascii="Arial" w:hAnsi="Arial" w:cs="Arial"/>
      <w:color w:val="0F7EB4"/>
      <w:sz w:val="32"/>
      <w:szCs w:val="24"/>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010BE"/>
    <w:pPr>
      <w:numPr>
        <w:numId w:val="11"/>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bold">
    <w:name w:val="VCAA bold"/>
    <w:qFormat/>
    <w:rsid w:val="00F1252E"/>
    <w:rPr>
      <w:b/>
      <w:bCs/>
      <w:lang w:val="en-AU"/>
    </w:rPr>
  </w:style>
  <w:style w:type="paragraph" w:customStyle="1" w:styleId="VCAAtabletext">
    <w:name w:val="VCAA table text"/>
    <w:basedOn w:val="VCAAbody"/>
    <w:qFormat/>
    <w:rsid w:val="00F1252E"/>
    <w:pPr>
      <w:spacing w:before="80" w:after="80" w:line="240" w:lineRule="exact"/>
    </w:pPr>
    <w:rPr>
      <w:rFonts w:eastAsia="Arial"/>
      <w:color w:val="000000"/>
      <w:szCs w:val="20"/>
    </w:rPr>
  </w:style>
  <w:style w:type="paragraph" w:customStyle="1" w:styleId="VCAAtableheadingcentred">
    <w:name w:val="VCAA table heading centred"/>
    <w:basedOn w:val="VCAAbody"/>
    <w:qFormat/>
    <w:rsid w:val="00F1252E"/>
    <w:pPr>
      <w:jc w:val="center"/>
    </w:pPr>
    <w:rPr>
      <w:rFonts w:eastAsia="Arial"/>
      <w:b/>
      <w:color w:val="000000"/>
      <w:szCs w:val="20"/>
    </w:rPr>
  </w:style>
  <w:style w:type="paragraph" w:customStyle="1" w:styleId="VCAAtabletextcentered">
    <w:name w:val="VCAA table text centered"/>
    <w:basedOn w:val="VCAAtabletext"/>
    <w:qFormat/>
    <w:rsid w:val="00F1252E"/>
    <w:pPr>
      <w:spacing w:before="60" w:after="60" w:line="240" w:lineRule="auto"/>
      <w:jc w:val="center"/>
    </w:pPr>
  </w:style>
  <w:style w:type="paragraph" w:customStyle="1" w:styleId="VCAAstudentresponse">
    <w:name w:val="VCAA student response"/>
    <w:basedOn w:val="VCAAbody"/>
    <w:autoRedefine/>
    <w:qFormat/>
    <w:rsid w:val="00BD6055"/>
    <w:pPr>
      <w:ind w:left="284"/>
    </w:pPr>
    <w:rPr>
      <w:i/>
      <w:iCs/>
      <w:szCs w:val="20"/>
      <w:lang w:val="en-AU"/>
    </w:rPr>
  </w:style>
  <w:style w:type="character" w:styleId="CommentReference">
    <w:name w:val="annotation reference"/>
    <w:basedOn w:val="DefaultParagraphFont"/>
    <w:uiPriority w:val="99"/>
    <w:semiHidden/>
    <w:unhideWhenUsed/>
    <w:rsid w:val="004529C5"/>
    <w:rPr>
      <w:sz w:val="16"/>
      <w:szCs w:val="16"/>
    </w:rPr>
  </w:style>
  <w:style w:type="paragraph" w:styleId="CommentText">
    <w:name w:val="annotation text"/>
    <w:basedOn w:val="Normal"/>
    <w:link w:val="CommentTextChar"/>
    <w:uiPriority w:val="99"/>
    <w:unhideWhenUsed/>
    <w:rsid w:val="004529C5"/>
    <w:pPr>
      <w:spacing w:line="240" w:lineRule="auto"/>
    </w:pPr>
    <w:rPr>
      <w:sz w:val="20"/>
      <w:szCs w:val="20"/>
    </w:rPr>
  </w:style>
  <w:style w:type="character" w:customStyle="1" w:styleId="CommentTextChar">
    <w:name w:val="Comment Text Char"/>
    <w:basedOn w:val="DefaultParagraphFont"/>
    <w:link w:val="CommentText"/>
    <w:uiPriority w:val="99"/>
    <w:rsid w:val="004529C5"/>
    <w:rPr>
      <w:sz w:val="20"/>
      <w:szCs w:val="20"/>
    </w:rPr>
  </w:style>
  <w:style w:type="paragraph" w:styleId="CommentSubject">
    <w:name w:val="annotation subject"/>
    <w:basedOn w:val="CommentText"/>
    <w:next w:val="CommentText"/>
    <w:link w:val="CommentSubjectChar"/>
    <w:uiPriority w:val="99"/>
    <w:semiHidden/>
    <w:unhideWhenUsed/>
    <w:rsid w:val="004529C5"/>
    <w:rPr>
      <w:b/>
      <w:bCs/>
    </w:rPr>
  </w:style>
  <w:style w:type="character" w:customStyle="1" w:styleId="CommentSubjectChar">
    <w:name w:val="Comment Subject Char"/>
    <w:basedOn w:val="CommentTextChar"/>
    <w:link w:val="CommentSubject"/>
    <w:uiPriority w:val="99"/>
    <w:semiHidden/>
    <w:rsid w:val="004529C5"/>
    <w:rPr>
      <w:b/>
      <w:bCs/>
      <w:sz w:val="20"/>
      <w:szCs w:val="20"/>
    </w:rPr>
  </w:style>
  <w:style w:type="paragraph" w:styleId="ListParagraph">
    <w:name w:val="List Paragraph"/>
    <w:basedOn w:val="Normal"/>
    <w:uiPriority w:val="1"/>
    <w:qFormat/>
    <w:rsid w:val="00070F77"/>
    <w:pPr>
      <w:ind w:left="720"/>
      <w:contextualSpacing/>
    </w:pPr>
  </w:style>
  <w:style w:type="paragraph" w:styleId="Revision">
    <w:name w:val="Revision"/>
    <w:hidden/>
    <w:uiPriority w:val="99"/>
    <w:semiHidden/>
    <w:rsid w:val="00D26B79"/>
    <w:pPr>
      <w:spacing w:after="0" w:line="240" w:lineRule="auto"/>
    </w:pPr>
  </w:style>
  <w:style w:type="character" w:styleId="Emphasis">
    <w:name w:val="Emphasis"/>
    <w:basedOn w:val="DefaultParagraphFont"/>
    <w:uiPriority w:val="20"/>
    <w:qFormat/>
    <w:rsid w:val="002E300B"/>
    <w:rPr>
      <w:i/>
      <w:iCs/>
    </w:rPr>
  </w:style>
  <w:style w:type="paragraph" w:styleId="Quote">
    <w:name w:val="Quote"/>
    <w:basedOn w:val="Normal"/>
    <w:next w:val="Normal"/>
    <w:link w:val="QuoteChar"/>
    <w:uiPriority w:val="29"/>
    <w:qFormat/>
    <w:rsid w:val="002E30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300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6BC5E43-39B5-594C-A322-C103171A1811}">
  <ds:schemaRefs>
    <ds:schemaRef ds:uri="http://schemas.openxmlformats.org/officeDocument/2006/bibliography"/>
  </ds:schemaRefs>
</ds:datastoreItem>
</file>

<file path=customXml/itemProps2.xml><?xml version="1.0" encoding="utf-8"?>
<ds:datastoreItem xmlns:ds="http://schemas.openxmlformats.org/officeDocument/2006/customXml" ds:itemID="{A82F8ECC-AC65-4347-BBD9-6573566DFFA4}"/>
</file>

<file path=customXml/itemProps3.xml><?xml version="1.0" encoding="utf-8"?>
<ds:datastoreItem xmlns:ds="http://schemas.openxmlformats.org/officeDocument/2006/customXml" ds:itemID="{68D89DDE-B3A9-46FF-8C78-B1170F3585BC}"/>
</file>

<file path=customXml/itemProps4.xml><?xml version="1.0" encoding="utf-8"?>
<ds:datastoreItem xmlns:ds="http://schemas.openxmlformats.org/officeDocument/2006/customXml" ds:itemID="{4F849825-C3C2-4FBD-85C7-113A5BFF7B98}"/>
</file>

<file path=docProps/app.xml><?xml version="1.0" encoding="utf-8"?>
<Properties xmlns="http://schemas.openxmlformats.org/officeDocument/2006/extended-properties" xmlns:vt="http://schemas.openxmlformats.org/officeDocument/2006/docPropsVTypes">
  <Template>Normal.dotm</Template>
  <TotalTime>0</TotalTime>
  <Pages>20</Pages>
  <Words>10000</Words>
  <Characters>57001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2023-02-06T06:52:00Z</dcterms:created>
  <dcterms:modified xsi:type="dcterms:W3CDTF">2023-02-06T06:53:00Z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