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26460634" w:rsidR="00086CFC" w:rsidRDefault="00C2005D" w:rsidP="003525E9">
      <w:pPr>
        <w:pStyle w:val="VCAAHeading1"/>
      </w:pPr>
      <w:r>
        <w:t>E</w:t>
      </w:r>
      <w:r w:rsidR="00E56D1D">
        <w:t>m</w:t>
      </w:r>
      <w:r w:rsidR="007E7D1F">
        <w:t xml:space="preserve">bedding career education </w:t>
      </w:r>
      <w:r w:rsidR="007E7D1F" w:rsidRPr="00356166">
        <w:t>in</w:t>
      </w:r>
      <w:r w:rsidR="007E7D1F">
        <w:t xml:space="preserve"> </w:t>
      </w:r>
      <w:r w:rsidR="00E56D1D">
        <w:t>the Victorian Curriculum F–10</w:t>
      </w:r>
      <w:r w:rsidR="00086CFC">
        <w:t xml:space="preserve"> </w:t>
      </w:r>
    </w:p>
    <w:p w14:paraId="309AA2D5" w14:textId="6768BC66" w:rsidR="004F6DE0" w:rsidRPr="008C0A84" w:rsidRDefault="005B37B5" w:rsidP="004F6DE0">
      <w:pPr>
        <w:pStyle w:val="VCAAHeading2"/>
        <w:rPr>
          <w:lang w:val="en-AU"/>
        </w:rPr>
      </w:pPr>
      <w:bookmarkStart w:id="0" w:name="TemplateOverview"/>
      <w:bookmarkEnd w:id="0"/>
      <w:r>
        <w:rPr>
          <w:lang w:val="en-AU"/>
        </w:rPr>
        <w:t xml:space="preserve">Design and Technologies – </w:t>
      </w:r>
      <w:r w:rsidR="00676564">
        <w:rPr>
          <w:lang w:val="en-AU"/>
        </w:rPr>
        <w:t xml:space="preserve">Food and </w:t>
      </w:r>
      <w:r>
        <w:rPr>
          <w:lang w:val="en-AU"/>
        </w:rPr>
        <w:t>fibre production</w:t>
      </w:r>
      <w:r w:rsidR="004F6DE0" w:rsidRPr="008C0A84">
        <w:rPr>
          <w:lang w:val="en-AU"/>
        </w:rPr>
        <w:t xml:space="preserve">, Levels </w:t>
      </w:r>
      <w:r w:rsidR="006867BE">
        <w:rPr>
          <w:lang w:val="en-AU"/>
        </w:rPr>
        <w:t>5 and 6</w:t>
      </w:r>
    </w:p>
    <w:p w14:paraId="2E354ED1" w14:textId="38108825"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3F56E28E" w:rsidR="008B1278" w:rsidRPr="00356166" w:rsidRDefault="008B1278" w:rsidP="003525E9">
      <w:pPr>
        <w:pStyle w:val="VCAAbody-withlargetabandhangingindent"/>
      </w:pPr>
      <w:r w:rsidRPr="00FE0F03">
        <w:rPr>
          <w:b/>
          <w:bCs/>
        </w:rPr>
        <w:t>Curriculum area</w:t>
      </w:r>
      <w:r w:rsidR="005B37B5" w:rsidRPr="00FE0F03">
        <w:rPr>
          <w:b/>
          <w:bCs/>
        </w:rPr>
        <w:t>, sub-strand</w:t>
      </w:r>
      <w:r w:rsidRPr="00FE0F03">
        <w:rPr>
          <w:b/>
          <w:bCs/>
        </w:rPr>
        <w:t xml:space="preserve"> and levels:</w:t>
      </w:r>
      <w:r w:rsidRPr="00356166">
        <w:tab/>
      </w:r>
      <w:r w:rsidR="005B37B5" w:rsidRPr="00356166">
        <w:t>Design and Technologies</w:t>
      </w:r>
      <w:r w:rsidR="003525E9">
        <w:t xml:space="preserve"> –</w:t>
      </w:r>
      <w:r w:rsidR="005B37B5" w:rsidRPr="00356166">
        <w:t xml:space="preserve"> F</w:t>
      </w:r>
      <w:r w:rsidR="002C36EE" w:rsidRPr="00356166">
        <w:t xml:space="preserve">ood and </w:t>
      </w:r>
      <w:r w:rsidR="005B37B5" w:rsidRPr="00356166">
        <w:t>fibre production</w:t>
      </w:r>
      <w:r w:rsidR="002C36EE" w:rsidRPr="00356166">
        <w:t>, Level</w:t>
      </w:r>
      <w:r w:rsidR="006867BE" w:rsidRPr="00356166">
        <w:t>s 5 and</w:t>
      </w:r>
      <w:r w:rsidR="002C36EE" w:rsidRPr="00356166">
        <w:t xml:space="preserve"> 6</w:t>
      </w:r>
    </w:p>
    <w:p w14:paraId="52BB1720" w14:textId="77777777" w:rsidR="002C36EE" w:rsidRPr="00356166" w:rsidRDefault="00254888">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2C36EE" w:rsidRPr="003525E9">
        <w:t xml:space="preserve">Investigate how and why food and fibre are produced in managed environments </w:t>
      </w:r>
      <w:hyperlink r:id="rId11" w:tooltip="View elaborations and additional details of VCDSTC035" w:history="1">
        <w:r w:rsidR="002C36EE" w:rsidRPr="003525E9">
          <w:rPr>
            <w:rStyle w:val="Hyperlink"/>
            <w:color w:val="000000" w:themeColor="text1"/>
            <w:u w:val="none"/>
          </w:rPr>
          <w:t>(</w:t>
        </w:r>
        <w:r w:rsidR="002C36EE" w:rsidRPr="00062DE1">
          <w:rPr>
            <w:rStyle w:val="Hyperlink"/>
          </w:rPr>
          <w:t>VCDSTC035</w:t>
        </w:r>
        <w:r w:rsidR="002C36EE" w:rsidRPr="003525E9">
          <w:rPr>
            <w:rStyle w:val="Hyperlink"/>
            <w:color w:val="000000" w:themeColor="text1"/>
            <w:u w:val="none"/>
          </w:rPr>
          <w:t>)</w:t>
        </w:r>
      </w:hyperlink>
    </w:p>
    <w:p w14:paraId="6478411A" w14:textId="75489C90" w:rsidR="002C36EE" w:rsidRPr="00356166" w:rsidRDefault="00B51FA6">
      <w:pPr>
        <w:pStyle w:val="VCAAbody-withlargetabandhangingindent"/>
      </w:pPr>
      <w:r w:rsidRPr="00FE0F03">
        <w:rPr>
          <w:b/>
          <w:bCs/>
        </w:rPr>
        <w:t>Existing a</w:t>
      </w:r>
      <w:r w:rsidR="00254888" w:rsidRPr="00FE0F03">
        <w:rPr>
          <w:b/>
          <w:bCs/>
        </w:rPr>
        <w:t>ctivity</w:t>
      </w:r>
      <w:r w:rsidR="00097F58" w:rsidRPr="00FE0F03">
        <w:rPr>
          <w:b/>
          <w:bCs/>
        </w:rPr>
        <w:t>:</w:t>
      </w:r>
      <w:r w:rsidR="00254888" w:rsidRPr="00356166">
        <w:tab/>
      </w:r>
      <w:r w:rsidR="002C36EE" w:rsidRPr="00356166">
        <w:t>Identifying ways of applying, conserving and recycling nutrients in food and fibre production when designing a sustainable school vegetable garden, for example</w:t>
      </w:r>
      <w:r w:rsidR="003525E9">
        <w:t>,</w:t>
      </w:r>
      <w:r w:rsidR="002C36EE" w:rsidRPr="00356166">
        <w:t xml:space="preserve"> composting</w:t>
      </w:r>
      <w:r w:rsidR="00676564" w:rsidRPr="00356166">
        <w:t>.</w:t>
      </w:r>
    </w:p>
    <w:p w14:paraId="2364A01C" w14:textId="4974AFEC" w:rsidR="00421DB1" w:rsidRPr="003525E9" w:rsidRDefault="00421DB1">
      <w:pPr>
        <w:pStyle w:val="VCAAbody-withlargetabandhangingindent"/>
      </w:pPr>
      <w:r w:rsidRPr="003525E9">
        <w:rPr>
          <w:b/>
          <w:bCs/>
        </w:rPr>
        <w:t>Summary of adaptation, change, addition:</w:t>
      </w:r>
      <w:r w:rsidRPr="00356166">
        <w:tab/>
      </w:r>
      <w:r w:rsidR="00A863E6" w:rsidRPr="003525E9">
        <w:t>Creating</w:t>
      </w:r>
      <w:r w:rsidR="009B7B2D" w:rsidRPr="003525E9">
        <w:t xml:space="preserve"> a business plan to sell finished compost to the community.</w:t>
      </w:r>
    </w:p>
    <w:p w14:paraId="65DFB73F" w14:textId="1C8DC9D4" w:rsidR="00254888" w:rsidRDefault="00254888" w:rsidP="003525E9">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248"/>
        <w:gridCol w:w="5641"/>
      </w:tblGrid>
      <w:tr w:rsidR="00254888" w:rsidRPr="008C0A84" w14:paraId="47FFE019" w14:textId="77777777" w:rsidTr="00E50D48">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641"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8E40E1" w:rsidRPr="008C0A84" w14:paraId="0A290BA8" w14:textId="77777777" w:rsidTr="008E40E1">
        <w:tc>
          <w:tcPr>
            <w:tcW w:w="9889" w:type="dxa"/>
            <w:gridSpan w:val="2"/>
          </w:tcPr>
          <w:p w14:paraId="16104B64" w14:textId="23A3FE63" w:rsidR="008E40E1" w:rsidRPr="008E40E1" w:rsidRDefault="008E40E1" w:rsidP="003525E9">
            <w:pPr>
              <w:pStyle w:val="VCAAtablecondensed"/>
              <w:rPr>
                <w:i/>
                <w:lang w:val="en-AU"/>
              </w:rPr>
            </w:pPr>
            <w:r w:rsidRPr="003525E9">
              <w:t>This is an ongoing activity that may go for a semester or more. The tasks are suited for science, literacy and numeracy classes.</w:t>
            </w:r>
            <w:r w:rsidR="00526C07">
              <w:t xml:space="preserve"> </w:t>
            </w:r>
            <w:r w:rsidRPr="003525E9">
              <w:t>It would suit an ongoing inquiry unit.</w:t>
            </w:r>
          </w:p>
        </w:tc>
      </w:tr>
      <w:tr w:rsidR="002C36EE" w:rsidRPr="008C0A84" w14:paraId="20588B85" w14:textId="77777777" w:rsidTr="00E50D48">
        <w:tc>
          <w:tcPr>
            <w:tcW w:w="4248" w:type="dxa"/>
          </w:tcPr>
          <w:p w14:paraId="28428D77" w14:textId="58F8673B" w:rsidR="002C36EE" w:rsidRPr="003525E9" w:rsidRDefault="00A863E6" w:rsidP="00C57788">
            <w:pPr>
              <w:pStyle w:val="VCAAtablecondensed"/>
              <w:tabs>
                <w:tab w:val="left" w:pos="1450"/>
              </w:tabs>
            </w:pPr>
            <w:r w:rsidRPr="003525E9">
              <w:t xml:space="preserve">Teacher introduces students to </w:t>
            </w:r>
            <w:r w:rsidR="002C36EE" w:rsidRPr="003525E9">
              <w:t>composting</w:t>
            </w:r>
            <w:r w:rsidRPr="003525E9">
              <w:t>, including what it is and its benefits.</w:t>
            </w:r>
          </w:p>
          <w:p w14:paraId="46A85701" w14:textId="5A12B89E" w:rsidR="002C36EE" w:rsidRPr="003525E9" w:rsidRDefault="00A863E6" w:rsidP="00E50D48">
            <w:pPr>
              <w:pStyle w:val="VCAAtablecondensed"/>
              <w:tabs>
                <w:tab w:val="left" w:pos="1450"/>
              </w:tabs>
            </w:pPr>
            <w:r w:rsidRPr="003525E9">
              <w:t xml:space="preserve">Teacher leads </w:t>
            </w:r>
            <w:r w:rsidR="002C36EE" w:rsidRPr="003525E9">
              <w:t>students in learning about the macro nutrients (</w:t>
            </w:r>
            <w:r w:rsidR="00365FF7">
              <w:t>n</w:t>
            </w:r>
            <w:r w:rsidR="00365FF7" w:rsidRPr="003525E9">
              <w:t>itrogen</w:t>
            </w:r>
            <w:r w:rsidR="002C36EE" w:rsidRPr="003525E9">
              <w:t xml:space="preserve">, </w:t>
            </w:r>
            <w:r w:rsidR="00365FF7">
              <w:t>p</w:t>
            </w:r>
            <w:r w:rsidR="00365FF7" w:rsidRPr="003525E9">
              <w:t>hosphorus</w:t>
            </w:r>
            <w:r w:rsidR="002C36EE" w:rsidRPr="003525E9">
              <w:t xml:space="preserve">, </w:t>
            </w:r>
            <w:r w:rsidR="00365FF7">
              <w:t>p</w:t>
            </w:r>
            <w:r w:rsidR="00365FF7" w:rsidRPr="003525E9">
              <w:t>otassium</w:t>
            </w:r>
            <w:r w:rsidR="00E50D48">
              <w:t>) that plants need to grow, and the importance of carbon in providing</w:t>
            </w:r>
            <w:r w:rsidR="00E50D48">
              <w:t xml:space="preserve"> energy for microorganisms to break down organic matter </w:t>
            </w:r>
            <w:r w:rsidR="00E50D48">
              <w:t>during composting and explore the importance of the nitrogen:carbon ratio in this process.</w:t>
            </w:r>
          </w:p>
        </w:tc>
        <w:tc>
          <w:tcPr>
            <w:tcW w:w="5641" w:type="dxa"/>
          </w:tcPr>
          <w:p w14:paraId="5E8B26CD" w14:textId="161ADE03" w:rsidR="002C36EE" w:rsidRPr="003525E9" w:rsidRDefault="00A863E6">
            <w:pPr>
              <w:pStyle w:val="VCAAtablecondensed"/>
            </w:pPr>
            <w:r w:rsidRPr="003525E9">
              <w:t xml:space="preserve">Teacher uses </w:t>
            </w:r>
            <w:r w:rsidR="002C36EE" w:rsidRPr="003525E9">
              <w:t xml:space="preserve">statistics on food waste to engage students in the need to take action on food waste. </w:t>
            </w:r>
          </w:p>
          <w:p w14:paraId="092660B4" w14:textId="7F89D92E" w:rsidR="002C36EE" w:rsidRPr="003525E9" w:rsidRDefault="00A863E6">
            <w:pPr>
              <w:pStyle w:val="VCAAtablecondensed"/>
            </w:pPr>
            <w:r w:rsidRPr="003525E9">
              <w:t xml:space="preserve">Teacher leads a discussion on </w:t>
            </w:r>
            <w:r w:rsidR="002C36EE" w:rsidRPr="003525E9">
              <w:t>how composting can help with food waste and provide macro nutrients to plants.</w:t>
            </w:r>
          </w:p>
        </w:tc>
      </w:tr>
      <w:tr w:rsidR="002C36EE" w:rsidRPr="008C0A84" w14:paraId="47C09381" w14:textId="77777777" w:rsidTr="00E50D48">
        <w:tc>
          <w:tcPr>
            <w:tcW w:w="4248" w:type="dxa"/>
          </w:tcPr>
          <w:p w14:paraId="14995A6C" w14:textId="18C9ED72" w:rsidR="002C36EE" w:rsidRDefault="00E50D48" w:rsidP="00AF3CA7">
            <w:pPr>
              <w:pStyle w:val="VCAAtablecondensed"/>
            </w:pPr>
            <w:r>
              <w:t>Teacher</w:t>
            </w:r>
            <w:bookmarkStart w:id="1" w:name="_GoBack"/>
            <w:bookmarkEnd w:id="1"/>
            <w:r w:rsidR="00A863E6" w:rsidRPr="003525E9">
              <w:t xml:space="preserve"> sets </w:t>
            </w:r>
            <w:r w:rsidR="002C36EE" w:rsidRPr="003525E9">
              <w:t>a task of researching and identifying what can and cannot be composted.</w:t>
            </w:r>
            <w:r w:rsidR="00F22454">
              <w:t xml:space="preserve"> </w:t>
            </w:r>
            <w:r w:rsidR="00A863E6" w:rsidRPr="003525E9">
              <w:t>Students could use the</w:t>
            </w:r>
            <w:r w:rsidR="00B17B6D" w:rsidRPr="003525E9">
              <w:t xml:space="preserve"> internet,</w:t>
            </w:r>
            <w:r w:rsidR="003525E9">
              <w:t xml:space="preserve"> and</w:t>
            </w:r>
            <w:r w:rsidR="00B17B6D" w:rsidRPr="003525E9">
              <w:t xml:space="preserve"> garden</w:t>
            </w:r>
            <w:r w:rsidR="003525E9">
              <w:t>ing</w:t>
            </w:r>
            <w:r w:rsidR="00B17B6D" w:rsidRPr="003525E9">
              <w:t xml:space="preserve"> books</w:t>
            </w:r>
            <w:r w:rsidR="003525E9">
              <w:t>,</w:t>
            </w:r>
            <w:r w:rsidR="00B17B6D" w:rsidRPr="003525E9">
              <w:t xml:space="preserve"> magazines</w:t>
            </w:r>
            <w:r w:rsidR="003525E9">
              <w:t xml:space="preserve"> and TV shows</w:t>
            </w:r>
            <w:r w:rsidR="00A863E6" w:rsidRPr="003525E9">
              <w:t xml:space="preserve"> to conduct research.</w:t>
            </w:r>
          </w:p>
          <w:p w14:paraId="123E135F" w14:textId="7640A52E" w:rsidR="00AF3CA7" w:rsidRPr="003525E9" w:rsidRDefault="00AF3CA7">
            <w:pPr>
              <w:pStyle w:val="VCAAtablecondensed"/>
            </w:pPr>
            <w:r w:rsidRPr="0096182F">
              <w:t>Students educate their whole school about composting, either through class presentations or mak</w:t>
            </w:r>
            <w:r w:rsidR="0098565F">
              <w:t>ing</w:t>
            </w:r>
            <w:r w:rsidRPr="0096182F">
              <w:t xml:space="preserve"> posters </w:t>
            </w:r>
            <w:r w:rsidRPr="0096182F">
              <w:lastRenderedPageBreak/>
              <w:t>for all classrooms on what can and cannot be composted.</w:t>
            </w:r>
          </w:p>
        </w:tc>
        <w:tc>
          <w:tcPr>
            <w:tcW w:w="5641" w:type="dxa"/>
          </w:tcPr>
          <w:p w14:paraId="3CF59AA0" w14:textId="75C4DE14" w:rsidR="00AF3CA7" w:rsidRDefault="00AF3CA7" w:rsidP="00E50D48">
            <w:pPr>
              <w:pStyle w:val="CommentText"/>
            </w:pPr>
            <w:r w:rsidRPr="003525E9">
              <w:lastRenderedPageBreak/>
              <w:t>Teacher</w:t>
            </w:r>
            <w:r w:rsidR="00D6065D" w:rsidRPr="003525E9">
              <w:rPr>
                <w:color w:val="auto"/>
              </w:rPr>
              <w:t xml:space="preserve"> introduce</w:t>
            </w:r>
            <w:r w:rsidRPr="003525E9">
              <w:rPr>
                <w:color w:val="auto"/>
              </w:rPr>
              <w:t>s</w:t>
            </w:r>
            <w:r w:rsidR="00D6065D" w:rsidRPr="003525E9">
              <w:rPr>
                <w:color w:val="auto"/>
              </w:rPr>
              <w:t xml:space="preserve"> students to careers that relate to composting on a </w:t>
            </w:r>
            <w:r w:rsidR="003525E9">
              <w:rPr>
                <w:color w:val="auto"/>
              </w:rPr>
              <w:t>small-business</w:t>
            </w:r>
            <w:r w:rsidR="00D6065D" w:rsidRPr="003525E9">
              <w:rPr>
                <w:color w:val="auto"/>
              </w:rPr>
              <w:t xml:space="preserve"> scale</w:t>
            </w:r>
            <w:r>
              <w:t xml:space="preserve">, such as </w:t>
            </w:r>
            <w:r w:rsidR="00D6065D" w:rsidRPr="003525E9">
              <w:rPr>
                <w:color w:val="auto"/>
              </w:rPr>
              <w:t>market gardener</w:t>
            </w:r>
            <w:r>
              <w:t xml:space="preserve">; </w:t>
            </w:r>
            <w:r w:rsidR="00D6065D" w:rsidRPr="003525E9">
              <w:rPr>
                <w:color w:val="auto"/>
              </w:rPr>
              <w:t>soil scientist</w:t>
            </w:r>
            <w:r>
              <w:t>;</w:t>
            </w:r>
            <w:r w:rsidR="00E50D48">
              <w:t xml:space="preserve"> </w:t>
            </w:r>
            <w:r w:rsidR="00E50D48">
              <w:t>h</w:t>
            </w:r>
            <w:r w:rsidR="00E50D48" w:rsidRPr="00C57788">
              <w:t>orticulturist</w:t>
            </w:r>
            <w:r w:rsidR="00E50D48">
              <w:t>;</w:t>
            </w:r>
            <w:r w:rsidR="00E50D48">
              <w:t xml:space="preserve"> insect scientist (or insect farmer)</w:t>
            </w:r>
            <w:r w:rsidR="00E50D48">
              <w:t xml:space="preserve">; </w:t>
            </w:r>
            <w:r w:rsidR="00D6065D" w:rsidRPr="003525E9">
              <w:rPr>
                <w:color w:val="auto"/>
              </w:rPr>
              <w:t>agronomist</w:t>
            </w:r>
            <w:r>
              <w:t xml:space="preserve">; </w:t>
            </w:r>
            <w:r w:rsidR="00D6065D" w:rsidRPr="003525E9">
              <w:rPr>
                <w:color w:val="auto"/>
              </w:rPr>
              <w:t>transport logistics</w:t>
            </w:r>
            <w:r>
              <w:t xml:space="preserve">; </w:t>
            </w:r>
            <w:r w:rsidR="008E40E1" w:rsidRPr="003525E9">
              <w:rPr>
                <w:color w:val="auto"/>
              </w:rPr>
              <w:t>machinery operator</w:t>
            </w:r>
            <w:r>
              <w:t xml:space="preserve">; </w:t>
            </w:r>
            <w:r w:rsidR="008E40E1" w:rsidRPr="003525E9">
              <w:rPr>
                <w:color w:val="auto"/>
              </w:rPr>
              <w:t>site manager</w:t>
            </w:r>
            <w:r>
              <w:t xml:space="preserve">; </w:t>
            </w:r>
            <w:r w:rsidR="003525E9">
              <w:t xml:space="preserve">and </w:t>
            </w:r>
            <w:r w:rsidR="008E40E1" w:rsidRPr="003525E9">
              <w:rPr>
                <w:color w:val="auto"/>
              </w:rPr>
              <w:t>waste management services</w:t>
            </w:r>
            <w:r>
              <w:t>.</w:t>
            </w:r>
          </w:p>
          <w:p w14:paraId="7279DA82" w14:textId="0B2E720F" w:rsidR="008A2AE1" w:rsidRPr="003525E9" w:rsidRDefault="00AF3CA7" w:rsidP="003525E9">
            <w:pPr>
              <w:pStyle w:val="VCAAtablecondensed"/>
            </w:pPr>
            <w:r>
              <w:t>Teacher leads a class discussion on how</w:t>
            </w:r>
            <w:r w:rsidR="000E0240">
              <w:t xml:space="preserve"> small businesses work. Students are encouraged to share information about small businesses family/friends </w:t>
            </w:r>
            <w:r w:rsidR="000E0240">
              <w:lastRenderedPageBreak/>
              <w:t>work at or run. Students brainstorm what might be needed to run a small business that sells a product (finances, marketing, production, packaging).</w:t>
            </w:r>
          </w:p>
        </w:tc>
      </w:tr>
      <w:tr w:rsidR="00AF3CA7" w:rsidRPr="008C0A84" w14:paraId="7ADFCBB6" w14:textId="77777777" w:rsidTr="00E50D48">
        <w:tc>
          <w:tcPr>
            <w:tcW w:w="4248" w:type="dxa"/>
          </w:tcPr>
          <w:p w14:paraId="0720B888" w14:textId="1679BF3B" w:rsidR="00AF3CA7" w:rsidRPr="003525E9" w:rsidRDefault="00AF3CA7" w:rsidP="003525E9">
            <w:pPr>
              <w:pStyle w:val="VCAAtablecondensed"/>
            </w:pPr>
            <w:r w:rsidRPr="003525E9">
              <w:lastRenderedPageBreak/>
              <w:t>Teacher designs an ongoing student-led project, in which students manage a school compost bin. This will involve students collecting and emptying classroom food scrap buckets and managing the compost bin</w:t>
            </w:r>
            <w:r w:rsidR="000E0240">
              <w:t>.</w:t>
            </w:r>
            <w:r w:rsidRPr="003525E9">
              <w:t xml:space="preserve"> </w:t>
            </w:r>
            <w:r w:rsidR="00E42D96">
              <w:t>Instructions for maintaining a compost bin can be found in the ‘Additional resources’ section of this document.</w:t>
            </w:r>
          </w:p>
          <w:p w14:paraId="1F78ABD5" w14:textId="3E55EB6C" w:rsidR="00AF3CA7" w:rsidRPr="003525E9" w:rsidRDefault="00AF3CA7">
            <w:pPr>
              <w:pStyle w:val="VCAAtablecondensed"/>
            </w:pPr>
            <w:r w:rsidRPr="003525E9">
              <w:t xml:space="preserve">Teacher will need to group students and make a roster for tasks to be completed weekly. </w:t>
            </w:r>
          </w:p>
        </w:tc>
        <w:tc>
          <w:tcPr>
            <w:tcW w:w="5641" w:type="dxa"/>
          </w:tcPr>
          <w:p w14:paraId="57C45241" w14:textId="72CA48ED" w:rsidR="00AF3CA7" w:rsidRPr="003525E9" w:rsidRDefault="00AF3CA7" w:rsidP="003525E9">
            <w:pPr>
              <w:pStyle w:val="VCAAtablecondensed"/>
            </w:pPr>
            <w:r w:rsidRPr="003525E9">
              <w:t>Teacher guides teams of students through developing a business plan to sell the compost produced. A step</w:t>
            </w:r>
            <w:r>
              <w:t>-</w:t>
            </w:r>
            <w:r w:rsidRPr="003525E9">
              <w:t>by</w:t>
            </w:r>
            <w:r>
              <w:t>-</w:t>
            </w:r>
            <w:r w:rsidRPr="003525E9">
              <w:t>step template i</w:t>
            </w:r>
            <w:r w:rsidR="0098565F">
              <w:t xml:space="preserve">n the </w:t>
            </w:r>
            <w:r w:rsidR="007177BD">
              <w:t>‘</w:t>
            </w:r>
            <w:r w:rsidR="0098565F">
              <w:t>Additional resources</w:t>
            </w:r>
            <w:r w:rsidR="007177BD">
              <w:t>’</w:t>
            </w:r>
            <w:r w:rsidRPr="003525E9">
              <w:t xml:space="preserve">. Students </w:t>
            </w:r>
            <w:r>
              <w:t xml:space="preserve">create a </w:t>
            </w:r>
            <w:r w:rsidRPr="003525E9">
              <w:t xml:space="preserve">business </w:t>
            </w:r>
            <w:r>
              <w:t>i</w:t>
            </w:r>
            <w:r w:rsidRPr="003525E9">
              <w:t>dea</w:t>
            </w:r>
            <w:r>
              <w:t xml:space="preserve"> and work through</w:t>
            </w:r>
            <w:r w:rsidRPr="003525E9">
              <w:t xml:space="preserve"> </w:t>
            </w:r>
            <w:r>
              <w:t>m</w:t>
            </w:r>
            <w:r w:rsidRPr="003525E9">
              <w:t xml:space="preserve">arketing, </w:t>
            </w:r>
            <w:r>
              <w:t>f</w:t>
            </w:r>
            <w:r w:rsidRPr="003525E9">
              <w:t xml:space="preserve">inances, </w:t>
            </w:r>
            <w:r>
              <w:t>p</w:t>
            </w:r>
            <w:r w:rsidRPr="003525E9">
              <w:t xml:space="preserve">ricing and </w:t>
            </w:r>
            <w:r>
              <w:t>p</w:t>
            </w:r>
            <w:r w:rsidRPr="003525E9">
              <w:t>rofit</w:t>
            </w:r>
            <w:r>
              <w:t xml:space="preserve"> for their business</w:t>
            </w:r>
            <w:r w:rsidRPr="003525E9">
              <w:t>. Each team can create their own branding and marketing and the class can pick one</w:t>
            </w:r>
            <w:r>
              <w:t xml:space="preserve"> strategy</w:t>
            </w:r>
            <w:r w:rsidRPr="003525E9">
              <w:t>, or the teams can sell under different marketing and compare sales results.</w:t>
            </w:r>
          </w:p>
          <w:p w14:paraId="7364BE27" w14:textId="67FE324F" w:rsidR="00AF3CA7" w:rsidRPr="003525E9" w:rsidRDefault="00AF3CA7">
            <w:pPr>
              <w:pStyle w:val="VCAAtablecondensed"/>
            </w:pPr>
            <w:r w:rsidRPr="003525E9">
              <w:t xml:space="preserve">Students </w:t>
            </w:r>
            <w:r w:rsidR="000E0240">
              <w:t xml:space="preserve">then </w:t>
            </w:r>
            <w:r w:rsidRPr="003525E9">
              <w:t xml:space="preserve">sell </w:t>
            </w:r>
            <w:r w:rsidR="000E0240">
              <w:t xml:space="preserve">their </w:t>
            </w:r>
            <w:r w:rsidRPr="003525E9">
              <w:t>compost to</w:t>
            </w:r>
            <w:r w:rsidR="0098565F">
              <w:t xml:space="preserve"> the</w:t>
            </w:r>
            <w:r w:rsidRPr="003525E9">
              <w:t xml:space="preserve"> school community. This could be done via an honesty box system, student</w:t>
            </w:r>
            <w:r w:rsidR="000E0240">
              <w:t>-</w:t>
            </w:r>
            <w:r w:rsidRPr="003525E9">
              <w:t>run markets or order slips being sent out to community.</w:t>
            </w:r>
          </w:p>
        </w:tc>
      </w:tr>
      <w:tr w:rsidR="002C36EE" w:rsidRPr="008C0A84" w14:paraId="63793E0F" w14:textId="77777777" w:rsidTr="00E50D48">
        <w:tc>
          <w:tcPr>
            <w:tcW w:w="4248" w:type="dxa"/>
          </w:tcPr>
          <w:p w14:paraId="076AC9C6" w14:textId="1D45EFC3" w:rsidR="00EB6249" w:rsidRDefault="00EB6249" w:rsidP="00AF3CA7">
            <w:pPr>
              <w:pStyle w:val="VCAAtablecondensed"/>
            </w:pPr>
            <w:r>
              <w:t>Students create and maintain a compost bin to produce compost.</w:t>
            </w:r>
          </w:p>
          <w:p w14:paraId="7674DB26" w14:textId="126C70AD" w:rsidR="002C36EE" w:rsidRPr="003525E9" w:rsidRDefault="002C36EE">
            <w:pPr>
              <w:pStyle w:val="VCAAtablecondensed"/>
            </w:pPr>
            <w:r w:rsidRPr="003525E9">
              <w:t xml:space="preserve">Students </w:t>
            </w:r>
            <w:r w:rsidR="00EB6249">
              <w:t xml:space="preserve">also </w:t>
            </w:r>
            <w:r w:rsidRPr="003525E9">
              <w:t>create a display that explains the importance of nutrients for plant growth, and how composting can support the conservation and recycling of these nutrients</w:t>
            </w:r>
            <w:r w:rsidR="00EB6249">
              <w:t xml:space="preserve"> to educate their peers.</w:t>
            </w:r>
          </w:p>
        </w:tc>
        <w:tc>
          <w:tcPr>
            <w:tcW w:w="5641" w:type="dxa"/>
          </w:tcPr>
          <w:p w14:paraId="56AEDC74" w14:textId="40167D13" w:rsidR="008A2AE1" w:rsidRPr="003525E9" w:rsidRDefault="000E0240">
            <w:pPr>
              <w:pStyle w:val="VCAAtablecondensed"/>
            </w:pPr>
            <w:r>
              <w:t xml:space="preserve">Students are assessed on their </w:t>
            </w:r>
            <w:r w:rsidR="008A2AE1" w:rsidRPr="003525E9">
              <w:t>team business plan</w:t>
            </w:r>
            <w:r>
              <w:t>s</w:t>
            </w:r>
            <w:r w:rsidR="008A2AE1" w:rsidRPr="003525E9">
              <w:t xml:space="preserve">. </w:t>
            </w:r>
            <w:r>
              <w:t>At the end of the project, students reflect on the employability skills they developed through the production and selling of the compost. They consider which skills or tasks they enjoyed and how they could relate to future career planning.</w:t>
            </w:r>
          </w:p>
          <w:p w14:paraId="7C083F81" w14:textId="39C91B25" w:rsidR="008A2AE1" w:rsidRPr="003525E9" w:rsidRDefault="000E0240">
            <w:pPr>
              <w:pStyle w:val="VCAAtablecondensed"/>
            </w:pPr>
            <w:r>
              <w:t>As an extension,</w:t>
            </w:r>
            <w:r w:rsidR="008A2AE1" w:rsidRPr="003525E9">
              <w:t xml:space="preserve"> students </w:t>
            </w:r>
            <w:r>
              <w:t xml:space="preserve">could </w:t>
            </w:r>
            <w:r w:rsidR="008A2AE1" w:rsidRPr="003525E9">
              <w:t>keep record of sales and work out profits of compost business.</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4EDF7A46" w14:textId="7F2A0B87" w:rsidR="002C36EE" w:rsidRDefault="002C36EE">
      <w:pPr>
        <w:pStyle w:val="VCAAbullet"/>
      </w:pPr>
      <w:r w:rsidRPr="00F746C6">
        <w:t xml:space="preserve">Teacher will need to organise equipment such as buckets for scrap collection, </w:t>
      </w:r>
      <w:r w:rsidR="000E0240">
        <w:t xml:space="preserve">compost bin, </w:t>
      </w:r>
      <w:r w:rsidRPr="00F746C6">
        <w:t>garden fork to turn compost, thermometer, pH kit, gloves, and</w:t>
      </w:r>
      <w:r w:rsidR="003525E9">
        <w:t xml:space="preserve"> carbon-rich</w:t>
      </w:r>
      <w:r w:rsidRPr="00F746C6">
        <w:t xml:space="preserve"> </w:t>
      </w:r>
      <w:r>
        <w:t>‘</w:t>
      </w:r>
      <w:r w:rsidRPr="00F746C6">
        <w:t>brown stuff</w:t>
      </w:r>
      <w:r>
        <w:t>’</w:t>
      </w:r>
      <w:r w:rsidRPr="00F746C6">
        <w:t xml:space="preserve"> such as straw/shredded paper/dried leaves to use to layer the compost.</w:t>
      </w:r>
    </w:p>
    <w:p w14:paraId="5A4C6A81" w14:textId="2B34827E" w:rsidR="002C36EE" w:rsidRDefault="000E0240" w:rsidP="003525E9">
      <w:pPr>
        <w:pStyle w:val="VCAAbullet"/>
      </w:pPr>
      <w:r>
        <w:t xml:space="preserve">Teacher </w:t>
      </w:r>
      <w:r w:rsidR="003525E9">
        <w:t>will need to supervise the management of funds as students sell their compost</w:t>
      </w:r>
      <w:r w:rsidR="002C36EE">
        <w:t>.</w:t>
      </w:r>
    </w:p>
    <w:p w14:paraId="1FB1AEC5" w14:textId="35214B0C" w:rsidR="008B1278" w:rsidRPr="002C36EE" w:rsidRDefault="00DB533D" w:rsidP="004F6DE0">
      <w:pPr>
        <w:pStyle w:val="VCAAHeading4"/>
      </w:pPr>
      <w:r>
        <w:t xml:space="preserve">Additional resources to help when adapting the learning activity </w:t>
      </w:r>
    </w:p>
    <w:p w14:paraId="6D59DBA8" w14:textId="20897180" w:rsidR="00B17B6D" w:rsidRPr="00D6065D" w:rsidRDefault="00744B51" w:rsidP="003525E9">
      <w:pPr>
        <w:pStyle w:val="VCAAbullet"/>
      </w:pPr>
      <w:r>
        <w:t>Composting</w:t>
      </w:r>
      <w:r w:rsidR="00E42D96">
        <w:t>/food waste</w:t>
      </w:r>
      <w:r>
        <w:t xml:space="preserve"> resources: </w:t>
      </w:r>
      <w:r w:rsidR="002C36EE" w:rsidRPr="003525E9">
        <w:t>ABC</w:t>
      </w:r>
      <w:r w:rsidR="00526C07">
        <w:t>’s</w:t>
      </w:r>
      <w:r w:rsidR="002C36EE" w:rsidRPr="003525E9">
        <w:t xml:space="preserve"> </w:t>
      </w:r>
      <w:r w:rsidR="000E0240" w:rsidRPr="003525E9">
        <w:t>‘</w:t>
      </w:r>
      <w:hyperlink r:id="rId12" w:history="1">
        <w:r w:rsidR="002C36EE" w:rsidRPr="00FE0F03">
          <w:rPr>
            <w:rStyle w:val="Hyperlink"/>
            <w:lang w:val="en-AU"/>
          </w:rPr>
          <w:t>War on Waste</w:t>
        </w:r>
      </w:hyperlink>
      <w:r w:rsidR="000E0240" w:rsidRPr="003525E9">
        <w:t>’</w:t>
      </w:r>
      <w:r>
        <w:t>,</w:t>
      </w:r>
      <w:r w:rsidR="002C36EE">
        <w:t xml:space="preserve"> </w:t>
      </w:r>
      <w:hyperlink r:id="rId13" w:history="1">
        <w:r w:rsidR="002C36EE" w:rsidRPr="00FE0F03">
          <w:rPr>
            <w:rStyle w:val="Hyperlink"/>
            <w:lang w:val="en-AU"/>
          </w:rPr>
          <w:t>FoodWise</w:t>
        </w:r>
      </w:hyperlink>
      <w:r>
        <w:rPr>
          <w:lang w:val="en-AU"/>
        </w:rPr>
        <w:t>,</w:t>
      </w:r>
      <w:r w:rsidR="002C36EE" w:rsidRPr="003525E9">
        <w:t xml:space="preserve"> </w:t>
      </w:r>
      <w:hyperlink r:id="rId14" w:history="1">
        <w:r w:rsidR="002C36EE" w:rsidRPr="00C309D7">
          <w:rPr>
            <w:rStyle w:val="Hyperlink"/>
          </w:rPr>
          <w:t>Compost Revolution</w:t>
        </w:r>
      </w:hyperlink>
      <w:r>
        <w:t>,</w:t>
      </w:r>
      <w:r w:rsidR="002C36EE">
        <w:t xml:space="preserve"> </w:t>
      </w:r>
      <w:hyperlink r:id="rId15" w:history="1">
        <w:r w:rsidR="000E0240" w:rsidRPr="00B17B6D">
          <w:rPr>
            <w:rStyle w:val="Hyperlink"/>
            <w:lang w:val="en-AU"/>
          </w:rPr>
          <w:t xml:space="preserve">Gardening Australia YouTube </w:t>
        </w:r>
        <w:r w:rsidR="000E0240">
          <w:rPr>
            <w:rStyle w:val="Hyperlink"/>
            <w:lang w:val="en-AU"/>
          </w:rPr>
          <w:t>c</w:t>
        </w:r>
        <w:r w:rsidR="000E0240" w:rsidRPr="00B17B6D">
          <w:rPr>
            <w:rStyle w:val="Hyperlink"/>
            <w:lang w:val="en-AU"/>
          </w:rPr>
          <w:t>hannel</w:t>
        </w:r>
      </w:hyperlink>
    </w:p>
    <w:p w14:paraId="6DDD3B78" w14:textId="36FB15F5" w:rsidR="002C36EE" w:rsidRDefault="000E0240" w:rsidP="003525E9">
      <w:pPr>
        <w:pStyle w:val="VCAAbullet"/>
      </w:pPr>
      <w:r w:rsidRPr="003525E9">
        <w:t>Biz Kids</w:t>
      </w:r>
      <w:r w:rsidR="00937FD8">
        <w:t xml:space="preserve"> </w:t>
      </w:r>
      <w:r>
        <w:t>‘</w:t>
      </w:r>
      <w:hyperlink r:id="rId16" w:history="1">
        <w:r w:rsidR="0098565F">
          <w:rPr>
            <w:rStyle w:val="Hyperlink"/>
          </w:rPr>
          <w:t>G</w:t>
        </w:r>
        <w:r w:rsidR="00937FD8" w:rsidRPr="000E0240">
          <w:rPr>
            <w:rStyle w:val="Hyperlink"/>
          </w:rPr>
          <w:t>uide to writing a business plan</w:t>
        </w:r>
      </w:hyperlink>
      <w: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5DC8D7D5" w:rsidR="00F01253" w:rsidRPr="003525E9" w:rsidRDefault="003525E9" w:rsidP="00F01253">
      <w:pPr>
        <w:pStyle w:val="VCAAbody"/>
      </w:pPr>
      <w:r w:rsidRPr="003525E9">
        <w:rPr>
          <w:lang w:val="en-AU"/>
        </w:rPr>
        <w:t>Know yourself – self-development:</w:t>
      </w:r>
    </w:p>
    <w:p w14:paraId="1E651476" w14:textId="7D0D01DB" w:rsidR="002C36EE" w:rsidRPr="003525E9" w:rsidRDefault="002C36EE">
      <w:pPr>
        <w:pStyle w:val="VCAAbullet"/>
      </w:pPr>
      <w:r w:rsidRPr="003525E9">
        <w:t xml:space="preserve">Students will work with others </w:t>
      </w:r>
      <w:r w:rsidR="00744B51" w:rsidRPr="003525E9">
        <w:t>in teams to create and follow their business plans.</w:t>
      </w:r>
    </w:p>
    <w:p w14:paraId="05B87CF5" w14:textId="27AB7719" w:rsidR="00DB533D" w:rsidRPr="003525E9" w:rsidRDefault="002C36EE" w:rsidP="003525E9">
      <w:pPr>
        <w:pStyle w:val="VCAAbullet"/>
      </w:pPr>
      <w:r w:rsidRPr="003525E9">
        <w:t xml:space="preserve">Student will need to adapt </w:t>
      </w:r>
      <w:r w:rsidR="0098565F">
        <w:t xml:space="preserve">to changes </w:t>
      </w:r>
      <w:r w:rsidRPr="003525E9">
        <w:t>and solve problems that may aris</w:t>
      </w:r>
      <w:r w:rsidR="001541D6" w:rsidRPr="003525E9">
        <w:t xml:space="preserve">e within </w:t>
      </w:r>
      <w:r w:rsidR="00744B51" w:rsidRPr="003525E9">
        <w:t xml:space="preserve">making and selling </w:t>
      </w:r>
      <w:r w:rsidR="001541D6" w:rsidRPr="003525E9">
        <w:t>the compost</w:t>
      </w:r>
      <w:r w:rsidRPr="003525E9">
        <w:t>.</w:t>
      </w:r>
    </w:p>
    <w:p w14:paraId="66FA02DD" w14:textId="6640A829" w:rsidR="00F01253" w:rsidRPr="003525E9" w:rsidRDefault="003525E9" w:rsidP="00F01253">
      <w:pPr>
        <w:pStyle w:val="VCAAbody"/>
        <w:rPr>
          <w:lang w:val="en-AU"/>
        </w:rPr>
      </w:pPr>
      <w:r w:rsidRPr="003525E9">
        <w:rPr>
          <w:lang w:val="en-AU"/>
        </w:rPr>
        <w:t>Know your world – career exploration:</w:t>
      </w:r>
    </w:p>
    <w:p w14:paraId="21E0F840" w14:textId="51C1A9D3" w:rsidR="002C36EE" w:rsidRPr="003525E9" w:rsidRDefault="002C36EE">
      <w:pPr>
        <w:pStyle w:val="VCAAbullet"/>
      </w:pPr>
      <w:r w:rsidRPr="003525E9">
        <w:t xml:space="preserve">Students get an insight into the </w:t>
      </w:r>
      <w:r w:rsidR="001541D6" w:rsidRPr="003525E9">
        <w:t>processes and requirements of producing</w:t>
      </w:r>
      <w:r w:rsidR="00744B51" w:rsidRPr="003525E9">
        <w:t xml:space="preserve"> and selling</w:t>
      </w:r>
      <w:r w:rsidR="001541D6" w:rsidRPr="003525E9">
        <w:t xml:space="preserve"> </w:t>
      </w:r>
      <w:r w:rsidR="00744B51" w:rsidRPr="003525E9">
        <w:t xml:space="preserve">a product </w:t>
      </w:r>
      <w:r w:rsidRPr="003525E9">
        <w:t>and understand the work it requires.</w:t>
      </w:r>
    </w:p>
    <w:p w14:paraId="216DC946" w14:textId="60DA607C" w:rsidR="002C36EE" w:rsidRPr="003525E9" w:rsidRDefault="002C36EE" w:rsidP="003525E9">
      <w:pPr>
        <w:pStyle w:val="VCAAbullet"/>
      </w:pPr>
      <w:r w:rsidRPr="003525E9">
        <w:t xml:space="preserve">Students </w:t>
      </w:r>
      <w:r w:rsidR="00744B51" w:rsidRPr="003525E9">
        <w:t xml:space="preserve">will </w:t>
      </w:r>
      <w:r w:rsidRPr="003525E9">
        <w:t xml:space="preserve">gain an insight to the skills and knowledge </w:t>
      </w:r>
      <w:r w:rsidR="008A2AE1" w:rsidRPr="003525E9">
        <w:t>required to run a small business</w:t>
      </w:r>
      <w:r w:rsidR="00744B51" w:rsidRPr="003525E9">
        <w:t>. They will reflect on which skills and tasks they enjoyed, and how they relate to the world of work.</w:t>
      </w:r>
    </w:p>
    <w:p w14:paraId="5E11C16D" w14:textId="149C65DE" w:rsidR="00F01253" w:rsidRPr="003525E9" w:rsidRDefault="003525E9" w:rsidP="00F01253">
      <w:pPr>
        <w:pStyle w:val="VCAAbody"/>
        <w:rPr>
          <w:lang w:val="en-AU"/>
        </w:rPr>
      </w:pPr>
      <w:r w:rsidRPr="003525E9">
        <w:rPr>
          <w:lang w:val="en-AU"/>
        </w:rPr>
        <w:t>Manage your future – be proactive:</w:t>
      </w:r>
    </w:p>
    <w:p w14:paraId="056C3D1D" w14:textId="45A0CF02" w:rsidR="002C36EE" w:rsidRPr="003525E9" w:rsidRDefault="002C36EE">
      <w:pPr>
        <w:pStyle w:val="VCAAbullet"/>
      </w:pPr>
      <w:r w:rsidRPr="003525E9">
        <w:t>Students can experience work in a range of areas from manual labour</w:t>
      </w:r>
      <w:r w:rsidR="0098565F">
        <w:t xml:space="preserve"> </w:t>
      </w:r>
      <w:r w:rsidRPr="003525E9">
        <w:t xml:space="preserve">to </w:t>
      </w:r>
      <w:r w:rsidR="00744B51" w:rsidRPr="003525E9">
        <w:t>entrepreneurship</w:t>
      </w:r>
      <w:r w:rsidR="001541D6" w:rsidRPr="003525E9">
        <w:t>.</w:t>
      </w:r>
    </w:p>
    <w:p w14:paraId="5DD6FFBA" w14:textId="2E616540" w:rsidR="00F01253" w:rsidRPr="003525E9" w:rsidRDefault="00744B51" w:rsidP="003525E9">
      <w:pPr>
        <w:pStyle w:val="VCAAbullet"/>
      </w:pPr>
      <w:r w:rsidRPr="003525E9">
        <w:rPr>
          <w:rFonts w:eastAsiaTheme="minorHAnsi"/>
        </w:rPr>
        <w:t xml:space="preserve">Students will learn skills to build and manage their careers by using organisational and self-management skills to maintain their compost, as well as prepare and sell it. </w:t>
      </w:r>
    </w:p>
    <w:sectPr w:rsidR="00F01253" w:rsidRPr="003525E9"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20BBC7" w16cid:durableId="231C370B"/>
  <w16cid:commentId w16cid:paraId="62E1BBF2" w16cid:durableId="231C38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8A9AD" w14:textId="77777777" w:rsidR="003525E9" w:rsidRDefault="003525E9" w:rsidP="00304EA1">
      <w:pPr>
        <w:spacing w:after="0" w:line="240" w:lineRule="auto"/>
      </w:pPr>
      <w:r>
        <w:separator/>
      </w:r>
    </w:p>
  </w:endnote>
  <w:endnote w:type="continuationSeparator" w:id="0">
    <w:p w14:paraId="44923333" w14:textId="77777777" w:rsidR="003525E9" w:rsidRDefault="003525E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525E9" w:rsidRPr="00D06414" w14:paraId="6474FD3B" w14:textId="77777777" w:rsidTr="00BB3BAB">
      <w:trPr>
        <w:trHeight w:val="476"/>
      </w:trPr>
      <w:tc>
        <w:tcPr>
          <w:tcW w:w="1667" w:type="pct"/>
          <w:tcMar>
            <w:left w:w="0" w:type="dxa"/>
            <w:right w:w="0" w:type="dxa"/>
          </w:tcMar>
        </w:tcPr>
        <w:p w14:paraId="0EC15F2D" w14:textId="77777777" w:rsidR="003525E9" w:rsidRPr="00D06414" w:rsidRDefault="003525E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525E9" w:rsidRPr="00D06414" w:rsidRDefault="003525E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C9D69AA" w:rsidR="003525E9" w:rsidRPr="00D06414" w:rsidRDefault="003525E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50D4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525E9" w:rsidRPr="00D06414" w:rsidRDefault="003525E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525E9" w:rsidRPr="00D06414" w14:paraId="36A4ADC1" w14:textId="77777777" w:rsidTr="000F5AAF">
      <w:tc>
        <w:tcPr>
          <w:tcW w:w="1459" w:type="pct"/>
          <w:tcMar>
            <w:left w:w="0" w:type="dxa"/>
            <w:right w:w="0" w:type="dxa"/>
          </w:tcMar>
        </w:tcPr>
        <w:p w14:paraId="74DB1FC2" w14:textId="77777777" w:rsidR="003525E9" w:rsidRPr="00D06414" w:rsidRDefault="003525E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525E9" w:rsidRPr="00D06414" w:rsidRDefault="003525E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525E9" w:rsidRPr="00D06414" w:rsidRDefault="003525E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525E9" w:rsidRPr="00D06414" w:rsidRDefault="003525E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DB0D8" w14:textId="77777777" w:rsidR="003525E9" w:rsidRDefault="003525E9" w:rsidP="00304EA1">
      <w:pPr>
        <w:spacing w:after="0" w:line="240" w:lineRule="auto"/>
      </w:pPr>
      <w:r>
        <w:separator/>
      </w:r>
    </w:p>
  </w:footnote>
  <w:footnote w:type="continuationSeparator" w:id="0">
    <w:p w14:paraId="2EC13CCA" w14:textId="77777777" w:rsidR="003525E9" w:rsidRDefault="003525E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1807A31" w:rsidR="003525E9" w:rsidRPr="0038622E" w:rsidRDefault="003525E9" w:rsidP="0038622E">
    <w:pPr>
      <w:pStyle w:val="VCAAbody"/>
      <w:rPr>
        <w:color w:val="0F7EB4"/>
      </w:rPr>
    </w:pPr>
    <w:r>
      <w:t>Embedding career education in the Victorian Curriculum F–10 – Design and Technologies – Food and fibre production, Levels 5 and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3525E9" w:rsidRPr="009370BC" w:rsidRDefault="003525E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42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786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EED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1088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068B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ACF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324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0AE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8C3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CF0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E1A54"/>
    <w:multiLevelType w:val="hybridMultilevel"/>
    <w:tmpl w:val="5240B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242115"/>
    <w:multiLevelType w:val="hybridMultilevel"/>
    <w:tmpl w:val="D4C8A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F853D43"/>
    <w:multiLevelType w:val="hybridMultilevel"/>
    <w:tmpl w:val="FFB2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872B6C"/>
    <w:multiLevelType w:val="hybridMultilevel"/>
    <w:tmpl w:val="9198F8AC"/>
    <w:lvl w:ilvl="0" w:tplc="7DE072A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81532E8"/>
    <w:multiLevelType w:val="hybridMultilevel"/>
    <w:tmpl w:val="33162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2F204A"/>
    <w:multiLevelType w:val="hybridMultilevel"/>
    <w:tmpl w:val="D092F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7"/>
  </w:num>
  <w:num w:numId="4">
    <w:abstractNumId w:val="12"/>
  </w:num>
  <w:num w:numId="5">
    <w:abstractNumId w:val="22"/>
  </w:num>
  <w:num w:numId="6">
    <w:abstractNumId w:val="15"/>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0"/>
  </w:num>
  <w:num w:numId="22">
    <w:abstractNumId w:val="11"/>
  </w:num>
  <w:num w:numId="23">
    <w:abstractNumId w:val="16"/>
  </w:num>
  <w:num w:numId="24">
    <w:abstractNumId w:val="10"/>
  </w:num>
  <w:num w:numId="25">
    <w:abstractNumId w:val="26"/>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2DE1"/>
    <w:rsid w:val="00065CC6"/>
    <w:rsid w:val="00072AF1"/>
    <w:rsid w:val="00086CFC"/>
    <w:rsid w:val="00097F58"/>
    <w:rsid w:val="000A71F7"/>
    <w:rsid w:val="000B152F"/>
    <w:rsid w:val="000E0240"/>
    <w:rsid w:val="000F09E4"/>
    <w:rsid w:val="000F16FD"/>
    <w:rsid w:val="000F5AAF"/>
    <w:rsid w:val="0012374D"/>
    <w:rsid w:val="00143520"/>
    <w:rsid w:val="00153AD2"/>
    <w:rsid w:val="001541D6"/>
    <w:rsid w:val="001779EA"/>
    <w:rsid w:val="001926FE"/>
    <w:rsid w:val="001A31B3"/>
    <w:rsid w:val="001A39A9"/>
    <w:rsid w:val="001D3246"/>
    <w:rsid w:val="001F5D88"/>
    <w:rsid w:val="002279BA"/>
    <w:rsid w:val="002329F3"/>
    <w:rsid w:val="00243F0D"/>
    <w:rsid w:val="00254888"/>
    <w:rsid w:val="00255852"/>
    <w:rsid w:val="00260767"/>
    <w:rsid w:val="002647BB"/>
    <w:rsid w:val="002754C1"/>
    <w:rsid w:val="002841C8"/>
    <w:rsid w:val="0028516B"/>
    <w:rsid w:val="002B103A"/>
    <w:rsid w:val="002C0770"/>
    <w:rsid w:val="002C36EE"/>
    <w:rsid w:val="002C6F90"/>
    <w:rsid w:val="002E4FB5"/>
    <w:rsid w:val="00302FB8"/>
    <w:rsid w:val="00304EA1"/>
    <w:rsid w:val="00314D81"/>
    <w:rsid w:val="00322FC6"/>
    <w:rsid w:val="003525E9"/>
    <w:rsid w:val="0035293F"/>
    <w:rsid w:val="00356166"/>
    <w:rsid w:val="00365FF7"/>
    <w:rsid w:val="0038622E"/>
    <w:rsid w:val="00391986"/>
    <w:rsid w:val="00392864"/>
    <w:rsid w:val="003A00B4"/>
    <w:rsid w:val="003C394F"/>
    <w:rsid w:val="003C5E71"/>
    <w:rsid w:val="00411D26"/>
    <w:rsid w:val="00417AA3"/>
    <w:rsid w:val="00421DB1"/>
    <w:rsid w:val="00425DFE"/>
    <w:rsid w:val="00425FD1"/>
    <w:rsid w:val="00434EDB"/>
    <w:rsid w:val="00440B32"/>
    <w:rsid w:val="00457521"/>
    <w:rsid w:val="0046078D"/>
    <w:rsid w:val="00495C80"/>
    <w:rsid w:val="004A2ED8"/>
    <w:rsid w:val="004D70CD"/>
    <w:rsid w:val="004F5BDA"/>
    <w:rsid w:val="004F6DE0"/>
    <w:rsid w:val="00506FC9"/>
    <w:rsid w:val="0051631E"/>
    <w:rsid w:val="00526C07"/>
    <w:rsid w:val="00537A1F"/>
    <w:rsid w:val="00563E1D"/>
    <w:rsid w:val="00566029"/>
    <w:rsid w:val="00567FD3"/>
    <w:rsid w:val="005923CB"/>
    <w:rsid w:val="005B37B5"/>
    <w:rsid w:val="005B391B"/>
    <w:rsid w:val="005C45BD"/>
    <w:rsid w:val="005D3D78"/>
    <w:rsid w:val="005D7236"/>
    <w:rsid w:val="005E2EF0"/>
    <w:rsid w:val="005F4092"/>
    <w:rsid w:val="00610518"/>
    <w:rsid w:val="00660BBE"/>
    <w:rsid w:val="00676564"/>
    <w:rsid w:val="0068471E"/>
    <w:rsid w:val="00684F98"/>
    <w:rsid w:val="006867BE"/>
    <w:rsid w:val="00693FFD"/>
    <w:rsid w:val="006D2159"/>
    <w:rsid w:val="006F787C"/>
    <w:rsid w:val="00702636"/>
    <w:rsid w:val="007177BD"/>
    <w:rsid w:val="00724507"/>
    <w:rsid w:val="00744B51"/>
    <w:rsid w:val="007623B9"/>
    <w:rsid w:val="00773E6C"/>
    <w:rsid w:val="00781FB1"/>
    <w:rsid w:val="007A0E4B"/>
    <w:rsid w:val="007B41BA"/>
    <w:rsid w:val="007D1B6D"/>
    <w:rsid w:val="007D50B9"/>
    <w:rsid w:val="007E7D1F"/>
    <w:rsid w:val="00813C37"/>
    <w:rsid w:val="008154B5"/>
    <w:rsid w:val="00823962"/>
    <w:rsid w:val="00843C83"/>
    <w:rsid w:val="00852719"/>
    <w:rsid w:val="00860115"/>
    <w:rsid w:val="0088783C"/>
    <w:rsid w:val="008A2AE1"/>
    <w:rsid w:val="008B1278"/>
    <w:rsid w:val="008C0A84"/>
    <w:rsid w:val="008D0ABF"/>
    <w:rsid w:val="008D57CA"/>
    <w:rsid w:val="008E40E1"/>
    <w:rsid w:val="00905484"/>
    <w:rsid w:val="009370BC"/>
    <w:rsid w:val="00937FD8"/>
    <w:rsid w:val="00941A0C"/>
    <w:rsid w:val="00970580"/>
    <w:rsid w:val="0098565F"/>
    <w:rsid w:val="0098739B"/>
    <w:rsid w:val="009B2C7B"/>
    <w:rsid w:val="009B61E5"/>
    <w:rsid w:val="009B7B2D"/>
    <w:rsid w:val="009D1E89"/>
    <w:rsid w:val="009E5707"/>
    <w:rsid w:val="00A13223"/>
    <w:rsid w:val="00A17661"/>
    <w:rsid w:val="00A24B2D"/>
    <w:rsid w:val="00A27DCD"/>
    <w:rsid w:val="00A40966"/>
    <w:rsid w:val="00A50E81"/>
    <w:rsid w:val="00A863E6"/>
    <w:rsid w:val="00A921E0"/>
    <w:rsid w:val="00A922F4"/>
    <w:rsid w:val="00AD59D5"/>
    <w:rsid w:val="00AE5526"/>
    <w:rsid w:val="00AF051B"/>
    <w:rsid w:val="00AF3CA7"/>
    <w:rsid w:val="00B01578"/>
    <w:rsid w:val="00B0738F"/>
    <w:rsid w:val="00B13D3B"/>
    <w:rsid w:val="00B17B6D"/>
    <w:rsid w:val="00B230DB"/>
    <w:rsid w:val="00B26601"/>
    <w:rsid w:val="00B30E01"/>
    <w:rsid w:val="00B41951"/>
    <w:rsid w:val="00B51FA6"/>
    <w:rsid w:val="00B53229"/>
    <w:rsid w:val="00B62480"/>
    <w:rsid w:val="00B74D78"/>
    <w:rsid w:val="00B81B70"/>
    <w:rsid w:val="00BB3BAB"/>
    <w:rsid w:val="00BD0724"/>
    <w:rsid w:val="00BD2B91"/>
    <w:rsid w:val="00BE5521"/>
    <w:rsid w:val="00BF6C23"/>
    <w:rsid w:val="00C2005D"/>
    <w:rsid w:val="00C53263"/>
    <w:rsid w:val="00C57788"/>
    <w:rsid w:val="00C6415E"/>
    <w:rsid w:val="00C75F1D"/>
    <w:rsid w:val="00C95156"/>
    <w:rsid w:val="00CA0DC2"/>
    <w:rsid w:val="00CB68E8"/>
    <w:rsid w:val="00CF780D"/>
    <w:rsid w:val="00D04F01"/>
    <w:rsid w:val="00D06414"/>
    <w:rsid w:val="00D24E5A"/>
    <w:rsid w:val="00D338E4"/>
    <w:rsid w:val="00D35D07"/>
    <w:rsid w:val="00D36FA7"/>
    <w:rsid w:val="00D4304F"/>
    <w:rsid w:val="00D51947"/>
    <w:rsid w:val="00D532F0"/>
    <w:rsid w:val="00D6065D"/>
    <w:rsid w:val="00D77413"/>
    <w:rsid w:val="00D82759"/>
    <w:rsid w:val="00D86DE4"/>
    <w:rsid w:val="00DB533D"/>
    <w:rsid w:val="00DE1909"/>
    <w:rsid w:val="00DE51DB"/>
    <w:rsid w:val="00E23F1D"/>
    <w:rsid w:val="00E30E05"/>
    <w:rsid w:val="00E36361"/>
    <w:rsid w:val="00E42D96"/>
    <w:rsid w:val="00E50D48"/>
    <w:rsid w:val="00E55AE9"/>
    <w:rsid w:val="00E56D1D"/>
    <w:rsid w:val="00E9592C"/>
    <w:rsid w:val="00EA2830"/>
    <w:rsid w:val="00EB0C84"/>
    <w:rsid w:val="00EB6249"/>
    <w:rsid w:val="00EF1E25"/>
    <w:rsid w:val="00F01253"/>
    <w:rsid w:val="00F17FDE"/>
    <w:rsid w:val="00F22454"/>
    <w:rsid w:val="00F40D53"/>
    <w:rsid w:val="00F4525C"/>
    <w:rsid w:val="00F50D86"/>
    <w:rsid w:val="00F6610F"/>
    <w:rsid w:val="00FB23F1"/>
    <w:rsid w:val="00FD29D3"/>
    <w:rsid w:val="00FE0F0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4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56166"/>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0E0240"/>
    <w:rPr>
      <w:color w:val="8DB3E2" w:themeColor="followedHyperlink"/>
      <w:u w:val="single"/>
    </w:rPr>
  </w:style>
  <w:style w:type="character" w:customStyle="1" w:styleId="UnresolvedMention">
    <w:name w:val="Unresolved Mention"/>
    <w:basedOn w:val="DefaultParagraphFont"/>
    <w:uiPriority w:val="99"/>
    <w:semiHidden/>
    <w:unhideWhenUsed/>
    <w:rsid w:val="000E0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odwise.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bc.net.au/ourfocus/waronwas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zkids.com/wp/wp-content/uploads/Kids-Business-Pla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TC035" TargetMode="External"/><Relationship Id="rId5" Type="http://schemas.openxmlformats.org/officeDocument/2006/relationships/numbering" Target="numbering.xml"/><Relationship Id="rId15" Type="http://schemas.openxmlformats.org/officeDocument/2006/relationships/hyperlink" Target="https://www.youtube.com/channel/UCzzsltdnAgTMSlPOvjko_Dw"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ostrevolution.com.au/tutorial/composting/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0EA5FD13-4BEE-4DF5-9F9D-A70F4AD9B880}"/>
</file>

<file path=customXml/itemProps4.xml><?xml version="1.0" encoding="utf-8"?>
<ds:datastoreItem xmlns:ds="http://schemas.openxmlformats.org/officeDocument/2006/customXml" ds:itemID="{227517A2-2907-47CF-92EF-CF9C5B40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Design and Technologies</cp:keywords>
  <cp:lastModifiedBy>Witt, Kylie I</cp:lastModifiedBy>
  <cp:revision>2</cp:revision>
  <cp:lastPrinted>2020-03-04T04:43:00Z</cp:lastPrinted>
  <dcterms:created xsi:type="dcterms:W3CDTF">2020-09-30T13:20:00Z</dcterms:created>
  <dcterms:modified xsi:type="dcterms:W3CDTF">2020-09-30T13:20:00Z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