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6CACD63A" w:rsidR="00086CFC" w:rsidRPr="00ED5FA6" w:rsidRDefault="00C2005D" w:rsidP="002747AD">
      <w:pPr>
        <w:pStyle w:val="VCAAHeading1"/>
        <w:rPr>
          <w:lang w:val="en-AU"/>
        </w:rPr>
      </w:pPr>
      <w:bookmarkStart w:id="0" w:name="_GoBack"/>
      <w:bookmarkEnd w:id="0"/>
      <w:r w:rsidRPr="00ED5FA6">
        <w:rPr>
          <w:lang w:val="en-AU"/>
        </w:rPr>
        <w:t>E</w:t>
      </w:r>
      <w:r w:rsidR="00E56D1D" w:rsidRPr="00ED5FA6">
        <w:rPr>
          <w:lang w:val="en-AU"/>
        </w:rPr>
        <w:t>m</w:t>
      </w:r>
      <w:r w:rsidR="007E7D1F" w:rsidRPr="00ED5FA6">
        <w:rPr>
          <w:lang w:val="en-AU"/>
        </w:rPr>
        <w:t xml:space="preserve">bedding career education in </w:t>
      </w:r>
      <w:r w:rsidR="00E56D1D" w:rsidRPr="00ED5FA6">
        <w:rPr>
          <w:lang w:val="en-AU"/>
        </w:rPr>
        <w:t>the Victorian Curriculum F–10</w:t>
      </w:r>
      <w:r w:rsidR="00086CFC" w:rsidRPr="00ED5FA6">
        <w:rPr>
          <w:lang w:val="en-AU"/>
        </w:rPr>
        <w:t xml:space="preserve"> </w:t>
      </w:r>
    </w:p>
    <w:p w14:paraId="309AA2D5" w14:textId="34450939" w:rsidR="004F6DE0" w:rsidRPr="00ED5FA6" w:rsidRDefault="00F433A3" w:rsidP="004F6DE0">
      <w:pPr>
        <w:pStyle w:val="VCAAHeading2"/>
        <w:rPr>
          <w:lang w:val="en-AU"/>
        </w:rPr>
      </w:pPr>
      <w:bookmarkStart w:id="1" w:name="TemplateOverview"/>
      <w:bookmarkEnd w:id="1"/>
      <w:r w:rsidRPr="00ED5FA6">
        <w:rPr>
          <w:lang w:val="en-AU"/>
        </w:rPr>
        <w:t>Digital Technologies, Levels 7 and 8</w:t>
      </w:r>
    </w:p>
    <w:p w14:paraId="2E354ED1" w14:textId="2C2788B0" w:rsidR="0038622E" w:rsidRPr="00ED5FA6" w:rsidRDefault="008B1278" w:rsidP="004F6DE0">
      <w:pPr>
        <w:pStyle w:val="VCAAbodyintrotext"/>
        <w:rPr>
          <w:lang w:val="en-AU"/>
        </w:rPr>
      </w:pPr>
      <w:r w:rsidRPr="00ED5FA6">
        <w:rPr>
          <w:lang w:val="en-AU"/>
        </w:rPr>
        <w:t>An e</w:t>
      </w:r>
      <w:r w:rsidR="00C6415E" w:rsidRPr="00ED5FA6">
        <w:rPr>
          <w:lang w:val="en-AU"/>
        </w:rPr>
        <w:t>xisting l</w:t>
      </w:r>
      <w:r w:rsidRPr="00ED5FA6">
        <w:rPr>
          <w:lang w:val="en-AU"/>
        </w:rPr>
        <w:t>earning activity</w:t>
      </w:r>
      <w:r w:rsidR="00254888" w:rsidRPr="00ED5FA6">
        <w:rPr>
          <w:lang w:val="en-AU"/>
        </w:rPr>
        <w:t xml:space="preserve"> linked to</w:t>
      </w:r>
      <w:r w:rsidRPr="00ED5FA6">
        <w:rPr>
          <w:lang w:val="en-AU"/>
        </w:rPr>
        <w:t xml:space="preserve"> a </w:t>
      </w:r>
      <w:proofErr w:type="gramStart"/>
      <w:r w:rsidRPr="00ED5FA6">
        <w:rPr>
          <w:lang w:val="en-AU"/>
        </w:rPr>
        <w:t>particular learning</w:t>
      </w:r>
      <w:proofErr w:type="gramEnd"/>
      <w:r w:rsidRPr="00ED5FA6">
        <w:rPr>
          <w:lang w:val="en-AU"/>
        </w:rPr>
        <w:t xml:space="preserve"> area or capability in the</w:t>
      </w:r>
      <w:r w:rsidR="00C6415E" w:rsidRPr="00ED5FA6">
        <w:rPr>
          <w:lang w:val="en-AU"/>
        </w:rPr>
        <w:t xml:space="preserve"> Victorian Curriculum F–10</w:t>
      </w:r>
      <w:r w:rsidR="0038622E" w:rsidRPr="00ED5FA6">
        <w:rPr>
          <w:lang w:val="en-AU"/>
        </w:rPr>
        <w:t xml:space="preserve"> can be</w:t>
      </w:r>
      <w:r w:rsidR="00255852" w:rsidRPr="00ED5FA6">
        <w:rPr>
          <w:lang w:val="en-AU"/>
        </w:rPr>
        <w:t xml:space="preserve"> easily</w:t>
      </w:r>
      <w:r w:rsidR="0038622E" w:rsidRPr="00ED5FA6">
        <w:rPr>
          <w:lang w:val="en-AU"/>
        </w:rPr>
        <w:t xml:space="preserve"> </w:t>
      </w:r>
      <w:r w:rsidR="00255852" w:rsidRPr="00ED5FA6">
        <w:rPr>
          <w:lang w:val="en-AU"/>
        </w:rPr>
        <w:t xml:space="preserve">adapted </w:t>
      </w:r>
      <w:r w:rsidR="0038622E" w:rsidRPr="00ED5FA6">
        <w:rPr>
          <w:lang w:val="en-AU"/>
        </w:rPr>
        <w:t>to incorporate career education</w:t>
      </w:r>
      <w:r w:rsidR="00255852" w:rsidRPr="00ED5FA6">
        <w:rPr>
          <w:lang w:val="en-AU"/>
        </w:rPr>
        <w:t>, enriching students’ career-related learning and skill development</w:t>
      </w:r>
      <w:r w:rsidR="00C6415E" w:rsidRPr="00ED5FA6">
        <w:rPr>
          <w:lang w:val="en-AU"/>
        </w:rPr>
        <w:t xml:space="preserve">. </w:t>
      </w:r>
    </w:p>
    <w:p w14:paraId="27EE590C" w14:textId="43E2E57C" w:rsidR="00255852" w:rsidRPr="00ED5FA6" w:rsidRDefault="00254888" w:rsidP="004F6DE0">
      <w:pPr>
        <w:pStyle w:val="VCAAHeading3"/>
        <w:rPr>
          <w:lang w:val="en-AU"/>
        </w:rPr>
      </w:pPr>
      <w:r w:rsidRPr="00ED5FA6">
        <w:rPr>
          <w:lang w:val="en-AU"/>
        </w:rPr>
        <w:t xml:space="preserve">1. Identify an existing learning activity </w:t>
      </w:r>
    </w:p>
    <w:p w14:paraId="0AE57492" w14:textId="215A41F2" w:rsidR="008B1278" w:rsidRPr="00ED5FA6" w:rsidRDefault="008B1278" w:rsidP="002747AD">
      <w:pPr>
        <w:pStyle w:val="VCAAbody-withlargetabandhangingindent"/>
      </w:pPr>
      <w:r w:rsidRPr="00ED5FA6">
        <w:rPr>
          <w:b/>
        </w:rPr>
        <w:t>Curriculum area</w:t>
      </w:r>
      <w:r w:rsidR="0066755E" w:rsidRPr="00ED5FA6">
        <w:rPr>
          <w:b/>
        </w:rPr>
        <w:t>, sub-strand</w:t>
      </w:r>
      <w:r w:rsidRPr="00ED5FA6">
        <w:rPr>
          <w:b/>
        </w:rPr>
        <w:t xml:space="preserve"> and levels:</w:t>
      </w:r>
      <w:r w:rsidRPr="00ED5FA6">
        <w:tab/>
      </w:r>
      <w:r w:rsidR="00F433A3" w:rsidRPr="00ED5FA6">
        <w:t>Digital Technologies, Levels 7 and 8</w:t>
      </w:r>
    </w:p>
    <w:p w14:paraId="1288167B" w14:textId="3DA366F5" w:rsidR="00F433A3" w:rsidRPr="00ED5FA6" w:rsidRDefault="00254888" w:rsidP="00F433A3">
      <w:pPr>
        <w:pStyle w:val="VCAAbody-withlargetabandhangingindent"/>
        <w:rPr>
          <w:rStyle w:val="Hyperlink"/>
          <w:color w:val="000000" w:themeColor="text1"/>
          <w:u w:val="none"/>
        </w:rPr>
      </w:pPr>
      <w:r w:rsidRPr="00ED5FA6">
        <w:rPr>
          <w:b/>
        </w:rPr>
        <w:t>Relevant c</w:t>
      </w:r>
      <w:r w:rsidR="008B1278" w:rsidRPr="00ED5FA6">
        <w:rPr>
          <w:b/>
        </w:rPr>
        <w:t>ontent description:</w:t>
      </w:r>
      <w:r w:rsidR="008B1278" w:rsidRPr="00ED5FA6">
        <w:tab/>
      </w:r>
      <w:r w:rsidR="00F433A3" w:rsidRPr="00ED5FA6">
        <w:t>Manage, create and communicate interactive ideas, information and projects collaboratively online, taking safety and social contexts into account </w:t>
      </w:r>
      <w:hyperlink r:id="rId11" w:history="1">
        <w:r w:rsidR="00F433A3" w:rsidRPr="00ED5FA6">
          <w:t>(</w:t>
        </w:r>
        <w:r w:rsidR="00F433A3" w:rsidRPr="00ED5FA6">
          <w:rPr>
            <w:rStyle w:val="Hyperlink"/>
          </w:rPr>
          <w:t>VCDTDI039</w:t>
        </w:r>
        <w:r w:rsidR="00F433A3" w:rsidRPr="00ED5FA6">
          <w:t>)</w:t>
        </w:r>
      </w:hyperlink>
    </w:p>
    <w:p w14:paraId="36A2C730" w14:textId="6D51B8FE" w:rsidR="007E7D1F" w:rsidRPr="00ED5FA6" w:rsidRDefault="00B51FA6" w:rsidP="00B51FA6">
      <w:pPr>
        <w:pStyle w:val="VCAAbody-withlargetabandhangingindent"/>
      </w:pPr>
      <w:r w:rsidRPr="00ED5FA6">
        <w:rPr>
          <w:b/>
        </w:rPr>
        <w:t>Existing a</w:t>
      </w:r>
      <w:r w:rsidR="00254888" w:rsidRPr="00ED5FA6">
        <w:rPr>
          <w:b/>
        </w:rPr>
        <w:t>ctivity</w:t>
      </w:r>
      <w:r w:rsidR="00097F58" w:rsidRPr="00ED5FA6">
        <w:rPr>
          <w:b/>
        </w:rPr>
        <w:t>:</w:t>
      </w:r>
      <w:r w:rsidR="00254888" w:rsidRPr="00ED5FA6">
        <w:tab/>
      </w:r>
      <w:r w:rsidR="00F433A3" w:rsidRPr="00ED5FA6">
        <w:t xml:space="preserve">Using a suite of software that enables </w:t>
      </w:r>
      <w:r w:rsidR="002134C4">
        <w:t xml:space="preserve">teams of students to collaboratively complete multiple tasks of an extended </w:t>
      </w:r>
      <w:r w:rsidR="00F433A3" w:rsidRPr="00ED5FA6">
        <w:t xml:space="preserve">online </w:t>
      </w:r>
      <w:r w:rsidR="002134C4">
        <w:t xml:space="preserve">project. </w:t>
      </w:r>
    </w:p>
    <w:p w14:paraId="2364A01C" w14:textId="282F3DF7" w:rsidR="00421DB1" w:rsidRPr="00ED5FA6" w:rsidRDefault="00421DB1" w:rsidP="00B51FA6">
      <w:pPr>
        <w:pStyle w:val="VCAAbody-withlargetabandhangingindent"/>
      </w:pPr>
      <w:r w:rsidRPr="00ED5FA6">
        <w:rPr>
          <w:b/>
        </w:rPr>
        <w:t>Summary of adaptation, change, addition:</w:t>
      </w:r>
      <w:r w:rsidRPr="00ED5FA6">
        <w:tab/>
      </w:r>
      <w:r w:rsidR="005D234F" w:rsidRPr="00ED5FA6">
        <w:t xml:space="preserve">Creating </w:t>
      </w:r>
      <w:r w:rsidR="00A84391" w:rsidRPr="00ED5FA6">
        <w:t xml:space="preserve">and following </w:t>
      </w:r>
      <w:r w:rsidR="005D234F" w:rsidRPr="00ED5FA6">
        <w:t>a project brief using digital technolog</w:t>
      </w:r>
      <w:r w:rsidR="00745FCC" w:rsidRPr="00ED5FA6">
        <w:t>ies</w:t>
      </w:r>
      <w:r w:rsidR="005D234F" w:rsidRPr="00ED5FA6">
        <w:t>.</w:t>
      </w:r>
    </w:p>
    <w:p w14:paraId="65DFB73F" w14:textId="03B39F4F" w:rsidR="00254888" w:rsidRPr="00ED5FA6" w:rsidRDefault="00254888" w:rsidP="002747AD">
      <w:pPr>
        <w:pStyle w:val="VCAAHeading3"/>
        <w:rPr>
          <w:lang w:val="en-AU"/>
        </w:rPr>
      </w:pPr>
      <w:r w:rsidRPr="00ED5FA6">
        <w:rPr>
          <w:lang w:val="en-AU"/>
        </w:rPr>
        <w:t xml:space="preserve">2. Adapt the learning activity to </w:t>
      </w:r>
      <w:r w:rsidR="00FF47DF" w:rsidRPr="00ED5FA6">
        <w:rPr>
          <w:lang w:val="en-AU"/>
        </w:rPr>
        <w:t>include</w:t>
      </w:r>
      <w:r w:rsidRPr="00ED5FA6">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ED5FA6"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ED5FA6" w:rsidRDefault="00254888" w:rsidP="00B51FA6">
            <w:pPr>
              <w:pStyle w:val="VCAAtablecondensedheading"/>
              <w:rPr>
                <w:lang w:val="en-AU"/>
              </w:rPr>
            </w:pPr>
            <w:r w:rsidRPr="00ED5FA6">
              <w:rPr>
                <w:lang w:val="en-AU"/>
              </w:rPr>
              <w:t>Existing learning activity</w:t>
            </w:r>
          </w:p>
        </w:tc>
        <w:tc>
          <w:tcPr>
            <w:tcW w:w="5925" w:type="dxa"/>
            <w:tcBorders>
              <w:left w:val="none" w:sz="0" w:space="0" w:color="auto"/>
              <w:bottom w:val="single" w:sz="4" w:space="0" w:color="auto"/>
            </w:tcBorders>
          </w:tcPr>
          <w:p w14:paraId="24A423D8" w14:textId="2A06455F" w:rsidR="00254888" w:rsidRPr="00ED5FA6" w:rsidRDefault="00E9592C" w:rsidP="00B51FA6">
            <w:pPr>
              <w:pStyle w:val="VCAAtablecondensedheading"/>
              <w:rPr>
                <w:lang w:val="en-AU"/>
              </w:rPr>
            </w:pPr>
            <w:r w:rsidRPr="00ED5FA6">
              <w:rPr>
                <w:lang w:val="en-AU"/>
              </w:rPr>
              <w:t>Adaptations, changes or extensions that can be made</w:t>
            </w:r>
          </w:p>
        </w:tc>
      </w:tr>
      <w:tr w:rsidR="005D234F" w:rsidRPr="00ED5FA6" w14:paraId="6902211A" w14:textId="77777777" w:rsidTr="00567FD3">
        <w:tc>
          <w:tcPr>
            <w:tcW w:w="3964" w:type="dxa"/>
            <w:tcBorders>
              <w:bottom w:val="single" w:sz="4" w:space="0" w:color="auto"/>
            </w:tcBorders>
          </w:tcPr>
          <w:p w14:paraId="18E836C0" w14:textId="487F7015" w:rsidR="005D234F" w:rsidRPr="00ED5FA6" w:rsidRDefault="005D234F" w:rsidP="002747AD">
            <w:pPr>
              <w:pStyle w:val="VCAAtablecondensed"/>
              <w:rPr>
                <w:lang w:val="en-AU"/>
              </w:rPr>
            </w:pPr>
            <w:r w:rsidRPr="00ED5FA6">
              <w:rPr>
                <w:color w:val="auto"/>
                <w:lang w:val="en-AU"/>
              </w:rPr>
              <w:t>Teacher introduces extended project requiring teams to complete multiple tasks collaboratively.</w:t>
            </w:r>
          </w:p>
        </w:tc>
        <w:tc>
          <w:tcPr>
            <w:tcW w:w="5925" w:type="dxa"/>
            <w:tcBorders>
              <w:bottom w:val="single" w:sz="4" w:space="0" w:color="auto"/>
            </w:tcBorders>
          </w:tcPr>
          <w:p w14:paraId="4A1C4511" w14:textId="1AA4E14F" w:rsidR="005D234F" w:rsidRPr="00ED5FA6" w:rsidRDefault="005D234F">
            <w:pPr>
              <w:pStyle w:val="VCAAtablecondensed"/>
              <w:rPr>
                <w:lang w:val="en-AU"/>
              </w:rPr>
            </w:pPr>
            <w:r w:rsidRPr="00ED5FA6">
              <w:rPr>
                <w:lang w:val="en-AU"/>
              </w:rPr>
              <w:t xml:space="preserve">Teacher introduces concept of a project brief in the context of the extended </w:t>
            </w:r>
            <w:r w:rsidR="00B502A1" w:rsidRPr="00ED5FA6">
              <w:rPr>
                <w:lang w:val="en-AU"/>
              </w:rPr>
              <w:t>project, including</w:t>
            </w:r>
            <w:r w:rsidRPr="00ED5FA6">
              <w:rPr>
                <w:lang w:val="en-AU"/>
              </w:rPr>
              <w:t xml:space="preserve"> how a project brief assists teams to understand the purpose of a project, </w:t>
            </w:r>
            <w:r w:rsidR="002134C4">
              <w:rPr>
                <w:lang w:val="en-AU"/>
              </w:rPr>
              <w:t xml:space="preserve">tasks, </w:t>
            </w:r>
            <w:r w:rsidRPr="00ED5FA6">
              <w:rPr>
                <w:lang w:val="en-AU"/>
              </w:rPr>
              <w:t xml:space="preserve">key deadlines and stages of the project, </w:t>
            </w:r>
            <w:r w:rsidR="00B502A1" w:rsidRPr="00ED5FA6">
              <w:rPr>
                <w:lang w:val="en-AU"/>
              </w:rPr>
              <w:t>and</w:t>
            </w:r>
            <w:r w:rsidRPr="00ED5FA6">
              <w:rPr>
                <w:lang w:val="en-AU"/>
              </w:rPr>
              <w:t xml:space="preserve"> other important information. Teacher leads a brainstorming session on the types of workplaces that may use a project brief</w:t>
            </w:r>
            <w:r w:rsidR="008D066A" w:rsidRPr="00ED5FA6">
              <w:rPr>
                <w:lang w:val="en-AU"/>
              </w:rPr>
              <w:t xml:space="preserve"> and why they are necessary.</w:t>
            </w:r>
          </w:p>
          <w:p w14:paraId="1F891548" w14:textId="707D67BE" w:rsidR="008D066A" w:rsidRPr="00ED5FA6" w:rsidRDefault="008D066A" w:rsidP="002747AD">
            <w:pPr>
              <w:pStyle w:val="VCAAtablecondensed"/>
              <w:rPr>
                <w:lang w:val="en-AU"/>
              </w:rPr>
            </w:pPr>
            <w:r w:rsidRPr="00ED5FA6">
              <w:rPr>
                <w:color w:val="auto"/>
                <w:lang w:val="en-AU"/>
              </w:rPr>
              <w:t>Using Microsoft Word or similar, student teams begin their project brief</w:t>
            </w:r>
            <w:r w:rsidR="00B502A1" w:rsidRPr="00ED5FA6">
              <w:rPr>
                <w:color w:val="auto"/>
                <w:lang w:val="en-AU"/>
              </w:rPr>
              <w:t>, starting with</w:t>
            </w:r>
            <w:r w:rsidRPr="00ED5FA6">
              <w:rPr>
                <w:color w:val="auto"/>
                <w:lang w:val="en-AU"/>
              </w:rPr>
              <w:t xml:space="preserve"> the title and summary of the extended project</w:t>
            </w:r>
            <w:r w:rsidR="00890F3B" w:rsidRPr="00ED5FA6">
              <w:rPr>
                <w:color w:val="auto"/>
                <w:lang w:val="en-AU"/>
              </w:rPr>
              <w:t xml:space="preserve">, </w:t>
            </w:r>
            <w:r w:rsidR="00B502A1" w:rsidRPr="00ED5FA6">
              <w:rPr>
                <w:color w:val="auto"/>
                <w:lang w:val="en-AU"/>
              </w:rPr>
              <w:t>and</w:t>
            </w:r>
            <w:r w:rsidR="00890F3B" w:rsidRPr="00ED5FA6">
              <w:rPr>
                <w:color w:val="auto"/>
                <w:lang w:val="en-AU"/>
              </w:rPr>
              <w:t xml:space="preserve"> a table of contents</w:t>
            </w:r>
            <w:r w:rsidRPr="00ED5FA6">
              <w:rPr>
                <w:color w:val="auto"/>
                <w:lang w:val="en-AU"/>
              </w:rPr>
              <w:t>.</w:t>
            </w:r>
          </w:p>
        </w:tc>
      </w:tr>
      <w:tr w:rsidR="00254888" w:rsidRPr="00ED5FA6" w14:paraId="20588B85" w14:textId="77777777" w:rsidTr="00567FD3">
        <w:tc>
          <w:tcPr>
            <w:tcW w:w="3964" w:type="dxa"/>
          </w:tcPr>
          <w:p w14:paraId="46A85701" w14:textId="7332D9C9" w:rsidR="00254888" w:rsidRPr="00ED5FA6" w:rsidRDefault="003218B5">
            <w:pPr>
              <w:pStyle w:val="VCAAtablecondensed"/>
              <w:rPr>
                <w:lang w:val="en-AU"/>
              </w:rPr>
            </w:pPr>
            <w:r w:rsidRPr="00ED5FA6">
              <w:rPr>
                <w:lang w:val="en-AU"/>
              </w:rPr>
              <w:t xml:space="preserve">Teacher introduces students to the types of software they will use in the extended project. </w:t>
            </w:r>
            <w:r w:rsidR="00F433A3" w:rsidRPr="00ED5FA6">
              <w:rPr>
                <w:lang w:val="en-AU"/>
              </w:rPr>
              <w:t>Teacher leads discussion about the purpose of the different software (for example</w:t>
            </w:r>
            <w:r w:rsidR="00A84391" w:rsidRPr="00ED5FA6">
              <w:rPr>
                <w:lang w:val="en-AU"/>
              </w:rPr>
              <w:t>,</w:t>
            </w:r>
            <w:r w:rsidR="00F433A3" w:rsidRPr="00ED5FA6">
              <w:rPr>
                <w:lang w:val="en-AU"/>
              </w:rPr>
              <w:t xml:space="preserve"> word processing, presentation tools, spreadsheets) that students will be using as their planning, presentation and project management tools.</w:t>
            </w:r>
            <w:r w:rsidR="00DB33BE" w:rsidRPr="00ED5FA6">
              <w:rPr>
                <w:lang w:val="en-AU"/>
              </w:rPr>
              <w:t xml:space="preserve"> Teacher lead</w:t>
            </w:r>
            <w:r w:rsidR="00B502A1" w:rsidRPr="00ED5FA6">
              <w:rPr>
                <w:lang w:val="en-AU"/>
              </w:rPr>
              <w:t>s</w:t>
            </w:r>
            <w:r w:rsidR="00DB33BE" w:rsidRPr="00ED5FA6">
              <w:rPr>
                <w:lang w:val="en-AU"/>
              </w:rPr>
              <w:t xml:space="preserve"> student</w:t>
            </w:r>
            <w:r w:rsidR="00B502A1" w:rsidRPr="00ED5FA6">
              <w:rPr>
                <w:lang w:val="en-AU"/>
              </w:rPr>
              <w:t xml:space="preserve">s </w:t>
            </w:r>
            <w:r w:rsidR="00DB33BE" w:rsidRPr="00ED5FA6">
              <w:rPr>
                <w:lang w:val="en-AU"/>
              </w:rPr>
              <w:t xml:space="preserve">through </w:t>
            </w:r>
            <w:r w:rsidR="00B502A1" w:rsidRPr="00ED5FA6">
              <w:rPr>
                <w:lang w:val="en-AU"/>
              </w:rPr>
              <w:t>the</w:t>
            </w:r>
            <w:r w:rsidR="00DB33BE" w:rsidRPr="00ED5FA6">
              <w:rPr>
                <w:lang w:val="en-AU"/>
              </w:rPr>
              <w:t xml:space="preserve"> collaboration features of the software</w:t>
            </w:r>
            <w:r w:rsidR="002134C4">
              <w:rPr>
                <w:lang w:val="en-AU"/>
              </w:rPr>
              <w:t>.</w:t>
            </w:r>
          </w:p>
        </w:tc>
        <w:tc>
          <w:tcPr>
            <w:tcW w:w="5925" w:type="dxa"/>
          </w:tcPr>
          <w:p w14:paraId="411546A0" w14:textId="1601D40B" w:rsidR="00457521" w:rsidRPr="00ED5FA6" w:rsidRDefault="00F433A3">
            <w:pPr>
              <w:pStyle w:val="VCAAtablecondensed"/>
              <w:rPr>
                <w:lang w:val="en-AU"/>
              </w:rPr>
            </w:pPr>
            <w:r w:rsidRPr="00ED5FA6">
              <w:rPr>
                <w:lang w:val="en-AU"/>
              </w:rPr>
              <w:t>Student teams create and present a short user guide detailing common tasks in their selected software for their class to use as a reference throughout the extended project. Teacher supports students to reflect on the importance of precision and correct sequencing in instructions.</w:t>
            </w:r>
          </w:p>
          <w:p w14:paraId="092660B4" w14:textId="1A753495" w:rsidR="008D066A" w:rsidRPr="00ED5FA6" w:rsidRDefault="008D066A">
            <w:pPr>
              <w:pStyle w:val="VCAAtablecondensed"/>
              <w:rPr>
                <w:lang w:val="en-AU"/>
              </w:rPr>
            </w:pPr>
            <w:r w:rsidRPr="00ED5FA6">
              <w:rPr>
                <w:lang w:val="en-AU"/>
              </w:rPr>
              <w:t xml:space="preserve">Teacher assists students to incorporate the guides into their project brief, explaining that workplaces use a range of programs that team members need to become familiar with on new projects. </w:t>
            </w:r>
          </w:p>
        </w:tc>
      </w:tr>
      <w:tr w:rsidR="00254888" w:rsidRPr="00ED5FA6" w14:paraId="47C09381" w14:textId="77777777" w:rsidTr="00567FD3">
        <w:tc>
          <w:tcPr>
            <w:tcW w:w="3964" w:type="dxa"/>
          </w:tcPr>
          <w:p w14:paraId="51F96087" w14:textId="07580F1C" w:rsidR="00254888" w:rsidRPr="00ED5FA6" w:rsidRDefault="00F433A3">
            <w:pPr>
              <w:pStyle w:val="VCAAtablecondensed"/>
              <w:rPr>
                <w:lang w:val="en-AU"/>
              </w:rPr>
            </w:pPr>
            <w:r w:rsidRPr="00ED5FA6">
              <w:rPr>
                <w:lang w:val="en-AU"/>
              </w:rPr>
              <w:t xml:space="preserve">Teacher models naming conventions for school documents with multiple users and versions, such as weekly planning documents or meeting </w:t>
            </w:r>
            <w:r w:rsidRPr="00ED5FA6">
              <w:rPr>
                <w:lang w:val="en-AU"/>
              </w:rPr>
              <w:lastRenderedPageBreak/>
              <w:t>agendas.</w:t>
            </w:r>
            <w:r w:rsidR="008D066A" w:rsidRPr="00ED5FA6">
              <w:rPr>
                <w:lang w:val="en-AU"/>
              </w:rPr>
              <w:t xml:space="preserve"> </w:t>
            </w:r>
            <w:r w:rsidR="00050D35" w:rsidRPr="00ED5FA6">
              <w:rPr>
                <w:lang w:val="en-AU"/>
              </w:rPr>
              <w:t xml:space="preserve">Teacher supports students to identify the need for a file naming convention. </w:t>
            </w:r>
          </w:p>
          <w:p w14:paraId="123E135F" w14:textId="5F3072C0" w:rsidR="008D066A" w:rsidRPr="00ED5FA6" w:rsidRDefault="008D066A">
            <w:pPr>
              <w:pStyle w:val="VCAAtablecondensed"/>
              <w:rPr>
                <w:lang w:val="en-AU"/>
              </w:rPr>
            </w:pPr>
            <w:r w:rsidRPr="00ED5FA6">
              <w:rPr>
                <w:lang w:val="en-AU"/>
              </w:rPr>
              <w:t>From student suggestions, teacher and students collaboratively create an agreed class naming convention for student use throughout the extended project.</w:t>
            </w:r>
          </w:p>
        </w:tc>
        <w:tc>
          <w:tcPr>
            <w:tcW w:w="5925" w:type="dxa"/>
          </w:tcPr>
          <w:p w14:paraId="5ECB9F25" w14:textId="7F1C5EC2" w:rsidR="00F433A3" w:rsidRPr="00ED5FA6" w:rsidRDefault="008D066A">
            <w:pPr>
              <w:pStyle w:val="VCAAtablecondensed"/>
              <w:rPr>
                <w:lang w:val="en-AU"/>
              </w:rPr>
            </w:pPr>
            <w:r w:rsidRPr="00ED5FA6">
              <w:rPr>
                <w:lang w:val="en-AU"/>
              </w:rPr>
              <w:lastRenderedPageBreak/>
              <w:t>Teacher links existing discussion on naming protocols</w:t>
            </w:r>
            <w:r w:rsidR="00F433A3" w:rsidRPr="00ED5FA6">
              <w:rPr>
                <w:lang w:val="en-AU"/>
              </w:rPr>
              <w:t xml:space="preserve"> to workplaces requiring naming conventions in shared online spaces. </w:t>
            </w:r>
          </w:p>
          <w:p w14:paraId="3188EBDA" w14:textId="0900D0AA" w:rsidR="00072AF1" w:rsidRPr="00ED5FA6" w:rsidRDefault="00F433A3">
            <w:pPr>
              <w:pStyle w:val="VCAAtablecondensed"/>
              <w:rPr>
                <w:lang w:val="en-AU"/>
              </w:rPr>
            </w:pPr>
            <w:r w:rsidRPr="00ED5FA6">
              <w:rPr>
                <w:lang w:val="en-AU"/>
              </w:rPr>
              <w:lastRenderedPageBreak/>
              <w:t xml:space="preserve">With teacher prompting, students explore </w:t>
            </w:r>
            <w:r w:rsidR="00B0130B" w:rsidRPr="00ED5FA6">
              <w:rPr>
                <w:lang w:val="en-AU"/>
              </w:rPr>
              <w:t>the idea that with cloud-based services as used in the workplace, people can access files anywhere and at any time. As such,</w:t>
            </w:r>
            <w:r w:rsidR="00B502A1" w:rsidRPr="00ED5FA6">
              <w:rPr>
                <w:lang w:val="en-AU"/>
              </w:rPr>
              <w:t xml:space="preserve"> naming conventions are needed to make identifying files</w:t>
            </w:r>
            <w:r w:rsidR="00B0130B" w:rsidRPr="00ED5FA6">
              <w:rPr>
                <w:lang w:val="en-AU"/>
              </w:rPr>
              <w:t xml:space="preserve"> clear and easy.</w:t>
            </w:r>
          </w:p>
          <w:p w14:paraId="7279DA82" w14:textId="6B3BA8E6" w:rsidR="008D066A" w:rsidRPr="00ED5FA6" w:rsidRDefault="008D066A">
            <w:pPr>
              <w:pStyle w:val="VCAAtablecondensed"/>
              <w:rPr>
                <w:lang w:val="en-AU"/>
              </w:rPr>
            </w:pPr>
            <w:r w:rsidRPr="00ED5FA6">
              <w:rPr>
                <w:lang w:val="en-AU"/>
              </w:rPr>
              <w:t>Students incorporate their agreed naming conventions into their project briefs, with instructions on how to follow them</w:t>
            </w:r>
            <w:r w:rsidR="00E25D37" w:rsidRPr="00ED5FA6">
              <w:rPr>
                <w:lang w:val="en-AU"/>
              </w:rPr>
              <w:t>.</w:t>
            </w:r>
            <w:r w:rsidRPr="00ED5FA6">
              <w:rPr>
                <w:lang w:val="en-AU"/>
              </w:rPr>
              <w:t xml:space="preserve"> </w:t>
            </w:r>
          </w:p>
        </w:tc>
      </w:tr>
      <w:tr w:rsidR="00254888" w:rsidRPr="00ED5FA6" w14:paraId="3F7C9F0C" w14:textId="77777777" w:rsidTr="00567FD3">
        <w:tc>
          <w:tcPr>
            <w:tcW w:w="3964" w:type="dxa"/>
            <w:tcBorders>
              <w:bottom w:val="single" w:sz="4" w:space="0" w:color="auto"/>
            </w:tcBorders>
          </w:tcPr>
          <w:p w14:paraId="4F86F8D5" w14:textId="7F0500C3" w:rsidR="00450C51" w:rsidRPr="00ED5FA6" w:rsidRDefault="00450C51">
            <w:pPr>
              <w:pStyle w:val="VCAAtablecondensed"/>
              <w:rPr>
                <w:lang w:val="en-AU"/>
              </w:rPr>
            </w:pPr>
            <w:r w:rsidRPr="00ED5FA6">
              <w:rPr>
                <w:lang w:val="en-AU"/>
              </w:rPr>
              <w:lastRenderedPageBreak/>
              <w:t xml:space="preserve">With student input, </w:t>
            </w:r>
            <w:r w:rsidR="00E25D37" w:rsidRPr="00ED5FA6">
              <w:rPr>
                <w:lang w:val="en-AU"/>
              </w:rPr>
              <w:t xml:space="preserve">teacher </w:t>
            </w:r>
            <w:r w:rsidRPr="00ED5FA6">
              <w:rPr>
                <w:lang w:val="en-AU"/>
              </w:rPr>
              <w:t xml:space="preserve">creates a set of milestones to be achieved through the extended project. </w:t>
            </w:r>
          </w:p>
          <w:p w14:paraId="446FB8DB" w14:textId="1834F802" w:rsidR="00254888" w:rsidRPr="00ED5FA6" w:rsidRDefault="00E25D37">
            <w:pPr>
              <w:pStyle w:val="VCAAtablecondensed"/>
              <w:rPr>
                <w:lang w:val="en-AU"/>
              </w:rPr>
            </w:pPr>
            <w:r w:rsidRPr="00ED5FA6">
              <w:rPr>
                <w:lang w:val="en-AU"/>
              </w:rPr>
              <w:t>Teacher p</w:t>
            </w:r>
            <w:r w:rsidR="00450C51" w:rsidRPr="00ED5FA6">
              <w:rPr>
                <w:lang w:val="en-AU"/>
              </w:rPr>
              <w:t xml:space="preserve">rovides access to these milestones through a document stored in a network location or </w:t>
            </w:r>
            <w:r w:rsidR="002134C4">
              <w:rPr>
                <w:lang w:val="en-AU"/>
              </w:rPr>
              <w:t>l</w:t>
            </w:r>
            <w:r w:rsidR="00450C51" w:rsidRPr="00ED5FA6">
              <w:rPr>
                <w:lang w:val="en-AU"/>
              </w:rPr>
              <w:t xml:space="preserve">earning </w:t>
            </w:r>
            <w:r w:rsidR="002134C4">
              <w:rPr>
                <w:lang w:val="en-AU"/>
              </w:rPr>
              <w:t>m</w:t>
            </w:r>
            <w:r w:rsidR="00450C51" w:rsidRPr="00ED5FA6">
              <w:rPr>
                <w:lang w:val="en-AU"/>
              </w:rPr>
              <w:t xml:space="preserve">anagement </w:t>
            </w:r>
            <w:r w:rsidR="002134C4">
              <w:rPr>
                <w:lang w:val="en-AU"/>
              </w:rPr>
              <w:t>s</w:t>
            </w:r>
            <w:r w:rsidR="00450C51" w:rsidRPr="00ED5FA6">
              <w:rPr>
                <w:lang w:val="en-AU"/>
              </w:rPr>
              <w:t>ystem</w:t>
            </w:r>
            <w:r w:rsidR="002134C4">
              <w:rPr>
                <w:lang w:val="en-AU"/>
              </w:rPr>
              <w:t xml:space="preserve"> (LMS)</w:t>
            </w:r>
            <w:r w:rsidR="00450C51" w:rsidRPr="00ED5FA6">
              <w:rPr>
                <w:lang w:val="en-AU"/>
              </w:rPr>
              <w:t>.</w:t>
            </w:r>
          </w:p>
        </w:tc>
        <w:tc>
          <w:tcPr>
            <w:tcW w:w="5925" w:type="dxa"/>
            <w:tcBorders>
              <w:bottom w:val="single" w:sz="4" w:space="0" w:color="auto"/>
            </w:tcBorders>
          </w:tcPr>
          <w:p w14:paraId="7F69CC76" w14:textId="431B1189" w:rsidR="00450C51" w:rsidRPr="00ED5FA6" w:rsidRDefault="00450C51">
            <w:pPr>
              <w:pStyle w:val="VCAAtablecondensed"/>
              <w:rPr>
                <w:lang w:val="en-AU"/>
              </w:rPr>
            </w:pPr>
            <w:r w:rsidRPr="00ED5FA6">
              <w:rPr>
                <w:lang w:val="en-AU"/>
              </w:rPr>
              <w:t>Teacher models using a shared calendar or online project manag</w:t>
            </w:r>
            <w:r w:rsidR="002134C4">
              <w:rPr>
                <w:lang w:val="en-AU"/>
              </w:rPr>
              <w:t>ement</w:t>
            </w:r>
            <w:r w:rsidRPr="00ED5FA6">
              <w:rPr>
                <w:lang w:val="en-AU"/>
              </w:rPr>
              <w:t xml:space="preserve"> tool for student teams to set their own milestones and dates. </w:t>
            </w:r>
            <w:r w:rsidR="00890F3B" w:rsidRPr="00ED5FA6">
              <w:rPr>
                <w:lang w:val="en-AU"/>
              </w:rPr>
              <w:t>Students include major deadlines in their project brief.</w:t>
            </w:r>
          </w:p>
          <w:p w14:paraId="0D137BAF" w14:textId="007C8014" w:rsidR="00BD678B" w:rsidRPr="00ED5FA6" w:rsidRDefault="00450C51">
            <w:pPr>
              <w:pStyle w:val="VCAAtablecondensed"/>
              <w:rPr>
                <w:lang w:val="en-AU"/>
              </w:rPr>
            </w:pPr>
            <w:r w:rsidRPr="00ED5FA6">
              <w:rPr>
                <w:lang w:val="en-AU"/>
              </w:rPr>
              <w:t>Teacher discusses how many workplaces have deadlines that may require input from many people</w:t>
            </w:r>
            <w:r w:rsidR="00890F3B" w:rsidRPr="00ED5FA6">
              <w:rPr>
                <w:lang w:val="en-AU"/>
              </w:rPr>
              <w:t xml:space="preserve">. Students should consider the impact on the project </w:t>
            </w:r>
            <w:r w:rsidR="00B502A1" w:rsidRPr="00ED5FA6">
              <w:rPr>
                <w:lang w:val="en-AU"/>
              </w:rPr>
              <w:t>o</w:t>
            </w:r>
            <w:r w:rsidR="00890F3B" w:rsidRPr="00ED5FA6">
              <w:rPr>
                <w:lang w:val="en-AU"/>
              </w:rPr>
              <w:t>f a</w:t>
            </w:r>
            <w:r w:rsidR="00B502A1" w:rsidRPr="00ED5FA6">
              <w:rPr>
                <w:lang w:val="en-AU"/>
              </w:rPr>
              <w:t xml:space="preserve"> missed</w:t>
            </w:r>
            <w:r w:rsidR="00890F3B" w:rsidRPr="00ED5FA6">
              <w:rPr>
                <w:lang w:val="en-AU"/>
              </w:rPr>
              <w:t xml:space="preserve"> deadline; for example, the project might </w:t>
            </w:r>
            <w:r w:rsidR="00B502A1" w:rsidRPr="00ED5FA6">
              <w:rPr>
                <w:lang w:val="en-AU"/>
              </w:rPr>
              <w:t>be delayed</w:t>
            </w:r>
            <w:r w:rsidR="00890F3B" w:rsidRPr="00ED5FA6">
              <w:rPr>
                <w:lang w:val="en-AU"/>
              </w:rPr>
              <w:t xml:space="preserve">, or their teammates may have to work late to make up lost time. They brainstorm strategies for ensuring deadlines for the extended project are met. </w:t>
            </w:r>
          </w:p>
        </w:tc>
      </w:tr>
      <w:tr w:rsidR="00457521" w:rsidRPr="00ED5FA6" w14:paraId="63793E0F" w14:textId="77777777" w:rsidTr="00567FD3">
        <w:tc>
          <w:tcPr>
            <w:tcW w:w="3964" w:type="dxa"/>
          </w:tcPr>
          <w:p w14:paraId="7674DB26" w14:textId="6540C9B8" w:rsidR="00890F3B" w:rsidRPr="00ED5FA6" w:rsidRDefault="00890F3B" w:rsidP="002747AD">
            <w:pPr>
              <w:pStyle w:val="VCAAtablecondensed"/>
              <w:rPr>
                <w:lang w:val="en-AU"/>
              </w:rPr>
            </w:pPr>
            <w:r w:rsidRPr="00ED5FA6">
              <w:rPr>
                <w:lang w:val="en-AU"/>
              </w:rPr>
              <w:t xml:space="preserve">Extended project runs as planned. </w:t>
            </w:r>
          </w:p>
        </w:tc>
        <w:tc>
          <w:tcPr>
            <w:tcW w:w="5925" w:type="dxa"/>
          </w:tcPr>
          <w:p w14:paraId="7C083F81" w14:textId="7E344F67" w:rsidR="00890F3B" w:rsidRPr="00ED5FA6" w:rsidRDefault="00890F3B">
            <w:pPr>
              <w:pStyle w:val="VCAAtablecondensed"/>
              <w:rPr>
                <w:lang w:val="en-AU"/>
              </w:rPr>
            </w:pPr>
            <w:r w:rsidRPr="00ED5FA6">
              <w:rPr>
                <w:lang w:val="en-AU"/>
              </w:rPr>
              <w:t xml:space="preserve">Students share their completed briefs with the other teams at the start of the extended project. They reflect on the employability skills used in the creation of the brief, such as setting deadlines, teamwork and written communication. They consider other work settings they could use these skills in. </w:t>
            </w:r>
          </w:p>
        </w:tc>
      </w:tr>
    </w:tbl>
    <w:p w14:paraId="3F52BE49" w14:textId="0D4D11B4" w:rsidR="00DB533D" w:rsidRPr="00ED5FA6" w:rsidRDefault="00B51FA6" w:rsidP="004F6DE0">
      <w:pPr>
        <w:pStyle w:val="VCAAHeading4"/>
        <w:rPr>
          <w:lang w:val="en-AU"/>
        </w:rPr>
      </w:pPr>
      <w:r w:rsidRPr="00ED5FA6">
        <w:rPr>
          <w:lang w:val="en-AU"/>
        </w:rPr>
        <w:t>C</w:t>
      </w:r>
      <w:r w:rsidR="0038622E" w:rsidRPr="00ED5FA6">
        <w:rPr>
          <w:lang w:val="en-AU"/>
        </w:rPr>
        <w:t>onsiderations</w:t>
      </w:r>
      <w:r w:rsidR="00255852" w:rsidRPr="00ED5FA6">
        <w:rPr>
          <w:lang w:val="en-AU"/>
        </w:rPr>
        <w:t xml:space="preserve"> when </w:t>
      </w:r>
      <w:r w:rsidR="001A39A9" w:rsidRPr="00ED5FA6">
        <w:rPr>
          <w:lang w:val="en-AU"/>
        </w:rPr>
        <w:t xml:space="preserve">adapting the </w:t>
      </w:r>
      <w:r w:rsidR="001926FE" w:rsidRPr="00ED5FA6">
        <w:rPr>
          <w:lang w:val="en-AU"/>
        </w:rPr>
        <w:t>learning</w:t>
      </w:r>
      <w:r w:rsidR="00255852" w:rsidRPr="00ED5FA6">
        <w:rPr>
          <w:lang w:val="en-AU"/>
        </w:rPr>
        <w:t xml:space="preserve"> activity</w:t>
      </w:r>
    </w:p>
    <w:p w14:paraId="2319039A" w14:textId="0379DA9A" w:rsidR="00C54DA2" w:rsidRPr="00ED5FA6" w:rsidRDefault="00837697" w:rsidP="0092582D">
      <w:pPr>
        <w:pStyle w:val="VCAAbullet"/>
        <w:rPr>
          <w:bCs/>
          <w:lang w:val="en-AU"/>
        </w:rPr>
      </w:pPr>
      <w:r w:rsidRPr="00ED5FA6">
        <w:rPr>
          <w:lang w:val="en-AU"/>
        </w:rPr>
        <w:t>Teacher should explicitly guide students through appropriate</w:t>
      </w:r>
      <w:r w:rsidR="00C54DA2" w:rsidRPr="00ED5FA6">
        <w:rPr>
          <w:lang w:val="en-AU"/>
        </w:rPr>
        <w:t xml:space="preserve"> </w:t>
      </w:r>
      <w:proofErr w:type="spellStart"/>
      <w:r w:rsidR="00C54DA2" w:rsidRPr="00ED5FA6">
        <w:rPr>
          <w:lang w:val="en-AU"/>
        </w:rPr>
        <w:t>cybersafety</w:t>
      </w:r>
      <w:proofErr w:type="spellEnd"/>
      <w:r w:rsidR="00C54DA2" w:rsidRPr="00ED5FA6">
        <w:rPr>
          <w:lang w:val="en-AU"/>
        </w:rPr>
        <w:t xml:space="preserve"> behaviour</w:t>
      </w:r>
      <w:r w:rsidRPr="00ED5FA6">
        <w:rPr>
          <w:lang w:val="en-AU"/>
        </w:rPr>
        <w:t xml:space="preserve"> during the extended project</w:t>
      </w:r>
      <w:r w:rsidR="002747AD" w:rsidRPr="00ED5FA6">
        <w:rPr>
          <w:lang w:val="en-AU"/>
        </w:rPr>
        <w:t>, including safely managing the distinction between private and public information.</w:t>
      </w:r>
    </w:p>
    <w:p w14:paraId="34223529" w14:textId="207974DD" w:rsidR="008D57CA" w:rsidRPr="00ED5FA6" w:rsidRDefault="002747AD" w:rsidP="0092582D">
      <w:pPr>
        <w:pStyle w:val="VCAAbullet"/>
        <w:rPr>
          <w:lang w:val="en-AU" w:eastAsia="en-AU"/>
        </w:rPr>
      </w:pPr>
      <w:r w:rsidRPr="00ED5FA6">
        <w:rPr>
          <w:lang w:val="en-AU"/>
        </w:rPr>
        <w:t xml:space="preserve">Students could </w:t>
      </w:r>
      <w:proofErr w:type="gramStart"/>
      <w:r w:rsidRPr="00ED5FA6">
        <w:rPr>
          <w:lang w:val="en-AU"/>
        </w:rPr>
        <w:t>refer back</w:t>
      </w:r>
      <w:proofErr w:type="gramEnd"/>
      <w:r w:rsidRPr="00ED5FA6">
        <w:rPr>
          <w:lang w:val="en-AU"/>
        </w:rPr>
        <w:t xml:space="preserve"> to their </w:t>
      </w:r>
      <w:r w:rsidR="007C2571">
        <w:rPr>
          <w:lang w:val="en-AU"/>
        </w:rPr>
        <w:t xml:space="preserve">project </w:t>
      </w:r>
      <w:r w:rsidRPr="00ED5FA6">
        <w:rPr>
          <w:lang w:val="en-AU"/>
        </w:rPr>
        <w:t xml:space="preserve">briefs through the extended project, adjusting deadlines and refining information as needed. At the end of the project, students could be prompted to consider what could have been added to/removed from the </w:t>
      </w:r>
      <w:r w:rsidR="007C2571">
        <w:rPr>
          <w:lang w:val="en-AU"/>
        </w:rPr>
        <w:t xml:space="preserve">project </w:t>
      </w:r>
      <w:r w:rsidRPr="00ED5FA6">
        <w:rPr>
          <w:lang w:val="en-AU"/>
        </w:rPr>
        <w:t xml:space="preserve">brief to assist in the delivery of the project. </w:t>
      </w:r>
    </w:p>
    <w:p w14:paraId="1FB1AEC5" w14:textId="6EC98E2C" w:rsidR="008B1278" w:rsidRPr="00ED5FA6" w:rsidRDefault="00DB533D" w:rsidP="004F6DE0">
      <w:pPr>
        <w:pStyle w:val="VCAAHeading4"/>
        <w:rPr>
          <w:lang w:val="en-AU"/>
        </w:rPr>
      </w:pPr>
      <w:r w:rsidRPr="00ED5FA6">
        <w:rPr>
          <w:lang w:val="en-AU"/>
        </w:rPr>
        <w:t xml:space="preserve">Additional resources to help when adapting the learning activity </w:t>
      </w:r>
    </w:p>
    <w:p w14:paraId="5433FAE4" w14:textId="39D5D70E" w:rsidR="003C394F" w:rsidRPr="00ED5FA6" w:rsidRDefault="00716349" w:rsidP="0092582D">
      <w:pPr>
        <w:pStyle w:val="VCAAbullet"/>
        <w:rPr>
          <w:lang w:val="en-AU"/>
        </w:rPr>
      </w:pPr>
      <w:proofErr w:type="spellStart"/>
      <w:r w:rsidRPr="00ED5FA6">
        <w:rPr>
          <w:lang w:val="en-AU"/>
        </w:rPr>
        <w:t>eSafety</w:t>
      </w:r>
      <w:proofErr w:type="spellEnd"/>
      <w:r w:rsidRPr="00ED5FA6">
        <w:rPr>
          <w:lang w:val="en-AU"/>
        </w:rPr>
        <w:t xml:space="preserve"> Commissioner</w:t>
      </w:r>
      <w:r w:rsidR="00837697" w:rsidRPr="00ED5FA6">
        <w:rPr>
          <w:lang w:val="en-AU"/>
        </w:rPr>
        <w:t>, ‘</w:t>
      </w:r>
      <w:hyperlink r:id="rId12" w:history="1">
        <w:r w:rsidR="00837697" w:rsidRPr="00ED5FA6">
          <w:rPr>
            <w:rStyle w:val="Hyperlink"/>
            <w:lang w:val="en-AU"/>
          </w:rPr>
          <w:t>Classroom resources</w:t>
        </w:r>
      </w:hyperlink>
      <w:r w:rsidR="00837697" w:rsidRPr="00ED5FA6">
        <w:rPr>
          <w:lang w:val="en-AU"/>
        </w:rPr>
        <w:t>’</w:t>
      </w:r>
      <w:r w:rsidRPr="00ED5FA6">
        <w:rPr>
          <w:lang w:val="en-AU"/>
        </w:rPr>
        <w:t xml:space="preserve"> </w:t>
      </w:r>
    </w:p>
    <w:p w14:paraId="5B6532E0" w14:textId="0756D75B" w:rsidR="00F01253" w:rsidRPr="00ED5FA6" w:rsidRDefault="00905484" w:rsidP="004F6DE0">
      <w:pPr>
        <w:pStyle w:val="VCAAHeading3"/>
        <w:rPr>
          <w:lang w:val="en-AU"/>
        </w:rPr>
      </w:pPr>
      <w:r w:rsidRPr="00ED5FA6">
        <w:rPr>
          <w:lang w:val="en-AU"/>
        </w:rPr>
        <w:t>B</w:t>
      </w:r>
      <w:r w:rsidR="0038622E" w:rsidRPr="00ED5FA6">
        <w:rPr>
          <w:lang w:val="en-AU"/>
        </w:rPr>
        <w:t>enefit</w:t>
      </w:r>
      <w:r w:rsidR="00425FD1" w:rsidRPr="00ED5FA6">
        <w:rPr>
          <w:lang w:val="en-AU"/>
        </w:rPr>
        <w:t>s for</w:t>
      </w:r>
      <w:r w:rsidR="0038622E" w:rsidRPr="00ED5FA6">
        <w:rPr>
          <w:lang w:val="en-AU"/>
        </w:rPr>
        <w:t xml:space="preserve"> </w:t>
      </w:r>
      <w:r w:rsidR="007E7D1F" w:rsidRPr="00ED5FA6">
        <w:rPr>
          <w:lang w:val="en-AU"/>
        </w:rPr>
        <w:t>students</w:t>
      </w:r>
    </w:p>
    <w:p w14:paraId="17A21DDD" w14:textId="6281CB39" w:rsidR="006F0A1A" w:rsidRPr="00ED5FA6" w:rsidRDefault="002747AD" w:rsidP="006F0A1A">
      <w:pPr>
        <w:pStyle w:val="VCAAbody"/>
        <w:rPr>
          <w:lang w:val="en-AU"/>
        </w:rPr>
      </w:pPr>
      <w:r w:rsidRPr="00ED5FA6">
        <w:rPr>
          <w:lang w:val="en-AU"/>
        </w:rPr>
        <w:t>Know yourself – self-development:</w:t>
      </w:r>
    </w:p>
    <w:p w14:paraId="2C666FE5" w14:textId="6547B214" w:rsidR="006F0A1A" w:rsidRPr="00ED5FA6" w:rsidRDefault="006F0A1A" w:rsidP="002747AD">
      <w:pPr>
        <w:pStyle w:val="VCAAbullet"/>
        <w:rPr>
          <w:lang w:val="en-AU"/>
        </w:rPr>
      </w:pPr>
      <w:r w:rsidRPr="00ED5FA6">
        <w:rPr>
          <w:lang w:val="en-AU"/>
        </w:rPr>
        <w:t xml:space="preserve">By setting their own deadlines and </w:t>
      </w:r>
      <w:r w:rsidR="00B0130B" w:rsidRPr="00ED5FA6">
        <w:rPr>
          <w:lang w:val="en-AU"/>
        </w:rPr>
        <w:t>strategies for meeting th</w:t>
      </w:r>
      <w:r w:rsidR="005835E8" w:rsidRPr="00ED5FA6">
        <w:rPr>
          <w:lang w:val="en-AU"/>
        </w:rPr>
        <w:t>em</w:t>
      </w:r>
      <w:r w:rsidRPr="00ED5FA6">
        <w:rPr>
          <w:lang w:val="en-AU"/>
        </w:rPr>
        <w:t xml:space="preserve">, students will experience working to deadlines and shared responsibility for task completion. </w:t>
      </w:r>
    </w:p>
    <w:p w14:paraId="70DF7B41" w14:textId="54A8B9E8" w:rsidR="006F0A1A" w:rsidRPr="00ED5FA6" w:rsidRDefault="002747AD" w:rsidP="006F0A1A">
      <w:pPr>
        <w:pStyle w:val="VCAAbody"/>
        <w:rPr>
          <w:lang w:val="en-AU"/>
        </w:rPr>
      </w:pPr>
      <w:r w:rsidRPr="00ED5FA6">
        <w:rPr>
          <w:lang w:val="en-AU"/>
        </w:rPr>
        <w:t>Know your world – career exploration:</w:t>
      </w:r>
    </w:p>
    <w:p w14:paraId="48886F5D" w14:textId="55389344" w:rsidR="006F0A1A" w:rsidRPr="00ED5FA6" w:rsidRDefault="00B0130B" w:rsidP="0092582D">
      <w:pPr>
        <w:pStyle w:val="VCAAbullet"/>
        <w:rPr>
          <w:lang w:val="en-AU"/>
        </w:rPr>
      </w:pPr>
      <w:r w:rsidRPr="00ED5FA6">
        <w:rPr>
          <w:lang w:val="en-AU"/>
        </w:rPr>
        <w:t xml:space="preserve">By creating a project brief that encompasses skills </w:t>
      </w:r>
      <w:r w:rsidR="005835E8" w:rsidRPr="00ED5FA6">
        <w:rPr>
          <w:lang w:val="en-AU"/>
        </w:rPr>
        <w:t>such as</w:t>
      </w:r>
      <w:r w:rsidRPr="00ED5FA6">
        <w:rPr>
          <w:lang w:val="en-AU"/>
        </w:rPr>
        <w:t xml:space="preserve"> establishing file-naming conventions and using online calendar software, students use </w:t>
      </w:r>
      <w:r w:rsidR="00230A62" w:rsidRPr="00ED5FA6">
        <w:rPr>
          <w:lang w:val="en-AU"/>
        </w:rPr>
        <w:t>software</w:t>
      </w:r>
      <w:r w:rsidRPr="00ED5FA6">
        <w:rPr>
          <w:lang w:val="en-AU"/>
        </w:rPr>
        <w:t xml:space="preserve"> effectively.</w:t>
      </w:r>
    </w:p>
    <w:p w14:paraId="6B943A1F" w14:textId="04AB05D3" w:rsidR="006F0A1A" w:rsidRPr="00ED5FA6" w:rsidRDefault="006F0A1A" w:rsidP="002747AD">
      <w:pPr>
        <w:pStyle w:val="VCAAbullet"/>
        <w:rPr>
          <w:lang w:val="en-AU"/>
        </w:rPr>
      </w:pPr>
      <w:r w:rsidRPr="00ED5FA6">
        <w:rPr>
          <w:lang w:val="en-AU"/>
        </w:rPr>
        <w:t xml:space="preserve">Students can make connections with the world of work by understanding </w:t>
      </w:r>
      <w:r w:rsidR="00B0130B" w:rsidRPr="00ED5FA6">
        <w:rPr>
          <w:lang w:val="en-AU"/>
        </w:rPr>
        <w:t xml:space="preserve">how the skills they developed are used in a variety of workplaces. </w:t>
      </w:r>
    </w:p>
    <w:p w14:paraId="3086B478" w14:textId="1D05CD88" w:rsidR="006F0A1A" w:rsidRPr="00ED5FA6" w:rsidRDefault="002747AD" w:rsidP="006F0A1A">
      <w:pPr>
        <w:pStyle w:val="VCAAbody"/>
        <w:rPr>
          <w:lang w:val="en-AU"/>
        </w:rPr>
      </w:pPr>
      <w:r w:rsidRPr="00ED5FA6">
        <w:rPr>
          <w:lang w:val="en-AU"/>
        </w:rPr>
        <w:t>Manage your future – be proactive:</w:t>
      </w:r>
    </w:p>
    <w:p w14:paraId="3AC62727" w14:textId="427462AA" w:rsidR="006F0A1A" w:rsidRPr="00ED5FA6" w:rsidRDefault="002747AD" w:rsidP="0092582D">
      <w:pPr>
        <w:pStyle w:val="VCAAbullet"/>
        <w:rPr>
          <w:lang w:val="en-AU"/>
        </w:rPr>
      </w:pPr>
      <w:r w:rsidRPr="00ED5FA6">
        <w:rPr>
          <w:lang w:val="en-AU"/>
        </w:rPr>
        <w:t>Students develop skills that will help them build and manage their career as they learn to use organisational and self-management skills in creating their project brief.</w:t>
      </w:r>
    </w:p>
    <w:p w14:paraId="5DD6FFBA" w14:textId="3AAA5551" w:rsidR="00F01253" w:rsidRPr="00ED5FA6" w:rsidRDefault="002747AD" w:rsidP="00F01253">
      <w:pPr>
        <w:pStyle w:val="VCAAbullet"/>
        <w:rPr>
          <w:lang w:val="en-AU"/>
        </w:rPr>
      </w:pPr>
      <w:r w:rsidRPr="00ED5FA6">
        <w:rPr>
          <w:lang w:val="en-AU"/>
        </w:rPr>
        <w:lastRenderedPageBreak/>
        <w:t>As they share their project briefs with their peers and consider the use of the briefs in a variety of workplace settings, students gain insight into the world of work.</w:t>
      </w:r>
    </w:p>
    <w:sectPr w:rsidR="00F01253" w:rsidRPr="00ED5FA6"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2134C4" w:rsidRDefault="002134C4" w:rsidP="00304EA1">
      <w:pPr>
        <w:spacing w:after="0" w:line="240" w:lineRule="auto"/>
      </w:pPr>
      <w:r>
        <w:separator/>
      </w:r>
    </w:p>
  </w:endnote>
  <w:endnote w:type="continuationSeparator" w:id="0">
    <w:p w14:paraId="3270DF94" w14:textId="77777777" w:rsidR="002134C4" w:rsidRDefault="002134C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2134C4" w:rsidRPr="00D06414" w14:paraId="6474FD3B" w14:textId="77777777" w:rsidTr="00BB3BAB">
      <w:trPr>
        <w:trHeight w:val="476"/>
      </w:trPr>
      <w:tc>
        <w:tcPr>
          <w:tcW w:w="1667" w:type="pct"/>
          <w:tcMar>
            <w:left w:w="0" w:type="dxa"/>
            <w:right w:w="0" w:type="dxa"/>
          </w:tcMar>
        </w:tcPr>
        <w:p w14:paraId="0EC15F2D" w14:textId="77777777" w:rsidR="002134C4" w:rsidRPr="00D06414" w:rsidRDefault="002134C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134C4" w:rsidRPr="00D06414" w:rsidRDefault="002134C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537B2E2" w:rsidR="002134C4" w:rsidRPr="00D06414" w:rsidRDefault="002134C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2134C4" w:rsidRPr="00D06414" w:rsidRDefault="002134C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2134C4" w:rsidRPr="00D06414" w14:paraId="36A4ADC1" w14:textId="77777777" w:rsidTr="000F5AAF">
      <w:tc>
        <w:tcPr>
          <w:tcW w:w="1459" w:type="pct"/>
          <w:tcMar>
            <w:left w:w="0" w:type="dxa"/>
            <w:right w:w="0" w:type="dxa"/>
          </w:tcMar>
        </w:tcPr>
        <w:p w14:paraId="74DB1FC2" w14:textId="77777777" w:rsidR="002134C4" w:rsidRPr="00D06414" w:rsidRDefault="002134C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134C4" w:rsidRPr="00D06414" w:rsidRDefault="002134C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134C4" w:rsidRPr="00D06414" w:rsidRDefault="002134C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134C4" w:rsidRPr="00D06414" w:rsidRDefault="002134C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2134C4" w:rsidRDefault="002134C4" w:rsidP="00304EA1">
      <w:pPr>
        <w:spacing w:after="0" w:line="240" w:lineRule="auto"/>
      </w:pPr>
      <w:r>
        <w:separator/>
      </w:r>
    </w:p>
  </w:footnote>
  <w:footnote w:type="continuationSeparator" w:id="0">
    <w:p w14:paraId="13540A36" w14:textId="77777777" w:rsidR="002134C4" w:rsidRDefault="002134C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5C8A3E79" w:rsidR="002134C4" w:rsidRPr="0038622E" w:rsidRDefault="002134C4" w:rsidP="0038622E">
    <w:pPr>
      <w:pStyle w:val="VCAAbody"/>
      <w:rPr>
        <w:color w:val="0F7EB4"/>
      </w:rPr>
    </w:pPr>
    <w:r>
      <w:t>Embedding career education in the Victorian Curriculum F–10 – Digital Technologies, Levels 7 and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2134C4" w:rsidRPr="009370BC" w:rsidRDefault="002134C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0CB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8CD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DCEE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0D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609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A08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E8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D24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7C2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7652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9A52D116"/>
    <w:lvl w:ilvl="0" w:tplc="C748B4D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2574"/>
    <w:rsid w:val="00033048"/>
    <w:rsid w:val="00050D35"/>
    <w:rsid w:val="0005780E"/>
    <w:rsid w:val="00065CC6"/>
    <w:rsid w:val="00072AF1"/>
    <w:rsid w:val="00086CFC"/>
    <w:rsid w:val="00097F58"/>
    <w:rsid w:val="000A71F7"/>
    <w:rsid w:val="000B152F"/>
    <w:rsid w:val="000C0C69"/>
    <w:rsid w:val="000C4BFA"/>
    <w:rsid w:val="000D644A"/>
    <w:rsid w:val="000F09E4"/>
    <w:rsid w:val="000F16FD"/>
    <w:rsid w:val="000F5AAF"/>
    <w:rsid w:val="001042EA"/>
    <w:rsid w:val="0012374D"/>
    <w:rsid w:val="00143520"/>
    <w:rsid w:val="00153AD2"/>
    <w:rsid w:val="001779EA"/>
    <w:rsid w:val="001926FE"/>
    <w:rsid w:val="001A39A9"/>
    <w:rsid w:val="001D3246"/>
    <w:rsid w:val="001F5D88"/>
    <w:rsid w:val="002134C4"/>
    <w:rsid w:val="00216745"/>
    <w:rsid w:val="0022241E"/>
    <w:rsid w:val="002279BA"/>
    <w:rsid w:val="00230A62"/>
    <w:rsid w:val="002329F3"/>
    <w:rsid w:val="00243F0D"/>
    <w:rsid w:val="00254888"/>
    <w:rsid w:val="00255852"/>
    <w:rsid w:val="00260767"/>
    <w:rsid w:val="002647BB"/>
    <w:rsid w:val="002747AD"/>
    <w:rsid w:val="002754C1"/>
    <w:rsid w:val="002841C8"/>
    <w:rsid w:val="0028516B"/>
    <w:rsid w:val="002B103A"/>
    <w:rsid w:val="002C6F90"/>
    <w:rsid w:val="002E4FB5"/>
    <w:rsid w:val="00302FB8"/>
    <w:rsid w:val="00304EA1"/>
    <w:rsid w:val="00312C14"/>
    <w:rsid w:val="00314D81"/>
    <w:rsid w:val="003218B5"/>
    <w:rsid w:val="00322FC6"/>
    <w:rsid w:val="003406FA"/>
    <w:rsid w:val="0035293F"/>
    <w:rsid w:val="0038622E"/>
    <w:rsid w:val="00391986"/>
    <w:rsid w:val="00392864"/>
    <w:rsid w:val="003A00B4"/>
    <w:rsid w:val="003C394F"/>
    <w:rsid w:val="003C5E71"/>
    <w:rsid w:val="00411D26"/>
    <w:rsid w:val="00417AA3"/>
    <w:rsid w:val="00421DB1"/>
    <w:rsid w:val="00425DFE"/>
    <w:rsid w:val="00425FD1"/>
    <w:rsid w:val="00434EDB"/>
    <w:rsid w:val="00440B32"/>
    <w:rsid w:val="00450C51"/>
    <w:rsid w:val="00457521"/>
    <w:rsid w:val="0046078D"/>
    <w:rsid w:val="00495C80"/>
    <w:rsid w:val="004A2ED8"/>
    <w:rsid w:val="004A5734"/>
    <w:rsid w:val="004D70CD"/>
    <w:rsid w:val="004F5BDA"/>
    <w:rsid w:val="004F6DE0"/>
    <w:rsid w:val="00512CB4"/>
    <w:rsid w:val="0051631E"/>
    <w:rsid w:val="00531E7B"/>
    <w:rsid w:val="00537A1F"/>
    <w:rsid w:val="00563E1D"/>
    <w:rsid w:val="005656C7"/>
    <w:rsid w:val="00566029"/>
    <w:rsid w:val="00567FD3"/>
    <w:rsid w:val="005835E8"/>
    <w:rsid w:val="005923CB"/>
    <w:rsid w:val="005B391B"/>
    <w:rsid w:val="005D234F"/>
    <w:rsid w:val="005D3D78"/>
    <w:rsid w:val="005D7236"/>
    <w:rsid w:val="005E2EF0"/>
    <w:rsid w:val="005F4092"/>
    <w:rsid w:val="00610518"/>
    <w:rsid w:val="0066755E"/>
    <w:rsid w:val="006717D5"/>
    <w:rsid w:val="0068471E"/>
    <w:rsid w:val="00684F98"/>
    <w:rsid w:val="006851EA"/>
    <w:rsid w:val="00693FFD"/>
    <w:rsid w:val="006D2159"/>
    <w:rsid w:val="006D55B8"/>
    <w:rsid w:val="006D6BF3"/>
    <w:rsid w:val="006F0A1A"/>
    <w:rsid w:val="006F787C"/>
    <w:rsid w:val="00702636"/>
    <w:rsid w:val="00716349"/>
    <w:rsid w:val="00724507"/>
    <w:rsid w:val="00745FCC"/>
    <w:rsid w:val="007623B9"/>
    <w:rsid w:val="00773E6C"/>
    <w:rsid w:val="00781FB1"/>
    <w:rsid w:val="007A0E4B"/>
    <w:rsid w:val="007A7A04"/>
    <w:rsid w:val="007C2571"/>
    <w:rsid w:val="007D1B6D"/>
    <w:rsid w:val="007E7D1F"/>
    <w:rsid w:val="00813C37"/>
    <w:rsid w:val="008154B5"/>
    <w:rsid w:val="00823962"/>
    <w:rsid w:val="00830947"/>
    <w:rsid w:val="00837697"/>
    <w:rsid w:val="00852719"/>
    <w:rsid w:val="00860115"/>
    <w:rsid w:val="008728E0"/>
    <w:rsid w:val="00880F3F"/>
    <w:rsid w:val="0088783C"/>
    <w:rsid w:val="00890F3B"/>
    <w:rsid w:val="008B1278"/>
    <w:rsid w:val="008C0A84"/>
    <w:rsid w:val="008D066A"/>
    <w:rsid w:val="008D0ABF"/>
    <w:rsid w:val="008D57CA"/>
    <w:rsid w:val="00905484"/>
    <w:rsid w:val="0092582D"/>
    <w:rsid w:val="00936B53"/>
    <w:rsid w:val="009370BC"/>
    <w:rsid w:val="00944568"/>
    <w:rsid w:val="00970580"/>
    <w:rsid w:val="0098739B"/>
    <w:rsid w:val="00990C52"/>
    <w:rsid w:val="009B61E5"/>
    <w:rsid w:val="009D1E89"/>
    <w:rsid w:val="009D4AA9"/>
    <w:rsid w:val="009E5707"/>
    <w:rsid w:val="00A13223"/>
    <w:rsid w:val="00A17661"/>
    <w:rsid w:val="00A24B2D"/>
    <w:rsid w:val="00A27DCD"/>
    <w:rsid w:val="00A32287"/>
    <w:rsid w:val="00A40966"/>
    <w:rsid w:val="00A50E81"/>
    <w:rsid w:val="00A84391"/>
    <w:rsid w:val="00A921E0"/>
    <w:rsid w:val="00A922F4"/>
    <w:rsid w:val="00AD59D5"/>
    <w:rsid w:val="00AE5526"/>
    <w:rsid w:val="00AF051B"/>
    <w:rsid w:val="00B0130B"/>
    <w:rsid w:val="00B01578"/>
    <w:rsid w:val="00B0738F"/>
    <w:rsid w:val="00B13D3B"/>
    <w:rsid w:val="00B230DB"/>
    <w:rsid w:val="00B26601"/>
    <w:rsid w:val="00B30E01"/>
    <w:rsid w:val="00B41951"/>
    <w:rsid w:val="00B44AFB"/>
    <w:rsid w:val="00B502A1"/>
    <w:rsid w:val="00B51FA6"/>
    <w:rsid w:val="00B53229"/>
    <w:rsid w:val="00B576CD"/>
    <w:rsid w:val="00B62480"/>
    <w:rsid w:val="00B74D78"/>
    <w:rsid w:val="00B81B70"/>
    <w:rsid w:val="00B856A6"/>
    <w:rsid w:val="00B96A21"/>
    <w:rsid w:val="00BA5AF0"/>
    <w:rsid w:val="00BB3BAB"/>
    <w:rsid w:val="00BD0724"/>
    <w:rsid w:val="00BD2B91"/>
    <w:rsid w:val="00BD678B"/>
    <w:rsid w:val="00BE5521"/>
    <w:rsid w:val="00BF15DE"/>
    <w:rsid w:val="00BF6C23"/>
    <w:rsid w:val="00C2005D"/>
    <w:rsid w:val="00C53263"/>
    <w:rsid w:val="00C54DA2"/>
    <w:rsid w:val="00C6415E"/>
    <w:rsid w:val="00C75F1D"/>
    <w:rsid w:val="00C95156"/>
    <w:rsid w:val="00CA0DC2"/>
    <w:rsid w:val="00CB68E8"/>
    <w:rsid w:val="00D04F01"/>
    <w:rsid w:val="00D06414"/>
    <w:rsid w:val="00D24E5A"/>
    <w:rsid w:val="00D338E4"/>
    <w:rsid w:val="00D35D07"/>
    <w:rsid w:val="00D36FA7"/>
    <w:rsid w:val="00D4304F"/>
    <w:rsid w:val="00D51947"/>
    <w:rsid w:val="00D532F0"/>
    <w:rsid w:val="00D615D8"/>
    <w:rsid w:val="00D643DE"/>
    <w:rsid w:val="00D77413"/>
    <w:rsid w:val="00D82759"/>
    <w:rsid w:val="00D86DE4"/>
    <w:rsid w:val="00DB33BE"/>
    <w:rsid w:val="00DB533D"/>
    <w:rsid w:val="00DB6BF7"/>
    <w:rsid w:val="00DE1909"/>
    <w:rsid w:val="00DE51DB"/>
    <w:rsid w:val="00E22E1C"/>
    <w:rsid w:val="00E23F1D"/>
    <w:rsid w:val="00E25D37"/>
    <w:rsid w:val="00E30E05"/>
    <w:rsid w:val="00E36361"/>
    <w:rsid w:val="00E55AE9"/>
    <w:rsid w:val="00E56D1D"/>
    <w:rsid w:val="00E9592C"/>
    <w:rsid w:val="00E97ABE"/>
    <w:rsid w:val="00EA2830"/>
    <w:rsid w:val="00EA4849"/>
    <w:rsid w:val="00EB0C84"/>
    <w:rsid w:val="00ED5FA6"/>
    <w:rsid w:val="00EE2AEA"/>
    <w:rsid w:val="00EF1E25"/>
    <w:rsid w:val="00F01253"/>
    <w:rsid w:val="00F14167"/>
    <w:rsid w:val="00F17FDE"/>
    <w:rsid w:val="00F40D53"/>
    <w:rsid w:val="00F433A3"/>
    <w:rsid w:val="00F4525C"/>
    <w:rsid w:val="00F508F6"/>
    <w:rsid w:val="00F50D86"/>
    <w:rsid w:val="00F51DCD"/>
    <w:rsid w:val="00F6610F"/>
    <w:rsid w:val="00F929CE"/>
    <w:rsid w:val="00F94EDB"/>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0D6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2582D"/>
    <w:pPr>
      <w:numPr>
        <w:numId w:val="22"/>
      </w:numPr>
      <w:tabs>
        <w:tab w:val="left" w:pos="425"/>
      </w:tabs>
      <w:spacing w:before="60" w:after="60"/>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37697"/>
    <w:rPr>
      <w:color w:val="8DB3E2" w:themeColor="followedHyperlink"/>
      <w:u w:val="single"/>
    </w:rPr>
  </w:style>
  <w:style w:type="character" w:customStyle="1" w:styleId="UnresolvedMention1">
    <w:name w:val="Unresolved Mention1"/>
    <w:basedOn w:val="DefaultParagraphFont"/>
    <w:uiPriority w:val="99"/>
    <w:semiHidden/>
    <w:unhideWhenUsed/>
    <w:rsid w:val="00837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safety.gov.au/educators/classroom-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TDI03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8687-633B-4B8F-8D68-722848B7AE0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b93fad87-1ceb-41e9-aaa0-a1e834030d4b"/>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2ef533b0-c155-4be6-badc-1a1151ce50a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F06851F-14A5-424D-8544-09E2C140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digital technologies</cp:keywords>
  <cp:lastModifiedBy>McLean, Alan W</cp:lastModifiedBy>
  <cp:revision>3</cp:revision>
  <cp:lastPrinted>2020-03-04T04:43:00Z</cp:lastPrinted>
  <dcterms:created xsi:type="dcterms:W3CDTF">2020-10-06T22:58:00Z</dcterms:created>
  <dcterms:modified xsi:type="dcterms:W3CDTF">2020-10-07T00:24:00Z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