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9E2A0" w14:textId="15528ED3" w:rsidR="00BB271F" w:rsidRDefault="00BB271F" w:rsidP="00BB271F">
      <w:pPr>
        <w:pStyle w:val="VCAAHeading1"/>
        <w:spacing w:before="360"/>
      </w:pPr>
      <w:r>
        <w:t xml:space="preserve">Embedding career education in the Victorian Curriculum F–10 </w:t>
      </w:r>
    </w:p>
    <w:p w14:paraId="2B27FDDA" w14:textId="77777777" w:rsidR="00BB271F" w:rsidRPr="008C0A84" w:rsidRDefault="00BB271F" w:rsidP="00BB271F">
      <w:pPr>
        <w:pStyle w:val="VCAAHeading2"/>
        <w:rPr>
          <w:lang w:val="en-AU"/>
        </w:rPr>
      </w:pPr>
      <w:bookmarkStart w:id="0" w:name="TemplateOverview"/>
      <w:bookmarkEnd w:id="0"/>
      <w:r>
        <w:rPr>
          <w:lang w:val="en-AU"/>
        </w:rPr>
        <w:t>History</w:t>
      </w:r>
      <w:r w:rsidRPr="008C0A84">
        <w:rPr>
          <w:lang w:val="en-AU"/>
        </w:rPr>
        <w:t xml:space="preserve">, Levels </w:t>
      </w:r>
      <w:r>
        <w:rPr>
          <w:lang w:val="en-AU"/>
        </w:rPr>
        <w:t>7</w:t>
      </w:r>
      <w:r w:rsidRPr="008C0A84">
        <w:rPr>
          <w:lang w:val="en-AU"/>
        </w:rPr>
        <w:t xml:space="preserve"> and </w:t>
      </w:r>
      <w:r>
        <w:rPr>
          <w:lang w:val="en-AU"/>
        </w:rPr>
        <w:t>8</w:t>
      </w:r>
    </w:p>
    <w:p w14:paraId="24BE34F5" w14:textId="7685A43E" w:rsidR="00030FF0" w:rsidRPr="008C0A84" w:rsidRDefault="00030FF0" w:rsidP="00030FF0">
      <w:pPr>
        <w:pStyle w:val="VCAAbodyintrotext"/>
        <w:rPr>
          <w:lang w:val="en-AU"/>
        </w:rPr>
      </w:pPr>
      <w:r w:rsidRPr="008C0A84">
        <w:rPr>
          <w:lang w:val="en-AU"/>
        </w:rPr>
        <w:t xml:space="preserve">An existing learning activity linked to a particular learning area or capability in the Victorian Curriculum F–10 can be easily adapted to incorporate career education, enriching students’ career-related learning and skill development. </w:t>
      </w:r>
    </w:p>
    <w:p w14:paraId="384252FC" w14:textId="77777777" w:rsidR="00BB271F" w:rsidRDefault="00BB271F" w:rsidP="00AB3A5D">
      <w:pPr>
        <w:pStyle w:val="VCAAHeading3"/>
      </w:pPr>
      <w:r>
        <w:t xml:space="preserve">1. Identify an existing learning activity </w:t>
      </w:r>
    </w:p>
    <w:p w14:paraId="63766FA0" w14:textId="1B3DE236" w:rsidR="00BB271F" w:rsidRDefault="00BB271F" w:rsidP="00AB3A5D">
      <w:pPr>
        <w:pStyle w:val="VCAAbody-withlargetabandhangingindent"/>
      </w:pPr>
      <w:r w:rsidRPr="00AB3A5D">
        <w:rPr>
          <w:b/>
          <w:bCs/>
        </w:rPr>
        <w:t>Curriculum area and levels:</w:t>
      </w:r>
      <w:r>
        <w:tab/>
        <w:t>History</w:t>
      </w:r>
      <w:r w:rsidR="00203E5C">
        <w:t>,</w:t>
      </w:r>
      <w:r>
        <w:t xml:space="preserve"> Levels 7 and</w:t>
      </w:r>
      <w:r w:rsidR="00707930">
        <w:t xml:space="preserve"> </w:t>
      </w:r>
      <w:r>
        <w:t>8</w:t>
      </w:r>
    </w:p>
    <w:p w14:paraId="51A54469" w14:textId="1662CC3B" w:rsidR="00BB271F" w:rsidRDefault="00BB271F" w:rsidP="00AB3A5D">
      <w:pPr>
        <w:pStyle w:val="VCAAbody-withlargetabandhangingindent"/>
        <w:rPr>
          <w:highlight w:val="white"/>
        </w:rPr>
      </w:pPr>
      <w:r w:rsidRPr="00AB3A5D">
        <w:rPr>
          <w:b/>
          <w:bCs/>
        </w:rPr>
        <w:t>Relevant content description:</w:t>
      </w:r>
      <w:r>
        <w:tab/>
      </w:r>
      <w:r>
        <w:rPr>
          <w:highlight w:val="white"/>
        </w:rPr>
        <w:t xml:space="preserve">One significant challenge and one development faced by the society that caused progress or decline </w:t>
      </w:r>
      <w:r w:rsidR="00030FF0">
        <w:rPr>
          <w:highlight w:val="white"/>
        </w:rPr>
        <w:t>(</w:t>
      </w:r>
      <w:hyperlink r:id="rId8" w:history="1">
        <w:r w:rsidR="00030FF0" w:rsidRPr="00030FF0">
          <w:rPr>
            <w:rStyle w:val="Hyperlink"/>
            <w:highlight w:val="white"/>
          </w:rPr>
          <w:t>VCHHK120</w:t>
        </w:r>
      </w:hyperlink>
      <w:r w:rsidR="00030FF0">
        <w:rPr>
          <w:highlight w:val="white"/>
        </w:rPr>
        <w:t>)</w:t>
      </w:r>
    </w:p>
    <w:p w14:paraId="4C3E5094" w14:textId="17832B3C" w:rsidR="00BB271F" w:rsidRDefault="00BB271F" w:rsidP="00AB3A5D">
      <w:pPr>
        <w:pStyle w:val="VCAAbody-withlargetabandhangingindent"/>
      </w:pPr>
      <w:r w:rsidRPr="00AB3A5D">
        <w:rPr>
          <w:b/>
          <w:bCs/>
        </w:rPr>
        <w:t>Existing activity</w:t>
      </w:r>
      <w:r w:rsidR="00707930" w:rsidRPr="00AB3A5D">
        <w:rPr>
          <w:b/>
          <w:bCs/>
        </w:rPr>
        <w:t>:</w:t>
      </w:r>
      <w:r>
        <w:tab/>
      </w:r>
      <w:r w:rsidR="00203E5C">
        <w:t>E</w:t>
      </w:r>
      <w:r>
        <w:t>xamin</w:t>
      </w:r>
      <w:r w:rsidR="00203E5C">
        <w:t>ing</w:t>
      </w:r>
      <w:r>
        <w:t xml:space="preserve"> the causes and consequences of the medical response to the Black Death</w:t>
      </w:r>
      <w:r w:rsidR="00203E5C">
        <w:t>.</w:t>
      </w:r>
    </w:p>
    <w:p w14:paraId="29E8C180" w14:textId="5207C8C7" w:rsidR="00DA7921" w:rsidRDefault="0025139C" w:rsidP="00AB3A5D">
      <w:pPr>
        <w:pStyle w:val="VCAAbody-withlargetabandhangingindent"/>
      </w:pPr>
      <w:r w:rsidRPr="00AB3A5D">
        <w:rPr>
          <w:b/>
          <w:bCs/>
        </w:rPr>
        <w:t>Summary of adaptation, change, addition:</w:t>
      </w:r>
      <w:r>
        <w:tab/>
      </w:r>
      <w:r w:rsidR="00203E5C">
        <w:t>U</w:t>
      </w:r>
      <w:r w:rsidRPr="0025139C">
        <w:t>s</w:t>
      </w:r>
      <w:r w:rsidR="00203E5C">
        <w:t>ing</w:t>
      </w:r>
      <w:r w:rsidRPr="0025139C">
        <w:t xml:space="preserve"> the Black Death as an example from which to explore changes and continuities</w:t>
      </w:r>
      <w:r>
        <w:t xml:space="preserve"> in medical practice over time.</w:t>
      </w:r>
    </w:p>
    <w:p w14:paraId="3694161D" w14:textId="0FAE5C9A" w:rsidR="00BB271F" w:rsidRDefault="00BB271F" w:rsidP="00AB3A5D">
      <w:pPr>
        <w:pStyle w:val="VCAAHeading3"/>
      </w:pPr>
      <w:r>
        <w:t>2. Adapt the learning activity to include a career education focus</w:t>
      </w:r>
    </w:p>
    <w:tbl>
      <w:tblPr>
        <w:tblStyle w:val="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944"/>
        <w:gridCol w:w="4945"/>
      </w:tblGrid>
      <w:tr w:rsidR="00BB271F" w14:paraId="59CA8311" w14:textId="77777777" w:rsidTr="00AB3A5D">
        <w:trPr>
          <w:cnfStyle w:val="100000000000" w:firstRow="1" w:lastRow="0" w:firstColumn="0" w:lastColumn="0" w:oddVBand="0" w:evenVBand="0" w:oddHBand="0" w:evenHBand="0" w:firstRowFirstColumn="0" w:firstRowLastColumn="0" w:lastRowFirstColumn="0" w:lastRowLastColumn="0"/>
          <w:tblHeader/>
        </w:trPr>
        <w:tc>
          <w:tcPr>
            <w:tcW w:w="4944" w:type="dxa"/>
            <w:tcBorders>
              <w:bottom w:val="single" w:sz="4" w:space="0" w:color="000000"/>
              <w:right w:val="single" w:sz="4" w:space="0" w:color="auto"/>
            </w:tcBorders>
          </w:tcPr>
          <w:p w14:paraId="6A211F5D" w14:textId="77777777" w:rsidR="00BB271F" w:rsidRDefault="00BB271F" w:rsidP="00AB3A5D">
            <w:pPr>
              <w:pStyle w:val="VCAAtablecondensedheading"/>
            </w:pPr>
            <w:r w:rsidRPr="00707930">
              <w:t>Existing learning activity</w:t>
            </w:r>
          </w:p>
        </w:tc>
        <w:tc>
          <w:tcPr>
            <w:tcW w:w="4945" w:type="dxa"/>
            <w:tcBorders>
              <w:left w:val="single" w:sz="4" w:space="0" w:color="auto"/>
              <w:bottom w:val="single" w:sz="4" w:space="0" w:color="000000"/>
            </w:tcBorders>
          </w:tcPr>
          <w:p w14:paraId="13BD21E8" w14:textId="220586F4" w:rsidR="00BB271F" w:rsidRDefault="00707930" w:rsidP="00AB3A5D">
            <w:pPr>
              <w:pStyle w:val="VCAAtablecondensedheading"/>
            </w:pPr>
            <w:r>
              <w:rPr>
                <w:lang w:val="en-AU"/>
              </w:rPr>
              <w:t>Adaptations, changes or extensions that can be made</w:t>
            </w:r>
          </w:p>
        </w:tc>
      </w:tr>
      <w:tr w:rsidR="00BB271F" w:rsidRPr="006641E5" w14:paraId="2897B394" w14:textId="77777777" w:rsidTr="00AB3A5D">
        <w:trPr>
          <w:trHeight w:val="401"/>
        </w:trPr>
        <w:tc>
          <w:tcPr>
            <w:tcW w:w="4944" w:type="dxa"/>
            <w:tcBorders>
              <w:bottom w:val="single" w:sz="4" w:space="0" w:color="auto"/>
            </w:tcBorders>
          </w:tcPr>
          <w:p w14:paraId="2CEF1CC3" w14:textId="56BAF059" w:rsidR="00D71542" w:rsidRDefault="00DA7921" w:rsidP="00AB3A5D">
            <w:pPr>
              <w:pStyle w:val="VCAAtablecondensed"/>
            </w:pPr>
            <w:r w:rsidRPr="0025139C">
              <w:t xml:space="preserve">Students </w:t>
            </w:r>
            <w:proofErr w:type="spellStart"/>
            <w:r w:rsidRPr="0025139C">
              <w:t>analyse</w:t>
            </w:r>
            <w:proofErr w:type="spellEnd"/>
            <w:r w:rsidRPr="0025139C">
              <w:t xml:space="preserve"> a range of written and visual primary sources to evaluate medieval understanding of the Black Death at the time</w:t>
            </w:r>
            <w:r w:rsidR="00A476B2">
              <w:t xml:space="preserve">. They should consider the </w:t>
            </w:r>
            <w:r w:rsidRPr="0025139C">
              <w:t>causes, prevention treatment</w:t>
            </w:r>
            <w:r w:rsidR="007B046A">
              <w:t xml:space="preserve"> and effects</w:t>
            </w:r>
            <w:r w:rsidR="00A476B2">
              <w:t xml:space="preserve"> as they were understood at the time.</w:t>
            </w:r>
            <w:r w:rsidR="00A476B2" w:rsidRPr="0025139C">
              <w:t xml:space="preserve"> </w:t>
            </w:r>
            <w:r w:rsidR="00A476B2">
              <w:t>T</w:t>
            </w:r>
            <w:r w:rsidR="00A476B2" w:rsidRPr="0025139C">
              <w:t xml:space="preserve">eacher </w:t>
            </w:r>
            <w:r w:rsidRPr="0025139C">
              <w:t>le</w:t>
            </w:r>
            <w:r w:rsidR="00A476B2">
              <w:t>a</w:t>
            </w:r>
            <w:r w:rsidRPr="0025139C">
              <w:t>d</w:t>
            </w:r>
            <w:r w:rsidR="00A476B2">
              <w:t>s</w:t>
            </w:r>
            <w:r w:rsidRPr="0025139C">
              <w:t xml:space="preserve"> </w:t>
            </w:r>
            <w:r w:rsidR="00A476B2">
              <w:t xml:space="preserve">a </w:t>
            </w:r>
            <w:r w:rsidRPr="0025139C">
              <w:t xml:space="preserve">discussion </w:t>
            </w:r>
            <w:r w:rsidR="00A476B2">
              <w:t xml:space="preserve">about the findings </w:t>
            </w:r>
            <w:r w:rsidR="00E220AE">
              <w:t>and construct</w:t>
            </w:r>
            <w:r w:rsidR="00A476B2">
              <w:t>s</w:t>
            </w:r>
            <w:r w:rsidR="00E220AE">
              <w:t xml:space="preserve"> </w:t>
            </w:r>
            <w:r w:rsidR="00A476B2">
              <w:t xml:space="preserve">a </w:t>
            </w:r>
            <w:r w:rsidR="00E220AE">
              <w:t>concept map</w:t>
            </w:r>
            <w:r w:rsidR="00A476B2">
              <w:t xml:space="preserve"> from students’ ideas</w:t>
            </w:r>
            <w:r w:rsidR="00E220AE">
              <w:t>.</w:t>
            </w:r>
            <w:r w:rsidR="00A476B2">
              <w:t xml:space="preserve"> </w:t>
            </w:r>
          </w:p>
          <w:p w14:paraId="2E255E1B" w14:textId="05801B43" w:rsidR="00E220AE" w:rsidRPr="0025139C" w:rsidRDefault="00E220AE" w:rsidP="00AB3A5D">
            <w:pPr>
              <w:pStyle w:val="VCAAtablecondensed"/>
            </w:pPr>
            <w:r>
              <w:t>Teacher may choose to use a case study</w:t>
            </w:r>
            <w:r w:rsidR="00A476B2">
              <w:t>,</w:t>
            </w:r>
            <w:r>
              <w:t xml:space="preserve"> </w:t>
            </w:r>
            <w:r w:rsidR="00A476B2">
              <w:t xml:space="preserve">such as </w:t>
            </w:r>
            <w:r w:rsidRPr="0025139C">
              <w:t xml:space="preserve">the English rural village of </w:t>
            </w:r>
            <w:proofErr w:type="spellStart"/>
            <w:r w:rsidRPr="0025139C">
              <w:t>Eyam</w:t>
            </w:r>
            <w:proofErr w:type="spellEnd"/>
            <w:r w:rsidR="00A476B2">
              <w:t xml:space="preserve"> (see Additional resources).</w:t>
            </w:r>
            <w:r w:rsidRPr="0025139C">
              <w:t xml:space="preserve"> </w:t>
            </w:r>
            <w:r w:rsidR="00A476B2">
              <w:t xml:space="preserve">Teacher can prompt students’ thinking by using questions such as: </w:t>
            </w:r>
            <w:r w:rsidRPr="0025139C">
              <w:t xml:space="preserve">How did different groups of people respond to the Black Death in </w:t>
            </w:r>
            <w:proofErr w:type="spellStart"/>
            <w:r w:rsidRPr="0025139C">
              <w:t>Eyam</w:t>
            </w:r>
            <w:proofErr w:type="spellEnd"/>
            <w:r w:rsidRPr="0025139C">
              <w:t xml:space="preserve">? Why? How effective were </w:t>
            </w:r>
            <w:r w:rsidR="00A476B2">
              <w:t xml:space="preserve">these </w:t>
            </w:r>
            <w:r w:rsidRPr="0025139C">
              <w:t xml:space="preserve">responses in protecting the inhabitants of </w:t>
            </w:r>
            <w:proofErr w:type="spellStart"/>
            <w:r w:rsidRPr="0025139C">
              <w:t>Eyam</w:t>
            </w:r>
            <w:proofErr w:type="spellEnd"/>
            <w:r w:rsidRPr="0025139C">
              <w:t xml:space="preserve"> and surrounding villages?</w:t>
            </w:r>
          </w:p>
          <w:p w14:paraId="72854BB3" w14:textId="13E562C8" w:rsidR="00E81C81" w:rsidRDefault="00F4546F" w:rsidP="00AB3A5D">
            <w:pPr>
              <w:pStyle w:val="VCAAtablecondensed"/>
              <w:rPr>
                <w:lang w:val="en-AU"/>
              </w:rPr>
            </w:pPr>
            <w:r w:rsidRPr="0025139C">
              <w:t xml:space="preserve">Teacher </w:t>
            </w:r>
            <w:r w:rsidR="00B64057">
              <w:rPr>
                <w:lang w:val="en-AU"/>
              </w:rPr>
              <w:t xml:space="preserve">turns discussion towards </w:t>
            </w:r>
            <w:r w:rsidR="006A3B32">
              <w:rPr>
                <w:lang w:val="en-AU"/>
              </w:rPr>
              <w:t xml:space="preserve">the origins of </w:t>
            </w:r>
            <w:r w:rsidR="00B64057">
              <w:rPr>
                <w:lang w:val="en-AU"/>
              </w:rPr>
              <w:t xml:space="preserve">medieval </w:t>
            </w:r>
            <w:r w:rsidR="006A3B32" w:rsidRPr="0025139C">
              <w:rPr>
                <w:lang w:val="en-AU"/>
              </w:rPr>
              <w:t xml:space="preserve">beliefs </w:t>
            </w:r>
            <w:r w:rsidR="00B64057">
              <w:rPr>
                <w:lang w:val="en-AU"/>
              </w:rPr>
              <w:t xml:space="preserve">about the Black Death </w:t>
            </w:r>
            <w:r w:rsidR="006A3B32" w:rsidRPr="0025139C">
              <w:t>(superstition, mysticism, religion, astrology, classical medical training, understandings of science</w:t>
            </w:r>
            <w:r w:rsidR="00503693">
              <w:t>,</w:t>
            </w:r>
            <w:r w:rsidR="006A3B32" w:rsidRPr="0025139C">
              <w:t xml:space="preserve"> etc.) </w:t>
            </w:r>
            <w:r w:rsidR="00B64057">
              <w:t xml:space="preserve">and how </w:t>
            </w:r>
            <w:proofErr w:type="gramStart"/>
            <w:r w:rsidR="00B64057">
              <w:t xml:space="preserve">these </w:t>
            </w:r>
            <w:r w:rsidR="006A3B32">
              <w:t>affected medical practice</w:t>
            </w:r>
            <w:proofErr w:type="gramEnd"/>
            <w:r w:rsidR="006A3B32">
              <w:t>.</w:t>
            </w:r>
            <w:r w:rsidR="009E5AD3">
              <w:t xml:space="preserve"> </w:t>
            </w:r>
            <w:r w:rsidR="007C36E4">
              <w:t>Students evaluate the most significant factors that influenced the medical response.</w:t>
            </w:r>
          </w:p>
          <w:p w14:paraId="72C60B34" w14:textId="7C1BB284" w:rsidR="00E81C81" w:rsidRDefault="00E81C81" w:rsidP="00AB3A5D">
            <w:pPr>
              <w:pStyle w:val="VCAAtablecondensed"/>
            </w:pPr>
            <w:r w:rsidRPr="00E81C81">
              <w:rPr>
                <w:lang w:val="en-AU"/>
              </w:rPr>
              <w:t xml:space="preserve">Students select a group of </w:t>
            </w:r>
            <w:r w:rsidR="007B046A">
              <w:rPr>
                <w:lang w:val="en-AU"/>
              </w:rPr>
              <w:t>medieval medical and spiritual practitioners</w:t>
            </w:r>
            <w:r w:rsidRPr="00E81C81">
              <w:rPr>
                <w:lang w:val="en-AU"/>
              </w:rPr>
              <w:t xml:space="preserve"> and </w:t>
            </w:r>
            <w:r w:rsidR="00D756A5">
              <w:rPr>
                <w:lang w:val="en-AU"/>
              </w:rPr>
              <w:t>research</w:t>
            </w:r>
            <w:r w:rsidR="00D756A5" w:rsidRPr="00E81C81">
              <w:rPr>
                <w:lang w:val="en-AU"/>
              </w:rPr>
              <w:t xml:space="preserve"> </w:t>
            </w:r>
            <w:r w:rsidRPr="00E81C81">
              <w:rPr>
                <w:lang w:val="en-AU"/>
              </w:rPr>
              <w:t xml:space="preserve">their perspectives and </w:t>
            </w:r>
            <w:r>
              <w:rPr>
                <w:lang w:val="en-AU"/>
              </w:rPr>
              <w:t xml:space="preserve">experiences of the Black Death. </w:t>
            </w:r>
            <w:r w:rsidR="009E5AD3">
              <w:rPr>
                <w:lang w:val="en-AU"/>
              </w:rPr>
              <w:t xml:space="preserve">These </w:t>
            </w:r>
            <w:r>
              <w:rPr>
                <w:lang w:val="en-AU"/>
              </w:rPr>
              <w:t xml:space="preserve">could include </w:t>
            </w:r>
            <w:r w:rsidR="009E5AD3">
              <w:t>u</w:t>
            </w:r>
            <w:r w:rsidR="009E5AD3" w:rsidRPr="0025139C">
              <w:t xml:space="preserve">niversity </w:t>
            </w:r>
            <w:r w:rsidR="009E5AD3">
              <w:t>p</w:t>
            </w:r>
            <w:r w:rsidR="009E5AD3" w:rsidRPr="0025139C">
              <w:t>hysicians</w:t>
            </w:r>
            <w:r w:rsidRPr="0025139C">
              <w:t xml:space="preserve">, </w:t>
            </w:r>
            <w:r w:rsidR="009E5AD3">
              <w:t>p</w:t>
            </w:r>
            <w:r w:rsidR="009E5AD3" w:rsidRPr="0025139C">
              <w:t xml:space="preserve">lague </w:t>
            </w:r>
            <w:r w:rsidR="009E5AD3">
              <w:t>d</w:t>
            </w:r>
            <w:r w:rsidR="009E5AD3" w:rsidRPr="0025139C">
              <w:t>octors</w:t>
            </w:r>
            <w:r w:rsidRPr="0025139C">
              <w:t xml:space="preserve">, </w:t>
            </w:r>
            <w:r w:rsidR="009E5AD3">
              <w:t>h</w:t>
            </w:r>
            <w:r w:rsidR="009E5AD3" w:rsidRPr="0025139C">
              <w:t>ospitals</w:t>
            </w:r>
            <w:r w:rsidRPr="0025139C">
              <w:t xml:space="preserve">, </w:t>
            </w:r>
            <w:r w:rsidR="009E5AD3">
              <w:t>b</w:t>
            </w:r>
            <w:r w:rsidR="009E5AD3" w:rsidRPr="0025139C">
              <w:t xml:space="preserve">arber </w:t>
            </w:r>
            <w:r w:rsidR="009E5AD3">
              <w:t>s</w:t>
            </w:r>
            <w:r w:rsidR="009E5AD3" w:rsidRPr="0025139C">
              <w:t>urgeons</w:t>
            </w:r>
            <w:r w:rsidRPr="0025139C">
              <w:t xml:space="preserve">, </w:t>
            </w:r>
            <w:r w:rsidR="009E5AD3">
              <w:t>a</w:t>
            </w:r>
            <w:r w:rsidR="009E5AD3" w:rsidRPr="0025139C">
              <w:t>pothecaries</w:t>
            </w:r>
            <w:r w:rsidRPr="0025139C">
              <w:t xml:space="preserve">, </w:t>
            </w:r>
            <w:r w:rsidR="009E5AD3">
              <w:lastRenderedPageBreak/>
              <w:t>m</w:t>
            </w:r>
            <w:r w:rsidR="009E5AD3" w:rsidRPr="0025139C">
              <w:t>onks</w:t>
            </w:r>
            <w:r w:rsidRPr="0025139C">
              <w:t xml:space="preserve">, </w:t>
            </w:r>
            <w:r w:rsidR="009E5AD3">
              <w:t>r</w:t>
            </w:r>
            <w:r w:rsidR="009E5AD3" w:rsidRPr="0025139C">
              <w:t xml:space="preserve">eligious </w:t>
            </w:r>
            <w:r w:rsidRPr="0025139C">
              <w:t>lead</w:t>
            </w:r>
            <w:r>
              <w:t xml:space="preserve">ers, flagellants, and </w:t>
            </w:r>
            <w:r w:rsidRPr="0025139C">
              <w:t>government</w:t>
            </w:r>
            <w:r w:rsidR="00B6603C">
              <w:t>s</w:t>
            </w:r>
            <w:r w:rsidRPr="0025139C">
              <w:t xml:space="preserve"> and local authorities</w:t>
            </w:r>
            <w:r>
              <w:t xml:space="preserve">. </w:t>
            </w:r>
          </w:p>
          <w:p w14:paraId="0C2EEA1F" w14:textId="77B250D5" w:rsidR="00BB271F" w:rsidRPr="00E220AE" w:rsidRDefault="00382802" w:rsidP="00AB3A5D">
            <w:pPr>
              <w:pStyle w:val="VCAAtablecondensed"/>
              <w:rPr>
                <w:lang w:val="en-AU"/>
              </w:rPr>
            </w:pPr>
            <w:r>
              <w:t>S</w:t>
            </w:r>
            <w:r w:rsidR="0025139C" w:rsidRPr="0025139C">
              <w:t>tudents examine the resultant changes and continuities brought to medical practices after the Black Death</w:t>
            </w:r>
            <w:r>
              <w:t>.</w:t>
            </w:r>
            <w:r w:rsidR="0025139C" w:rsidRPr="0025139C">
              <w:t xml:space="preserve"> </w:t>
            </w:r>
            <w:r w:rsidR="00E64B28">
              <w:rPr>
                <w:lang w:val="en-AU"/>
              </w:rPr>
              <w:t>They e</w:t>
            </w:r>
            <w:r w:rsidR="00E81C81">
              <w:rPr>
                <w:lang w:val="en-AU"/>
              </w:rPr>
              <w:t>valuate</w:t>
            </w:r>
            <w:r w:rsidR="0025139C" w:rsidRPr="0025139C">
              <w:rPr>
                <w:lang w:val="en-AU"/>
              </w:rPr>
              <w:t xml:space="preserve"> the historical significance of these </w:t>
            </w:r>
            <w:r w:rsidR="00E81C81">
              <w:rPr>
                <w:lang w:val="en-AU"/>
              </w:rPr>
              <w:t xml:space="preserve">changing </w:t>
            </w:r>
            <w:r w:rsidR="0025139C" w:rsidRPr="0025139C">
              <w:rPr>
                <w:lang w:val="en-AU"/>
              </w:rPr>
              <w:t xml:space="preserve">factors in shaping the medical response to the Black Death using a Diamond </w:t>
            </w:r>
            <w:r w:rsidR="00B82D40">
              <w:rPr>
                <w:lang w:val="en-AU"/>
              </w:rPr>
              <w:t>9</w:t>
            </w:r>
            <w:r w:rsidR="00B82D40" w:rsidRPr="0025139C">
              <w:rPr>
                <w:lang w:val="en-AU"/>
              </w:rPr>
              <w:t xml:space="preserve"> </w:t>
            </w:r>
            <w:r w:rsidR="0025139C" w:rsidRPr="0025139C">
              <w:rPr>
                <w:lang w:val="en-AU"/>
              </w:rPr>
              <w:t>Template</w:t>
            </w:r>
            <w:r w:rsidR="00C97A4F">
              <w:rPr>
                <w:lang w:val="en-AU"/>
              </w:rPr>
              <w:t xml:space="preserve"> (see Additional resources</w:t>
            </w:r>
            <w:r w:rsidR="00895BDE">
              <w:rPr>
                <w:lang w:val="en-AU"/>
              </w:rPr>
              <w:t>)</w:t>
            </w:r>
            <w:r w:rsidR="0025139C" w:rsidRPr="0025139C">
              <w:rPr>
                <w:lang w:val="en-AU"/>
              </w:rPr>
              <w:t>.</w:t>
            </w:r>
          </w:p>
        </w:tc>
        <w:tc>
          <w:tcPr>
            <w:tcW w:w="4945" w:type="dxa"/>
            <w:tcBorders>
              <w:bottom w:val="single" w:sz="4" w:space="0" w:color="auto"/>
            </w:tcBorders>
          </w:tcPr>
          <w:p w14:paraId="139B49A6" w14:textId="63F2A068" w:rsidR="00E220AE" w:rsidRDefault="0082338A" w:rsidP="00AB3A5D">
            <w:pPr>
              <w:pStyle w:val="VCAAtablecondensed"/>
            </w:pPr>
            <w:r>
              <w:lastRenderedPageBreak/>
              <w:t>T</w:t>
            </w:r>
            <w:r w:rsidRPr="00F4546F">
              <w:t xml:space="preserve">o </w:t>
            </w:r>
            <w:r w:rsidR="00382802" w:rsidRPr="00F4546F">
              <w:t>extend th</w:t>
            </w:r>
            <w:r>
              <w:t>is activity,</w:t>
            </w:r>
            <w:r w:rsidR="00382802" w:rsidRPr="00F4546F">
              <w:t xml:space="preserve"> students </w:t>
            </w:r>
            <w:r>
              <w:t>identify how the job of their medieval</w:t>
            </w:r>
            <w:r w:rsidR="007B046A">
              <w:rPr>
                <w:lang w:val="en-AU"/>
              </w:rPr>
              <w:t xml:space="preserve"> medical and spiritual practitioners </w:t>
            </w:r>
            <w:r>
              <w:t>(</w:t>
            </w:r>
            <w:r w:rsidR="00382802" w:rsidRPr="00F4546F">
              <w:t>e</w:t>
            </w:r>
            <w:r>
              <w:t>.</w:t>
            </w:r>
            <w:r w:rsidR="00382802" w:rsidRPr="00F4546F">
              <w:t>g</w:t>
            </w:r>
            <w:r>
              <w:t>.</w:t>
            </w:r>
            <w:r w:rsidR="00382802" w:rsidRPr="00F4546F">
              <w:t xml:space="preserve"> the physician</w:t>
            </w:r>
            <w:r>
              <w:t>)</w:t>
            </w:r>
            <w:r w:rsidR="00382802" w:rsidRPr="00F4546F">
              <w:t xml:space="preserve"> has ev</w:t>
            </w:r>
            <w:r w:rsidR="00A455FB">
              <w:t xml:space="preserve">olved as a profession over time </w:t>
            </w:r>
            <w:r w:rsidR="00A50ABF">
              <w:t xml:space="preserve">and what </w:t>
            </w:r>
            <w:r w:rsidR="00A455FB">
              <w:t xml:space="preserve">changes to </w:t>
            </w:r>
            <w:r w:rsidR="00A50ABF">
              <w:t xml:space="preserve">the health </w:t>
            </w:r>
            <w:r w:rsidR="00A455FB">
              <w:t xml:space="preserve">industry </w:t>
            </w:r>
            <w:r w:rsidR="00A50ABF">
              <w:t>have occurred</w:t>
            </w:r>
            <w:r w:rsidR="00A455FB">
              <w:t>.</w:t>
            </w:r>
            <w:r w:rsidR="00A50ABF">
              <w:t xml:space="preserve"> They can be prompted by questions such as: H</w:t>
            </w:r>
            <w:r w:rsidR="00E220AE">
              <w:t>ow has this career changed</w:t>
            </w:r>
            <w:r w:rsidR="00A50ABF">
              <w:t xml:space="preserve"> since the Black Death? What is </w:t>
            </w:r>
            <w:r w:rsidR="00E220AE">
              <w:t>it like today?</w:t>
            </w:r>
          </w:p>
          <w:p w14:paraId="7301D6BB" w14:textId="0AF300A1" w:rsidR="00BB271F" w:rsidRPr="00F4546F" w:rsidRDefault="00A50ABF" w:rsidP="00AB3A5D">
            <w:pPr>
              <w:pStyle w:val="VCAAtablecondensed"/>
            </w:pPr>
            <w:r>
              <w:rPr>
                <w:lang w:val="en-AU"/>
              </w:rPr>
              <w:t>Students e</w:t>
            </w:r>
            <w:proofErr w:type="spellStart"/>
            <w:r w:rsidR="00E220AE">
              <w:t>xplore</w:t>
            </w:r>
            <w:proofErr w:type="spellEnd"/>
            <w:r w:rsidR="00E220AE">
              <w:t xml:space="preserve"> how these careers have changed or innovated </w:t>
            </w:r>
            <w:r>
              <w:t xml:space="preserve">to combat </w:t>
            </w:r>
            <w:r w:rsidR="00E220AE">
              <w:t>contemporary crises</w:t>
            </w:r>
            <w:r>
              <w:t>, such as the COVID-19 pandemic</w:t>
            </w:r>
            <w:r w:rsidR="00E220AE">
              <w:t>.</w:t>
            </w:r>
          </w:p>
        </w:tc>
      </w:tr>
      <w:tr w:rsidR="00986FF8" w:rsidRPr="006641E5" w14:paraId="17AB42BE" w14:textId="77777777" w:rsidTr="00AB3A5D">
        <w:trPr>
          <w:trHeight w:val="401"/>
        </w:trPr>
        <w:tc>
          <w:tcPr>
            <w:tcW w:w="0" w:type="dxa"/>
            <w:tcBorders>
              <w:top w:val="single" w:sz="4" w:space="0" w:color="auto"/>
            </w:tcBorders>
          </w:tcPr>
          <w:p w14:paraId="404000E1" w14:textId="77777777" w:rsidR="00986FF8" w:rsidDel="00A476B2" w:rsidRDefault="00986FF8" w:rsidP="00030FF0">
            <w:pPr>
              <w:pStyle w:val="VCAAtablecondensed"/>
            </w:pPr>
          </w:p>
        </w:tc>
        <w:tc>
          <w:tcPr>
            <w:tcW w:w="0" w:type="dxa"/>
            <w:tcBorders>
              <w:top w:val="single" w:sz="4" w:space="0" w:color="auto"/>
            </w:tcBorders>
          </w:tcPr>
          <w:p w14:paraId="726E9732" w14:textId="1CCC09F6" w:rsidR="00986FF8" w:rsidRPr="00F4546F" w:rsidRDefault="00B3673D" w:rsidP="0082338A">
            <w:pPr>
              <w:pStyle w:val="VCAAtablecondensed"/>
            </w:pPr>
            <w:r>
              <w:t>During and after the activity, students</w:t>
            </w:r>
            <w:r w:rsidR="0082338A" w:rsidRPr="00F4546F">
              <w:t xml:space="preserve"> </w:t>
            </w:r>
            <w:r w:rsidR="0082338A">
              <w:t xml:space="preserve">reflect on </w:t>
            </w:r>
            <w:r w:rsidR="0082338A" w:rsidRPr="00F4546F">
              <w:t xml:space="preserve">how the skills </w:t>
            </w:r>
            <w:r>
              <w:t>they</w:t>
            </w:r>
            <w:r w:rsidR="0082338A" w:rsidRPr="00F4546F">
              <w:t xml:space="preserve"> use </w:t>
            </w:r>
            <w:r>
              <w:t>when studying</w:t>
            </w:r>
            <w:r w:rsidR="0082338A" w:rsidRPr="00F4546F">
              <w:t xml:space="preserve"> history are useful in a broader sense throughout life.</w:t>
            </w:r>
            <w:r>
              <w:t xml:space="preserve"> How do their critical thinking and questioning skills, and the ability to see cause and effect, affect their ability to perform in other classes? Where else might they use these evaluation skills in later life?</w:t>
            </w:r>
          </w:p>
        </w:tc>
      </w:tr>
    </w:tbl>
    <w:p w14:paraId="5036A946" w14:textId="276BCBF3" w:rsidR="00BB271F" w:rsidRDefault="00BB271F" w:rsidP="00AB3A5D">
      <w:pPr>
        <w:pStyle w:val="VCAAHeading4"/>
      </w:pPr>
      <w:r>
        <w:t>Considerations when adapting the learning activity</w:t>
      </w:r>
    </w:p>
    <w:p w14:paraId="2FD74711" w14:textId="6D7BEA3D" w:rsidR="0025139C" w:rsidRPr="00030FF0" w:rsidRDefault="0025139C">
      <w:pPr>
        <w:pStyle w:val="VCAAbullet"/>
      </w:pPr>
      <w:r w:rsidRPr="00030FF0">
        <w:t xml:space="preserve">Teacher will need to consider how they discuss changes to an entire profession and how this is evident in changing roles within a profession. </w:t>
      </w:r>
    </w:p>
    <w:p w14:paraId="3F454D34" w14:textId="45D61282" w:rsidR="00BB271F" w:rsidRDefault="00BB271F" w:rsidP="00AB3A5D">
      <w:pPr>
        <w:pStyle w:val="VCAAHeading4"/>
      </w:pPr>
      <w:r>
        <w:t>Additional resources to help when adapting the learning activity</w:t>
      </w:r>
    </w:p>
    <w:p w14:paraId="74B01B36" w14:textId="6E897176" w:rsidR="0025139C" w:rsidRDefault="00B82D40" w:rsidP="00B82D40">
      <w:pPr>
        <w:pStyle w:val="VCAAbullet"/>
      </w:pPr>
      <w:proofErr w:type="spellStart"/>
      <w:r>
        <w:t>ClassTools</w:t>
      </w:r>
      <w:proofErr w:type="spellEnd"/>
      <w:r>
        <w:t xml:space="preserve">, </w:t>
      </w:r>
      <w:hyperlink r:id="rId9" w:history="1">
        <w:r w:rsidRPr="00B82D40">
          <w:rPr>
            <w:rStyle w:val="Hyperlink"/>
          </w:rPr>
          <w:t>Diamond 9 template</w:t>
        </w:r>
      </w:hyperlink>
    </w:p>
    <w:p w14:paraId="6A7B2423" w14:textId="4F5DD021" w:rsidR="003001A6" w:rsidRPr="00AB3A5D" w:rsidRDefault="003001A6" w:rsidP="00AB3A5D">
      <w:pPr>
        <w:pStyle w:val="VCAAbullet"/>
      </w:pPr>
      <w:r>
        <w:t xml:space="preserve">National Geographic, </w:t>
      </w:r>
      <w:hyperlink r:id="rId10" w:history="1">
        <w:r w:rsidRPr="00B82D40">
          <w:rPr>
            <w:rStyle w:val="Hyperlink"/>
          </w:rPr>
          <w:t>Why plague doctors wore those strange beaked masks</w:t>
        </w:r>
      </w:hyperlink>
    </w:p>
    <w:p w14:paraId="35E9142C" w14:textId="0161D657" w:rsidR="0025139C" w:rsidRPr="00D71542" w:rsidRDefault="00B82D40" w:rsidP="00AB3A5D">
      <w:pPr>
        <w:pStyle w:val="VCAAbullet"/>
      </w:pPr>
      <w:bookmarkStart w:id="1" w:name="_cd7mnq246ch8" w:colFirst="0" w:colLast="0"/>
      <w:bookmarkStart w:id="2" w:name="_q65ps7kaoppk" w:colFirst="0" w:colLast="0"/>
      <w:bookmarkEnd w:id="1"/>
      <w:bookmarkEnd w:id="2"/>
      <w:r>
        <w:t xml:space="preserve">HowStuffWorks, </w:t>
      </w:r>
      <w:hyperlink r:id="rId11" w:history="1">
        <w:r w:rsidR="0025139C" w:rsidRPr="00B82D40">
          <w:rPr>
            <w:rStyle w:val="Hyperlink"/>
          </w:rPr>
          <w:t>How the Black D</w:t>
        </w:r>
        <w:r w:rsidR="0025139C" w:rsidRPr="00AB3A5D">
          <w:rPr>
            <w:rStyle w:val="Hyperlink"/>
          </w:rPr>
          <w:t>eath worked</w:t>
        </w:r>
      </w:hyperlink>
    </w:p>
    <w:p w14:paraId="277994D1" w14:textId="4F52BAFE" w:rsidR="0025139C" w:rsidRPr="00D71542" w:rsidRDefault="00B82D40" w:rsidP="00AB3A5D">
      <w:pPr>
        <w:pStyle w:val="VCAAbullet"/>
      </w:pPr>
      <w:r>
        <w:t xml:space="preserve">BBC News, </w:t>
      </w:r>
      <w:hyperlink r:id="rId12" w:history="1">
        <w:proofErr w:type="spellStart"/>
        <w:r w:rsidR="0025139C" w:rsidRPr="00B82D40">
          <w:rPr>
            <w:rStyle w:val="Hyperlink"/>
          </w:rPr>
          <w:t>Eyam</w:t>
        </w:r>
        <w:proofErr w:type="spellEnd"/>
        <w:r w:rsidR="0025139C" w:rsidRPr="00AB3A5D">
          <w:rPr>
            <w:rStyle w:val="Hyperlink"/>
          </w:rPr>
          <w:t xml:space="preserve"> </w:t>
        </w:r>
        <w:r w:rsidRPr="00B82D40">
          <w:rPr>
            <w:rStyle w:val="Hyperlink"/>
          </w:rPr>
          <w:t>p</w:t>
        </w:r>
        <w:r w:rsidRPr="00AB3A5D">
          <w:rPr>
            <w:rStyle w:val="Hyperlink"/>
          </w:rPr>
          <w:t>lague</w:t>
        </w:r>
        <w:r w:rsidR="0025139C" w:rsidRPr="00AB3A5D">
          <w:rPr>
            <w:rStyle w:val="Hyperlink"/>
          </w:rPr>
          <w:t xml:space="preserve">: The </w:t>
        </w:r>
        <w:r w:rsidRPr="00B82D40">
          <w:rPr>
            <w:rStyle w:val="Hyperlink"/>
          </w:rPr>
          <w:t>v</w:t>
        </w:r>
        <w:r w:rsidRPr="00AB3A5D">
          <w:rPr>
            <w:rStyle w:val="Hyperlink"/>
          </w:rPr>
          <w:t xml:space="preserve">illage </w:t>
        </w:r>
        <w:r w:rsidR="0025139C" w:rsidRPr="00AB3A5D">
          <w:rPr>
            <w:rStyle w:val="Hyperlink"/>
          </w:rPr>
          <w:t xml:space="preserve">of the </w:t>
        </w:r>
        <w:r w:rsidRPr="00B82D40">
          <w:rPr>
            <w:rStyle w:val="Hyperlink"/>
          </w:rPr>
          <w:t>d</w:t>
        </w:r>
        <w:r w:rsidRPr="00AB3A5D">
          <w:rPr>
            <w:rStyle w:val="Hyperlink"/>
          </w:rPr>
          <w:t>amned</w:t>
        </w:r>
      </w:hyperlink>
    </w:p>
    <w:p w14:paraId="34AD2B3F" w14:textId="6C389726" w:rsidR="0025139C" w:rsidRPr="00AB3A5D" w:rsidRDefault="002C3BD8" w:rsidP="00AB3A5D">
      <w:pPr>
        <w:pStyle w:val="VCAAbullet"/>
      </w:pPr>
      <w:bookmarkStart w:id="3" w:name="_lxywps3o0ip4" w:colFirst="0" w:colLast="0"/>
      <w:bookmarkEnd w:id="3"/>
      <w:r>
        <w:t xml:space="preserve">The Middle Ages, </w:t>
      </w:r>
      <w:hyperlink r:id="rId13" w:history="1">
        <w:r w:rsidRPr="002C3BD8">
          <w:rPr>
            <w:rStyle w:val="Hyperlink"/>
          </w:rPr>
          <w:t>The medieval miracles of healing – medical science</w:t>
        </w:r>
      </w:hyperlink>
    </w:p>
    <w:p w14:paraId="0B9A0EBF" w14:textId="653BCFCA" w:rsidR="0025139C" w:rsidRPr="00AB3A5D" w:rsidRDefault="002C3BD8" w:rsidP="00AB3A5D">
      <w:pPr>
        <w:pStyle w:val="VCAAbullet"/>
      </w:pPr>
      <w:bookmarkStart w:id="4" w:name="_z1g7jgrxso2t" w:colFirst="0" w:colLast="0"/>
      <w:bookmarkEnd w:id="4"/>
      <w:r w:rsidRPr="00AB3A5D">
        <w:t xml:space="preserve">History Extra, </w:t>
      </w:r>
      <w:hyperlink r:id="rId14" w:history="1">
        <w:r w:rsidR="0025139C" w:rsidRPr="00AB3A5D">
          <w:rPr>
            <w:rStyle w:val="Hyperlink"/>
          </w:rPr>
          <w:t xml:space="preserve">Beating the Black Death: </w:t>
        </w:r>
        <w:r w:rsidRPr="00AB3A5D">
          <w:rPr>
            <w:rStyle w:val="Hyperlink"/>
          </w:rPr>
          <w:t xml:space="preserve">Did </w:t>
        </w:r>
        <w:r w:rsidR="0025139C" w:rsidRPr="00AB3A5D">
          <w:rPr>
            <w:rStyle w:val="Hyperlink"/>
          </w:rPr>
          <w:t>medieval medicine help people to survive?</w:t>
        </w:r>
      </w:hyperlink>
      <w:r w:rsidR="0025139C" w:rsidRPr="00AB3A5D">
        <w:t xml:space="preserve"> </w:t>
      </w:r>
      <w:bookmarkStart w:id="5" w:name="_rz8nfansh931" w:colFirst="0" w:colLast="0"/>
      <w:bookmarkEnd w:id="5"/>
    </w:p>
    <w:p w14:paraId="644347FE" w14:textId="33D6F2E7" w:rsidR="0025139C" w:rsidRPr="00AB3A5D" w:rsidRDefault="002C3BD8" w:rsidP="00AB3A5D">
      <w:pPr>
        <w:pStyle w:val="VCAAbullet"/>
      </w:pPr>
      <w:bookmarkStart w:id="6" w:name="_mwxlpu7qdfwy" w:colFirst="0" w:colLast="0"/>
      <w:bookmarkEnd w:id="6"/>
      <w:r>
        <w:t xml:space="preserve">Science Museum, </w:t>
      </w:r>
      <w:hyperlink r:id="rId15" w:history="1">
        <w:r w:rsidRPr="002C3BD8">
          <w:rPr>
            <w:rStyle w:val="Hyperlink"/>
          </w:rPr>
          <w:t>Bubonic plague: The first pandemic</w:t>
        </w:r>
      </w:hyperlink>
    </w:p>
    <w:p w14:paraId="6A5016C5" w14:textId="22367A41" w:rsidR="0025139C" w:rsidRPr="00AB3A5D" w:rsidRDefault="002C3BD8" w:rsidP="00AB3A5D">
      <w:pPr>
        <w:pStyle w:val="VCAAbullet"/>
      </w:pPr>
      <w:r>
        <w:t xml:space="preserve">Sarah Frances Vanneste, Wayne State University, </w:t>
      </w:r>
      <w:hyperlink r:id="rId16" w:history="1">
        <w:r w:rsidR="0025139C" w:rsidRPr="002C3BD8">
          <w:rPr>
            <w:rStyle w:val="Hyperlink"/>
          </w:rPr>
          <w:t>T</w:t>
        </w:r>
        <w:r w:rsidR="0025139C" w:rsidRPr="00AB3A5D">
          <w:rPr>
            <w:rStyle w:val="Hyperlink"/>
          </w:rPr>
          <w:t>he Black Death and the future of medicine</w:t>
        </w:r>
      </w:hyperlink>
      <w:r w:rsidR="0025139C" w:rsidRPr="00D71542">
        <w:t xml:space="preserve"> (see page</w:t>
      </w:r>
      <w:r>
        <w:t>s</w:t>
      </w:r>
      <w:r w:rsidR="0025139C" w:rsidRPr="00D71542">
        <w:t xml:space="preserve"> 76</w:t>
      </w:r>
      <w:r>
        <w:t>–</w:t>
      </w:r>
      <w:r w:rsidR="0025139C" w:rsidRPr="00D71542">
        <w:t>77 of downloaded thesis)</w:t>
      </w:r>
    </w:p>
    <w:p w14:paraId="7BA0F077" w14:textId="1EFCE1D0" w:rsidR="00BB271F" w:rsidRDefault="00BB271F" w:rsidP="00AB3A5D">
      <w:pPr>
        <w:pStyle w:val="VCAAHeading3"/>
        <w:rPr>
          <w:szCs w:val="32"/>
        </w:rPr>
      </w:pPr>
      <w:r>
        <w:rPr>
          <w:szCs w:val="32"/>
        </w:rPr>
        <w:t>Benefits for students</w:t>
      </w:r>
    </w:p>
    <w:p w14:paraId="7BFCB640" w14:textId="666FA600" w:rsidR="00BB271F" w:rsidRPr="00763D1C" w:rsidRDefault="00BB271F" w:rsidP="00AB3A5D">
      <w:pPr>
        <w:pStyle w:val="VCAAbody"/>
        <w:rPr>
          <w:rFonts w:eastAsia="Times New Roman"/>
          <w:szCs w:val="20"/>
          <w:lang w:val="en-AU"/>
        </w:rPr>
      </w:pPr>
      <w:r w:rsidRPr="00763D1C">
        <w:rPr>
          <w:rFonts w:eastAsia="Times New Roman"/>
          <w:color w:val="000000"/>
          <w:szCs w:val="20"/>
          <w:lang w:val="en-AU"/>
        </w:rPr>
        <w:t>Know yourself – self-development:</w:t>
      </w:r>
    </w:p>
    <w:p w14:paraId="03188E5F" w14:textId="11B47630" w:rsidR="00BB271F" w:rsidRDefault="008445B7" w:rsidP="00030FF0">
      <w:pPr>
        <w:pStyle w:val="VCAAbullet"/>
      </w:pPr>
      <w:r>
        <w:t>Students understand the need to be lifelong learners by u</w:t>
      </w:r>
      <w:r w:rsidR="009B5F33" w:rsidRPr="00030FF0">
        <w:t xml:space="preserve">nderstanding the need to continually develop new solutions to problems. </w:t>
      </w:r>
    </w:p>
    <w:p w14:paraId="1746289E" w14:textId="2154B239" w:rsidR="00607005" w:rsidRPr="00030FF0" w:rsidRDefault="00607005">
      <w:pPr>
        <w:pStyle w:val="VCAAbullet"/>
      </w:pPr>
      <w:r>
        <w:t>Students build evaluation and questioning skills.</w:t>
      </w:r>
    </w:p>
    <w:p w14:paraId="73D834FD" w14:textId="5326C2C3" w:rsidR="00BB271F" w:rsidRPr="00763D1C" w:rsidRDefault="00BB271F" w:rsidP="00AB3A5D">
      <w:pPr>
        <w:pStyle w:val="VCAAbody"/>
        <w:rPr>
          <w:lang w:val="en-AU"/>
        </w:rPr>
      </w:pPr>
      <w:r w:rsidRPr="00763D1C">
        <w:rPr>
          <w:lang w:val="en-AU"/>
        </w:rPr>
        <w:t>Know your world – career exploration:</w:t>
      </w:r>
    </w:p>
    <w:p w14:paraId="5F27F6D8" w14:textId="567B39C4" w:rsidR="009B5F33" w:rsidRPr="00D71542" w:rsidRDefault="00A25419" w:rsidP="00AB3A5D">
      <w:pPr>
        <w:pStyle w:val="VCAAbullet"/>
      </w:pPr>
      <w:r>
        <w:t>Students d</w:t>
      </w:r>
      <w:r w:rsidR="009B5F33" w:rsidRPr="00D71542">
        <w:t>evelop research skills</w:t>
      </w:r>
      <w:r w:rsidR="009B5F33" w:rsidRPr="007B046A">
        <w:t>,</w:t>
      </w:r>
      <w:r>
        <w:t xml:space="preserve"> which they can carry into other situations</w:t>
      </w:r>
      <w:r w:rsidR="009B5F33" w:rsidRPr="00D71542">
        <w:t xml:space="preserve"> such as career opportunities.</w:t>
      </w:r>
    </w:p>
    <w:p w14:paraId="4875BDA1" w14:textId="7B2506C0" w:rsidR="00BB271F" w:rsidRPr="00D71542" w:rsidRDefault="00BB271F" w:rsidP="00AB3A5D">
      <w:pPr>
        <w:pStyle w:val="VCAAbullet"/>
      </w:pPr>
      <w:r w:rsidRPr="00D71542">
        <w:t xml:space="preserve">Students </w:t>
      </w:r>
      <w:r w:rsidR="00A25419">
        <w:t xml:space="preserve">learn </w:t>
      </w:r>
      <w:r w:rsidRPr="00D71542">
        <w:t>about the changing nature of an entire profession in response to moments of crisis</w:t>
      </w:r>
      <w:r w:rsidR="00A25419">
        <w:t>.</w:t>
      </w:r>
    </w:p>
    <w:p w14:paraId="20196773" w14:textId="6F9D046D" w:rsidR="00BB271F" w:rsidRPr="00763D1C" w:rsidRDefault="00BB271F" w:rsidP="00AB3A5D">
      <w:pPr>
        <w:pStyle w:val="VCAAbody"/>
        <w:rPr>
          <w:lang w:val="en-AU"/>
        </w:rPr>
      </w:pPr>
      <w:r w:rsidRPr="00763D1C">
        <w:rPr>
          <w:color w:val="000000"/>
          <w:lang w:val="en-AU"/>
        </w:rPr>
        <w:t>Manage your future – be proactive:</w:t>
      </w:r>
    </w:p>
    <w:p w14:paraId="2A6DDA01" w14:textId="02AB5A3D" w:rsidR="00BB271F" w:rsidRPr="00D71542" w:rsidRDefault="00520DA6" w:rsidP="00AB3A5D">
      <w:pPr>
        <w:pStyle w:val="VCAAbullet"/>
      </w:pPr>
      <w:r>
        <w:t>S</w:t>
      </w:r>
      <w:r w:rsidR="009B5F33" w:rsidRPr="00D71542">
        <w:t>tudents understand</w:t>
      </w:r>
      <w:r w:rsidR="009B5F33" w:rsidRPr="007B046A">
        <w:t xml:space="preserve"> that change is a natural part of life</w:t>
      </w:r>
      <w:r>
        <w:t>, even in work contexts.</w:t>
      </w:r>
    </w:p>
    <w:p w14:paraId="5DD6FFBA" w14:textId="04F054C4" w:rsidR="00F01253" w:rsidRPr="007B046A" w:rsidRDefault="00052A22" w:rsidP="00AB3A5D">
      <w:pPr>
        <w:pStyle w:val="VCAAbullet"/>
      </w:pPr>
      <w:r>
        <w:t>Students d</w:t>
      </w:r>
      <w:r w:rsidR="009B5F33" w:rsidRPr="00D71542">
        <w:t>evelop their capacity to think critically and analyse decisions made by others</w:t>
      </w:r>
      <w:r>
        <w:t>,</w:t>
      </w:r>
      <w:r w:rsidR="009B5F33" w:rsidRPr="00D71542">
        <w:t xml:space="preserve"> </w:t>
      </w:r>
      <w:r>
        <w:t xml:space="preserve">which </w:t>
      </w:r>
      <w:r w:rsidR="009B5F33" w:rsidRPr="00D71542">
        <w:t>help</w:t>
      </w:r>
      <w:r>
        <w:t>s</w:t>
      </w:r>
      <w:r w:rsidR="009B5F33" w:rsidRPr="00D71542">
        <w:t xml:space="preserve"> </w:t>
      </w:r>
      <w:r w:rsidR="009B5F33" w:rsidRPr="007B046A">
        <w:t>dev</w:t>
      </w:r>
      <w:r>
        <w:t>elop</w:t>
      </w:r>
      <w:r w:rsidR="009B5F33" w:rsidRPr="00D71542">
        <w:t xml:space="preserve"> the </w:t>
      </w:r>
      <w:r>
        <w:t xml:space="preserve">ability </w:t>
      </w:r>
      <w:r w:rsidR="009B5F33" w:rsidRPr="00D71542">
        <w:t>to make informed decisions.</w:t>
      </w:r>
    </w:p>
    <w:sectPr w:rsidR="00F01253" w:rsidRPr="007B046A"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D71542" w:rsidRDefault="00D71542" w:rsidP="00304EA1">
      <w:pPr>
        <w:spacing w:after="0" w:line="240" w:lineRule="auto"/>
      </w:pPr>
      <w:r>
        <w:separator/>
      </w:r>
    </w:p>
  </w:endnote>
  <w:endnote w:type="continuationSeparator" w:id="0">
    <w:p w14:paraId="3270DF94" w14:textId="77777777" w:rsidR="00D71542" w:rsidRDefault="00D7154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D71542" w:rsidRPr="00D06414" w14:paraId="6474FD3B" w14:textId="77777777" w:rsidTr="00BB3BAB">
      <w:trPr>
        <w:trHeight w:val="476"/>
      </w:trPr>
      <w:tc>
        <w:tcPr>
          <w:tcW w:w="1667" w:type="pct"/>
          <w:tcMar>
            <w:left w:w="0" w:type="dxa"/>
            <w:right w:w="0" w:type="dxa"/>
          </w:tcMar>
        </w:tcPr>
        <w:p w14:paraId="0EC15F2D" w14:textId="77777777" w:rsidR="00D71542" w:rsidRPr="00D06414" w:rsidRDefault="00D7154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71542" w:rsidRPr="00D06414" w:rsidRDefault="00D7154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84A3EBF" w:rsidR="00D71542" w:rsidRPr="00D06414" w:rsidRDefault="00D7154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E698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D71542" w:rsidRPr="00D06414" w:rsidRDefault="00D7154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D71542" w:rsidRPr="00D06414" w14:paraId="36A4ADC1" w14:textId="77777777" w:rsidTr="000F5AAF">
      <w:tc>
        <w:tcPr>
          <w:tcW w:w="1459" w:type="pct"/>
          <w:tcMar>
            <w:left w:w="0" w:type="dxa"/>
            <w:right w:w="0" w:type="dxa"/>
          </w:tcMar>
        </w:tcPr>
        <w:p w14:paraId="74DB1FC2" w14:textId="77777777" w:rsidR="00D71542" w:rsidRPr="00D06414" w:rsidRDefault="00D7154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71542" w:rsidRPr="00D06414" w:rsidRDefault="00D7154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D71542" w:rsidRPr="00D06414" w:rsidRDefault="00D7154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D71542" w:rsidRPr="00D06414" w:rsidRDefault="00D7154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D71542" w:rsidRDefault="00D71542" w:rsidP="00304EA1">
      <w:pPr>
        <w:spacing w:after="0" w:line="240" w:lineRule="auto"/>
      </w:pPr>
      <w:r>
        <w:separator/>
      </w:r>
    </w:p>
  </w:footnote>
  <w:footnote w:type="continuationSeparator" w:id="0">
    <w:p w14:paraId="13540A36" w14:textId="77777777" w:rsidR="00D71542" w:rsidRDefault="00D7154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35A608B4" w:rsidR="00D71542" w:rsidRPr="0038622E" w:rsidRDefault="00D71542" w:rsidP="0038622E">
    <w:pPr>
      <w:pStyle w:val="VCAAbody"/>
      <w:rPr>
        <w:color w:val="0F7EB4"/>
      </w:rPr>
    </w:pPr>
    <w:r>
      <w:t>Embedding career education in the Victorian Curriculum F–10 – History, Levels 7 and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D71542" w:rsidRPr="009370BC" w:rsidRDefault="00D7154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A62A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6DA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5473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B60C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461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8070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0ADC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44BE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2C3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501B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529A2"/>
    <w:multiLevelType w:val="hybridMultilevel"/>
    <w:tmpl w:val="AB50B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9CC086B"/>
    <w:multiLevelType w:val="multilevel"/>
    <w:tmpl w:val="2248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0B334830"/>
    <w:multiLevelType w:val="multilevel"/>
    <w:tmpl w:val="1AD83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BEF7B56"/>
    <w:multiLevelType w:val="hybridMultilevel"/>
    <w:tmpl w:val="8A28BE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0C1112F7"/>
    <w:multiLevelType w:val="multilevel"/>
    <w:tmpl w:val="91666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8327A6F"/>
    <w:multiLevelType w:val="hybridMultilevel"/>
    <w:tmpl w:val="5BA2EF3A"/>
    <w:lvl w:ilvl="0" w:tplc="2C1ECA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295D7B"/>
    <w:multiLevelType w:val="hybridMultilevel"/>
    <w:tmpl w:val="B0B24CA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350383"/>
    <w:multiLevelType w:val="hybridMultilevel"/>
    <w:tmpl w:val="4D308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C2873"/>
    <w:multiLevelType w:val="hybridMultilevel"/>
    <w:tmpl w:val="08445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E66E16"/>
    <w:multiLevelType w:val="multilevel"/>
    <w:tmpl w:val="23C6B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196FDF"/>
    <w:multiLevelType w:val="hybridMultilevel"/>
    <w:tmpl w:val="F3CC8564"/>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A3D476B"/>
    <w:multiLevelType w:val="multilevel"/>
    <w:tmpl w:val="16C86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72C799B"/>
    <w:multiLevelType w:val="hybridMultilevel"/>
    <w:tmpl w:val="EDB4AD62"/>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D97B8F"/>
    <w:multiLevelType w:val="multilevel"/>
    <w:tmpl w:val="03F41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DE5B45"/>
    <w:multiLevelType w:val="hybridMultilevel"/>
    <w:tmpl w:val="6EAC2C1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1" w15:restartNumberingAfterBreak="0">
    <w:nsid w:val="62872B6C"/>
    <w:multiLevelType w:val="hybridMultilevel"/>
    <w:tmpl w:val="F98C227C"/>
    <w:lvl w:ilvl="0" w:tplc="5EB80FD6">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2" w15:restartNumberingAfterBreak="0">
    <w:nsid w:val="655B1A88"/>
    <w:multiLevelType w:val="hybridMultilevel"/>
    <w:tmpl w:val="F6884EA6"/>
    <w:lvl w:ilvl="0" w:tplc="4F36619C">
      <w:start w:val="59"/>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FC58DD"/>
    <w:multiLevelType w:val="multilevel"/>
    <w:tmpl w:val="D4929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4691E9B"/>
    <w:multiLevelType w:val="multilevel"/>
    <w:tmpl w:val="A0345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1"/>
  </w:num>
  <w:num w:numId="2">
    <w:abstractNumId w:val="26"/>
  </w:num>
  <w:num w:numId="3">
    <w:abstractNumId w:val="23"/>
  </w:num>
  <w:num w:numId="4">
    <w:abstractNumId w:val="16"/>
  </w:num>
  <w:num w:numId="5">
    <w:abstractNumId w:val="30"/>
  </w:num>
  <w:num w:numId="6">
    <w:abstractNumId w:val="21"/>
  </w:num>
  <w:num w:numId="7">
    <w:abstractNumId w:val="18"/>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19"/>
  </w:num>
  <w:num w:numId="21">
    <w:abstractNumId w:val="27"/>
  </w:num>
  <w:num w:numId="22">
    <w:abstractNumId w:val="15"/>
  </w:num>
  <w:num w:numId="23">
    <w:abstractNumId w:val="32"/>
  </w:num>
  <w:num w:numId="24">
    <w:abstractNumId w:val="24"/>
  </w:num>
  <w:num w:numId="25">
    <w:abstractNumId w:val="11"/>
  </w:num>
  <w:num w:numId="26">
    <w:abstractNumId w:val="20"/>
  </w:num>
  <w:num w:numId="27">
    <w:abstractNumId w:val="10"/>
  </w:num>
  <w:num w:numId="28">
    <w:abstractNumId w:val="17"/>
  </w:num>
  <w:num w:numId="29">
    <w:abstractNumId w:val="28"/>
  </w:num>
  <w:num w:numId="30">
    <w:abstractNumId w:val="13"/>
  </w:num>
  <w:num w:numId="31">
    <w:abstractNumId w:val="33"/>
  </w:num>
  <w:num w:numId="32">
    <w:abstractNumId w:val="34"/>
  </w:num>
  <w:num w:numId="33">
    <w:abstractNumId w:val="22"/>
  </w:num>
  <w:num w:numId="34">
    <w:abstractNumId w:val="12"/>
  </w:num>
  <w:num w:numId="35">
    <w:abstractNumId w:val="14"/>
  </w:num>
  <w:num w:numId="36">
    <w:abstractNumId w:val="31"/>
  </w:num>
  <w:num w:numId="37">
    <w:abstractNumId w:val="26"/>
  </w:num>
  <w:num w:numId="38">
    <w:abstractNumId w:val="23"/>
  </w:num>
  <w:num w:numId="39">
    <w:abstractNumId w:val="1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0FF0"/>
    <w:rsid w:val="00033048"/>
    <w:rsid w:val="00052A22"/>
    <w:rsid w:val="0005780E"/>
    <w:rsid w:val="00065CC6"/>
    <w:rsid w:val="00072AF1"/>
    <w:rsid w:val="00086CFC"/>
    <w:rsid w:val="00097F58"/>
    <w:rsid w:val="000A71F7"/>
    <w:rsid w:val="000B152F"/>
    <w:rsid w:val="000F09E4"/>
    <w:rsid w:val="000F16FD"/>
    <w:rsid w:val="000F5AAF"/>
    <w:rsid w:val="0012374D"/>
    <w:rsid w:val="00142CAC"/>
    <w:rsid w:val="00143520"/>
    <w:rsid w:val="00153AD2"/>
    <w:rsid w:val="001779EA"/>
    <w:rsid w:val="001926FE"/>
    <w:rsid w:val="001A39A9"/>
    <w:rsid w:val="001D3246"/>
    <w:rsid w:val="001F5D88"/>
    <w:rsid w:val="00203E5C"/>
    <w:rsid w:val="002279BA"/>
    <w:rsid w:val="002329F3"/>
    <w:rsid w:val="0024163D"/>
    <w:rsid w:val="00243F0D"/>
    <w:rsid w:val="0025139C"/>
    <w:rsid w:val="00254888"/>
    <w:rsid w:val="00255852"/>
    <w:rsid w:val="00260767"/>
    <w:rsid w:val="002647BB"/>
    <w:rsid w:val="002754C1"/>
    <w:rsid w:val="00276CBC"/>
    <w:rsid w:val="002841C8"/>
    <w:rsid w:val="0028516B"/>
    <w:rsid w:val="002B103A"/>
    <w:rsid w:val="002B611B"/>
    <w:rsid w:val="002C3BD8"/>
    <w:rsid w:val="002C6F90"/>
    <w:rsid w:val="002E4FB5"/>
    <w:rsid w:val="002E6983"/>
    <w:rsid w:val="003001A6"/>
    <w:rsid w:val="00302FB8"/>
    <w:rsid w:val="00304EA1"/>
    <w:rsid w:val="00314D81"/>
    <w:rsid w:val="00322FC6"/>
    <w:rsid w:val="00343EEF"/>
    <w:rsid w:val="0035293F"/>
    <w:rsid w:val="00382802"/>
    <w:rsid w:val="0038622E"/>
    <w:rsid w:val="00391986"/>
    <w:rsid w:val="00392864"/>
    <w:rsid w:val="003A00B4"/>
    <w:rsid w:val="003B383B"/>
    <w:rsid w:val="003C394F"/>
    <w:rsid w:val="003C5E71"/>
    <w:rsid w:val="003D3381"/>
    <w:rsid w:val="00411D26"/>
    <w:rsid w:val="00417AA3"/>
    <w:rsid w:val="00421DB1"/>
    <w:rsid w:val="00425DFE"/>
    <w:rsid w:val="00425FD1"/>
    <w:rsid w:val="00434EDB"/>
    <w:rsid w:val="00440B32"/>
    <w:rsid w:val="00457521"/>
    <w:rsid w:val="0046078D"/>
    <w:rsid w:val="00486D47"/>
    <w:rsid w:val="00495C80"/>
    <w:rsid w:val="004A2ED8"/>
    <w:rsid w:val="004D70CD"/>
    <w:rsid w:val="004F5BDA"/>
    <w:rsid w:val="004F6DE0"/>
    <w:rsid w:val="00503693"/>
    <w:rsid w:val="00513576"/>
    <w:rsid w:val="0051631E"/>
    <w:rsid w:val="00520DA6"/>
    <w:rsid w:val="00537A1F"/>
    <w:rsid w:val="00545068"/>
    <w:rsid w:val="005530F8"/>
    <w:rsid w:val="0056333D"/>
    <w:rsid w:val="00563E1D"/>
    <w:rsid w:val="00566029"/>
    <w:rsid w:val="00567FD3"/>
    <w:rsid w:val="00577A00"/>
    <w:rsid w:val="005923CB"/>
    <w:rsid w:val="005A03AE"/>
    <w:rsid w:val="005B391B"/>
    <w:rsid w:val="005D3D78"/>
    <w:rsid w:val="005D7236"/>
    <w:rsid w:val="005E2EF0"/>
    <w:rsid w:val="005F4092"/>
    <w:rsid w:val="00607005"/>
    <w:rsid w:val="00610518"/>
    <w:rsid w:val="0068471E"/>
    <w:rsid w:val="00684F98"/>
    <w:rsid w:val="00693FFD"/>
    <w:rsid w:val="006A3B32"/>
    <w:rsid w:val="006D2159"/>
    <w:rsid w:val="006F787C"/>
    <w:rsid w:val="00702636"/>
    <w:rsid w:val="00707930"/>
    <w:rsid w:val="00724507"/>
    <w:rsid w:val="007417D5"/>
    <w:rsid w:val="007623B9"/>
    <w:rsid w:val="00773E6C"/>
    <w:rsid w:val="0077679B"/>
    <w:rsid w:val="00781FB1"/>
    <w:rsid w:val="007A0E4B"/>
    <w:rsid w:val="007B046A"/>
    <w:rsid w:val="007B4A5D"/>
    <w:rsid w:val="007C36E4"/>
    <w:rsid w:val="007D1B6D"/>
    <w:rsid w:val="007E7D1F"/>
    <w:rsid w:val="00813C37"/>
    <w:rsid w:val="008154B5"/>
    <w:rsid w:val="0082338A"/>
    <w:rsid w:val="00823962"/>
    <w:rsid w:val="008445B7"/>
    <w:rsid w:val="00852719"/>
    <w:rsid w:val="00860115"/>
    <w:rsid w:val="008868D9"/>
    <w:rsid w:val="0088783C"/>
    <w:rsid w:val="00895BDE"/>
    <w:rsid w:val="008B1278"/>
    <w:rsid w:val="008C0A84"/>
    <w:rsid w:val="008D0ABF"/>
    <w:rsid w:val="008D57CA"/>
    <w:rsid w:val="00905484"/>
    <w:rsid w:val="009370BC"/>
    <w:rsid w:val="00953B9A"/>
    <w:rsid w:val="00970580"/>
    <w:rsid w:val="00986FF8"/>
    <w:rsid w:val="0098739B"/>
    <w:rsid w:val="009B5F33"/>
    <w:rsid w:val="009B61E5"/>
    <w:rsid w:val="009D1E89"/>
    <w:rsid w:val="009E5707"/>
    <w:rsid w:val="009E5AD3"/>
    <w:rsid w:val="00A125C5"/>
    <w:rsid w:val="00A13223"/>
    <w:rsid w:val="00A17661"/>
    <w:rsid w:val="00A24B2D"/>
    <w:rsid w:val="00A25419"/>
    <w:rsid w:val="00A27DCD"/>
    <w:rsid w:val="00A40966"/>
    <w:rsid w:val="00A455FB"/>
    <w:rsid w:val="00A476B2"/>
    <w:rsid w:val="00A50ABF"/>
    <w:rsid w:val="00A50E81"/>
    <w:rsid w:val="00A921E0"/>
    <w:rsid w:val="00A922F4"/>
    <w:rsid w:val="00AB3A5D"/>
    <w:rsid w:val="00AD59D5"/>
    <w:rsid w:val="00AE5526"/>
    <w:rsid w:val="00AF051B"/>
    <w:rsid w:val="00B01578"/>
    <w:rsid w:val="00B0738F"/>
    <w:rsid w:val="00B13D3B"/>
    <w:rsid w:val="00B230DB"/>
    <w:rsid w:val="00B26601"/>
    <w:rsid w:val="00B30E01"/>
    <w:rsid w:val="00B324C6"/>
    <w:rsid w:val="00B3673D"/>
    <w:rsid w:val="00B41951"/>
    <w:rsid w:val="00B51FA6"/>
    <w:rsid w:val="00B53229"/>
    <w:rsid w:val="00B62480"/>
    <w:rsid w:val="00B64057"/>
    <w:rsid w:val="00B6603C"/>
    <w:rsid w:val="00B74D78"/>
    <w:rsid w:val="00B81B70"/>
    <w:rsid w:val="00B82D40"/>
    <w:rsid w:val="00BB271F"/>
    <w:rsid w:val="00BB3BAB"/>
    <w:rsid w:val="00BD0724"/>
    <w:rsid w:val="00BD2B91"/>
    <w:rsid w:val="00BE5521"/>
    <w:rsid w:val="00BF2030"/>
    <w:rsid w:val="00BF6C23"/>
    <w:rsid w:val="00C2005D"/>
    <w:rsid w:val="00C53263"/>
    <w:rsid w:val="00C6415E"/>
    <w:rsid w:val="00C75F1D"/>
    <w:rsid w:val="00C95156"/>
    <w:rsid w:val="00C97A4F"/>
    <w:rsid w:val="00CA0DC2"/>
    <w:rsid w:val="00CB68E8"/>
    <w:rsid w:val="00CC7A2C"/>
    <w:rsid w:val="00D04F01"/>
    <w:rsid w:val="00D06414"/>
    <w:rsid w:val="00D24E5A"/>
    <w:rsid w:val="00D338E4"/>
    <w:rsid w:val="00D35D07"/>
    <w:rsid w:val="00D36FA7"/>
    <w:rsid w:val="00D4304F"/>
    <w:rsid w:val="00D51947"/>
    <w:rsid w:val="00D532F0"/>
    <w:rsid w:val="00D71542"/>
    <w:rsid w:val="00D756A5"/>
    <w:rsid w:val="00D77413"/>
    <w:rsid w:val="00D82759"/>
    <w:rsid w:val="00D86DE4"/>
    <w:rsid w:val="00DA7921"/>
    <w:rsid w:val="00DB533D"/>
    <w:rsid w:val="00DB56AD"/>
    <w:rsid w:val="00DE1909"/>
    <w:rsid w:val="00DE51DB"/>
    <w:rsid w:val="00E220AE"/>
    <w:rsid w:val="00E23F1D"/>
    <w:rsid w:val="00E30E05"/>
    <w:rsid w:val="00E36361"/>
    <w:rsid w:val="00E55AE9"/>
    <w:rsid w:val="00E56D1D"/>
    <w:rsid w:val="00E57AF0"/>
    <w:rsid w:val="00E64B28"/>
    <w:rsid w:val="00E81C81"/>
    <w:rsid w:val="00E9592C"/>
    <w:rsid w:val="00EA2830"/>
    <w:rsid w:val="00EB0C84"/>
    <w:rsid w:val="00ED249D"/>
    <w:rsid w:val="00EF1E25"/>
    <w:rsid w:val="00F002BA"/>
    <w:rsid w:val="00F01253"/>
    <w:rsid w:val="00F10060"/>
    <w:rsid w:val="00F17FDE"/>
    <w:rsid w:val="00F40D53"/>
    <w:rsid w:val="00F4525C"/>
    <w:rsid w:val="00F4546F"/>
    <w:rsid w:val="00F50D86"/>
    <w:rsid w:val="00F52F88"/>
    <w:rsid w:val="00F6610F"/>
    <w:rsid w:val="00FB23F1"/>
    <w:rsid w:val="00FC771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E7D1F"/>
  </w:style>
  <w:style w:type="paragraph" w:styleId="Heading1">
    <w:name w:val="heading 1"/>
    <w:basedOn w:val="Normal"/>
    <w:next w:val="Normal"/>
    <w:link w:val="Heading1Char"/>
    <w:uiPriority w:val="9"/>
    <w:qFormat/>
    <w:rsid w:val="0025139C"/>
    <w:pPr>
      <w:keepNext/>
      <w:keepLines/>
      <w:spacing w:before="480" w:after="120"/>
      <w:outlineLvl w:val="0"/>
    </w:pPr>
    <w:rPr>
      <w:rFonts w:ascii="Arial" w:eastAsia="Arial" w:hAnsi="Arial" w:cs="Arial"/>
      <w:b/>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030FF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030FF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030FF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030FF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030FF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030FF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030FF0"/>
    <w:rPr>
      <w:color w:val="FFFFFF" w:themeColor="background1"/>
    </w:rPr>
  </w:style>
  <w:style w:type="paragraph" w:customStyle="1" w:styleId="VCAAbullet">
    <w:name w:val="VCAA bullet"/>
    <w:basedOn w:val="VCAAbody"/>
    <w:autoRedefine/>
    <w:qFormat/>
    <w:rsid w:val="00030FF0"/>
    <w:pPr>
      <w:numPr>
        <w:numId w:val="36"/>
      </w:numPr>
      <w:spacing w:before="60" w:after="60"/>
      <w:ind w:left="426" w:hanging="426"/>
      <w:contextualSpacing/>
    </w:pPr>
    <w:rPr>
      <w:rFonts w:eastAsia="Times New Roman"/>
      <w:color w:val="000000"/>
      <w:kern w:val="22"/>
      <w:szCs w:val="20"/>
      <w:lang w:val="en-AU" w:eastAsia="ja-JP"/>
    </w:rPr>
  </w:style>
  <w:style w:type="paragraph" w:customStyle="1" w:styleId="VCAAbulletlevel2">
    <w:name w:val="VCAA bullet level 2"/>
    <w:basedOn w:val="VCAAbullet"/>
    <w:qFormat/>
    <w:rsid w:val="00030FF0"/>
    <w:pPr>
      <w:numPr>
        <w:numId w:val="37"/>
      </w:numPr>
    </w:pPr>
  </w:style>
  <w:style w:type="paragraph" w:customStyle="1" w:styleId="VCAAnumbers">
    <w:name w:val="VCAA numbers"/>
    <w:basedOn w:val="VCAAbullet"/>
    <w:qFormat/>
    <w:rsid w:val="00030FF0"/>
    <w:pPr>
      <w:numPr>
        <w:numId w:val="38"/>
      </w:numPr>
    </w:pPr>
    <w:rPr>
      <w:lang w:val="en-US"/>
    </w:rPr>
  </w:style>
  <w:style w:type="paragraph" w:customStyle="1" w:styleId="VCAAtablecondensedbullet">
    <w:name w:val="VCAA table condensed bullet"/>
    <w:basedOn w:val="Normal"/>
    <w:qFormat/>
    <w:rsid w:val="00030FF0"/>
    <w:pPr>
      <w:numPr>
        <w:numId w:val="39"/>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030FF0"/>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030FF0"/>
    <w:pPr>
      <w:spacing w:after="360"/>
    </w:pPr>
    <w:rPr>
      <w:sz w:val="18"/>
      <w:szCs w:val="18"/>
    </w:rPr>
  </w:style>
  <w:style w:type="paragraph" w:customStyle="1" w:styleId="VCAAHeading5">
    <w:name w:val="VCAA Heading 5"/>
    <w:next w:val="VCAAbody"/>
    <w:qFormat/>
    <w:rsid w:val="00030FF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030FF0"/>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30FF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030FF0"/>
    <w:pPr>
      <w:numPr>
        <w:numId w:val="40"/>
      </w:numPr>
    </w:pPr>
    <w:rPr>
      <w:color w:val="000000" w:themeColor="text1"/>
    </w:rPr>
  </w:style>
  <w:style w:type="table" w:customStyle="1" w:styleId="VCAATableClosed">
    <w:name w:val="VCAA Table Closed"/>
    <w:basedOn w:val="VCAATable"/>
    <w:uiPriority w:val="99"/>
    <w:rsid w:val="00030FF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030FF0"/>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030FF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030FF0"/>
    <w:pPr>
      <w:spacing w:line="240" w:lineRule="auto"/>
      <w:jc w:val="center"/>
    </w:pPr>
    <w:rPr>
      <w:noProof/>
    </w:rPr>
  </w:style>
  <w:style w:type="character" w:customStyle="1" w:styleId="VCAAbodyChar">
    <w:name w:val="VCAA body Char"/>
    <w:basedOn w:val="DefaultParagraphFont"/>
    <w:link w:val="VCAAbody"/>
    <w:rsid w:val="00030FF0"/>
    <w:rPr>
      <w:rFonts w:ascii="Arial" w:hAnsi="Arial" w:cs="Arial"/>
      <w:color w:val="000000" w:themeColor="text1"/>
      <w:sz w:val="20"/>
    </w:rPr>
  </w:style>
  <w:style w:type="character" w:customStyle="1" w:styleId="VCAAfiguresChar">
    <w:name w:val="VCAA figures Char"/>
    <w:basedOn w:val="VCAAbodyChar"/>
    <w:link w:val="VCAAfigures"/>
    <w:rsid w:val="00030FF0"/>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030FF0"/>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030FF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E57AF0"/>
    <w:rPr>
      <w:color w:val="8DB3E2" w:themeColor="followedHyperlink"/>
      <w:u w:val="single"/>
    </w:rPr>
  </w:style>
  <w:style w:type="table" w:customStyle="1" w:styleId="3">
    <w:name w:val="3"/>
    <w:basedOn w:val="TableNormal"/>
    <w:rsid w:val="00BB271F"/>
    <w:pPr>
      <w:spacing w:before="40" w:after="0" w:line="240" w:lineRule="auto"/>
    </w:pPr>
    <w:rPr>
      <w:rFonts w:ascii="Century Gothic" w:eastAsia="Century Gothic" w:hAnsi="Century Gothic" w:cs="Century Gothic"/>
      <w:color w:val="000000"/>
      <w:sz w:val="20"/>
      <w:szCs w:val="20"/>
      <w:lang w:eastAsia="en-AU"/>
    </w:rPr>
    <w:tblPr>
      <w:tblStyleRowBandSize w:val="1"/>
      <w:tblStyleColBandSize w:val="1"/>
      <w:tblCellMar>
        <w:left w:w="115" w:type="dxa"/>
        <w:right w:w="115" w:type="dxa"/>
      </w:tblCellMar>
    </w:tblPr>
    <w:tcPr>
      <w:shd w:val="clear" w:color="auto" w:fill="auto"/>
    </w:tcPr>
    <w:tblStylePr w:type="firstRow">
      <w:rPr>
        <w:rFonts w:ascii="Noto Sans Symbols" w:eastAsia="Noto Sans Symbols" w:hAnsi="Noto Sans Symbols" w:cs="Noto Sans Symbols"/>
        <w:b/>
        <w:color w:val="FFFFFF"/>
        <w:sz w:val="22"/>
        <w:szCs w:val="22"/>
      </w:rPr>
      <w:tblPr/>
      <w:tcPr>
        <w:tcBorders>
          <w:insideV w:val="single" w:sz="4" w:space="0" w:color="FFFFFF"/>
        </w:tcBorders>
        <w:shd w:val="clear" w:color="auto" w:fill="0F7EB4"/>
      </w:tcPr>
    </w:tblStylePr>
  </w:style>
  <w:style w:type="character" w:customStyle="1" w:styleId="Heading1Char">
    <w:name w:val="Heading 1 Char"/>
    <w:basedOn w:val="DefaultParagraphFont"/>
    <w:link w:val="Heading1"/>
    <w:uiPriority w:val="9"/>
    <w:rsid w:val="0025139C"/>
    <w:rPr>
      <w:rFonts w:ascii="Arial" w:eastAsia="Arial" w:hAnsi="Arial" w:cs="Arial"/>
      <w:b/>
      <w:sz w:val="48"/>
      <w:szCs w:val="48"/>
      <w:lang w:eastAsia="en-AU"/>
    </w:rPr>
  </w:style>
  <w:style w:type="character" w:customStyle="1" w:styleId="UnresolvedMention1">
    <w:name w:val="Unresolved Mention1"/>
    <w:basedOn w:val="DefaultParagraphFont"/>
    <w:uiPriority w:val="99"/>
    <w:semiHidden/>
    <w:unhideWhenUsed/>
    <w:rsid w:val="00030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HK120" TargetMode="External"/><Relationship Id="rId13" Type="http://schemas.openxmlformats.org/officeDocument/2006/relationships/hyperlink" Target="http://www.themiddleages.net/life/health.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m/news/uk-england-35064071"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digitalcommons.wayne.edu/oa_theses/2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istory.howstuffworks.com/historical-events/black-death2.htm"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ciencemuseum.org.uk/objects-and-stories/medicine/bubonic-plague-first-pandemic" TargetMode="External"/><Relationship Id="rId23" Type="http://schemas.openxmlformats.org/officeDocument/2006/relationships/customXml" Target="../customXml/item2.xml"/><Relationship Id="rId10" Type="http://schemas.openxmlformats.org/officeDocument/2006/relationships/hyperlink" Target="https://www.nationalgeographic.com/history/reference/european-history/plague-doctors-beaked-masks-coronaviru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lasstools.net/_SEARCH/index.php?template=diamond9" TargetMode="External"/><Relationship Id="rId14" Type="http://schemas.openxmlformats.org/officeDocument/2006/relationships/hyperlink" Target="https://www.historyextra.com/period/medieval/medieval-medicine-cure-black-death-what-caused-plague-epidemic-leprosy-sweating-sicknes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3F2182B-D08E-4876-8408-1A4AA1712E46}">
  <ds:schemaRefs>
    <ds:schemaRef ds:uri="http://schemas.openxmlformats.org/officeDocument/2006/bibliography"/>
  </ds:schemaRefs>
</ds:datastoreItem>
</file>

<file path=customXml/itemProps2.xml><?xml version="1.0" encoding="utf-8"?>
<ds:datastoreItem xmlns:ds="http://schemas.openxmlformats.org/officeDocument/2006/customXml" ds:itemID="{BAC02FD9-050B-4119-BB36-697EEEE6B3DD}"/>
</file>

<file path=customXml/itemProps3.xml><?xml version="1.0" encoding="utf-8"?>
<ds:datastoreItem xmlns:ds="http://schemas.openxmlformats.org/officeDocument/2006/customXml" ds:itemID="{535054A6-D6BD-404A-BEBA-8D74902F7777}"/>
</file>

<file path=customXml/itemProps4.xml><?xml version="1.0" encoding="utf-8"?>
<ds:datastoreItem xmlns:ds="http://schemas.openxmlformats.org/officeDocument/2006/customXml" ds:itemID="{F0CE8699-0093-412D-A21D-12089FF0654F}"/>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Education;History;Levels 7 and 8</cp:keywords>
  <cp:lastModifiedBy/>
  <cp:revision>1</cp:revision>
  <dcterms:created xsi:type="dcterms:W3CDTF">2020-09-28T05:16:00Z</dcterms:created>
  <dcterms:modified xsi:type="dcterms:W3CDTF">2020-09-28T05:16:00Z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