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F2DA" w14:textId="1A600E58" w:rsidR="00A00BAB" w:rsidRPr="006D338D" w:rsidRDefault="00164644" w:rsidP="006D338D">
      <w:pPr>
        <w:pStyle w:val="VCAAHeading1"/>
        <w:rPr>
          <w:lang w:val="en-AU"/>
        </w:rPr>
      </w:pPr>
      <w:bookmarkStart w:id="0" w:name="_gjdgxs" w:colFirst="0" w:colLast="0"/>
      <w:bookmarkEnd w:id="0"/>
      <w:r w:rsidRPr="006D338D">
        <w:rPr>
          <w:lang w:val="en-AU"/>
        </w:rPr>
        <w:t xml:space="preserve">Embedding career education in the Victorian Curriculum F–10 </w:t>
      </w:r>
    </w:p>
    <w:p w14:paraId="1FCF8391" w14:textId="5A2AB747" w:rsidR="00A00BAB" w:rsidRPr="006D338D" w:rsidRDefault="00164644" w:rsidP="006D338D">
      <w:pPr>
        <w:pStyle w:val="VCAAHeading2"/>
        <w:rPr>
          <w:lang w:val="en-AU"/>
        </w:rPr>
      </w:pPr>
      <w:bookmarkStart w:id="1" w:name="30j0zll" w:colFirst="0" w:colLast="0"/>
      <w:bookmarkEnd w:id="1"/>
      <w:r w:rsidRPr="006D338D">
        <w:rPr>
          <w:lang w:val="en-AU"/>
        </w:rPr>
        <w:t>History, Level</w:t>
      </w:r>
      <w:r w:rsidR="00DA0569" w:rsidRPr="006D338D">
        <w:rPr>
          <w:lang w:val="en-AU"/>
        </w:rPr>
        <w:t>s</w:t>
      </w:r>
      <w:r w:rsidRPr="006D338D">
        <w:rPr>
          <w:lang w:val="en-AU"/>
        </w:rPr>
        <w:t xml:space="preserve"> 9 and 10 </w:t>
      </w:r>
    </w:p>
    <w:p w14:paraId="76F71A81" w14:textId="7212FA7B" w:rsidR="00A00BAB" w:rsidRPr="006D338D" w:rsidRDefault="00164644" w:rsidP="006D338D">
      <w:pPr>
        <w:pStyle w:val="VCAAbodyintrotext"/>
        <w:rPr>
          <w:lang w:val="en-AU"/>
        </w:rPr>
      </w:pPr>
      <w:r w:rsidRPr="006D338D">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00C0B5FC" w14:textId="77777777" w:rsidR="00A00BAB" w:rsidRPr="006D338D" w:rsidRDefault="00164644" w:rsidP="006D338D">
      <w:pPr>
        <w:pStyle w:val="VCAAHeading3"/>
        <w:rPr>
          <w:lang w:val="en-AU"/>
        </w:rPr>
      </w:pPr>
      <w:r w:rsidRPr="006D338D">
        <w:rPr>
          <w:lang w:val="en-AU"/>
        </w:rPr>
        <w:t xml:space="preserve">1. Identify an existing learning activity </w:t>
      </w:r>
    </w:p>
    <w:p w14:paraId="7C124668" w14:textId="5D203E4D" w:rsidR="00A00BAB" w:rsidRPr="006D338D" w:rsidRDefault="00164644" w:rsidP="006D338D">
      <w:pPr>
        <w:pStyle w:val="VCAAbody-withlargetabandhangingindent"/>
      </w:pPr>
      <w:r w:rsidRPr="006D338D">
        <w:rPr>
          <w:b/>
          <w:bCs/>
        </w:rPr>
        <w:t>Curriculum area and levels:</w:t>
      </w:r>
      <w:r w:rsidRPr="006D338D">
        <w:tab/>
        <w:t>History Level</w:t>
      </w:r>
      <w:r w:rsidR="00DA0569" w:rsidRPr="006D338D">
        <w:t>s</w:t>
      </w:r>
      <w:r w:rsidRPr="006D338D">
        <w:t xml:space="preserve"> 9 and 10 </w:t>
      </w:r>
      <w:bookmarkStart w:id="2" w:name="_GoBack"/>
      <w:bookmarkEnd w:id="2"/>
    </w:p>
    <w:p w14:paraId="52C86E21" w14:textId="68EE4D71" w:rsidR="00A00BAB" w:rsidRPr="006D338D" w:rsidRDefault="00164644" w:rsidP="006D338D">
      <w:pPr>
        <w:pStyle w:val="VCAAbody-withlargetabandhangingindent"/>
      </w:pPr>
      <w:r w:rsidRPr="006D338D">
        <w:rPr>
          <w:b/>
          <w:color w:val="000000"/>
        </w:rPr>
        <w:t>Relevant content description:</w:t>
      </w:r>
      <w:r w:rsidRPr="006D338D">
        <w:rPr>
          <w:color w:val="000000"/>
        </w:rPr>
        <w:tab/>
      </w:r>
      <w:r w:rsidRPr="006D338D">
        <w:rPr>
          <w:highlight w:val="white"/>
        </w:rPr>
        <w:t xml:space="preserve">Significant effects of the Industrial Revolution, including global changes in landscapes, movements of people, development and influence of ideas, political and social reforms, and transport and </w:t>
      </w:r>
      <w:r w:rsidR="00EA76F0" w:rsidRPr="006D338D">
        <w:rPr>
          <w:highlight w:val="white"/>
        </w:rPr>
        <w:t>c</w:t>
      </w:r>
      <w:r w:rsidRPr="006D338D">
        <w:rPr>
          <w:highlight w:val="white"/>
        </w:rPr>
        <w:t xml:space="preserve">ommunication </w:t>
      </w:r>
      <w:r w:rsidR="00EA76F0" w:rsidRPr="006D338D">
        <w:rPr>
          <w:highlight w:val="white"/>
        </w:rPr>
        <w:t>(</w:t>
      </w:r>
      <w:hyperlink r:id="rId7" w:history="1">
        <w:r w:rsidR="00EA76F0" w:rsidRPr="006D338D">
          <w:rPr>
            <w:rStyle w:val="Hyperlink"/>
            <w:highlight w:val="white"/>
          </w:rPr>
          <w:t>VCHHK132</w:t>
        </w:r>
      </w:hyperlink>
      <w:r w:rsidR="00EA76F0" w:rsidRPr="006D338D">
        <w:rPr>
          <w:highlight w:val="white"/>
        </w:rPr>
        <w:t>)</w:t>
      </w:r>
    </w:p>
    <w:p w14:paraId="6E35D6BB" w14:textId="5BD215CF" w:rsidR="00A00BAB" w:rsidRPr="006D338D" w:rsidRDefault="00164644" w:rsidP="006D338D">
      <w:pPr>
        <w:pStyle w:val="VCAAbody-withlargetabandhangingindent"/>
      </w:pPr>
      <w:r w:rsidRPr="006D338D">
        <w:rPr>
          <w:b/>
          <w:color w:val="000000"/>
          <w:szCs w:val="20"/>
        </w:rPr>
        <w:t>Existing activity:</w:t>
      </w:r>
      <w:r w:rsidRPr="006D338D">
        <w:rPr>
          <w:b/>
          <w:color w:val="000000"/>
          <w:szCs w:val="20"/>
        </w:rPr>
        <w:tab/>
      </w:r>
      <w:r w:rsidR="00E71738" w:rsidRPr="006D338D">
        <w:rPr>
          <w:color w:val="000000"/>
        </w:rPr>
        <w:t>E</w:t>
      </w:r>
      <w:r w:rsidR="00FF1A4C" w:rsidRPr="006D338D">
        <w:rPr>
          <w:color w:val="000000"/>
        </w:rPr>
        <w:t>xamin</w:t>
      </w:r>
      <w:r w:rsidR="00E71738" w:rsidRPr="006D338D">
        <w:rPr>
          <w:color w:val="000000"/>
        </w:rPr>
        <w:t>ing</w:t>
      </w:r>
      <w:r w:rsidRPr="006D338D">
        <w:rPr>
          <w:color w:val="000000"/>
        </w:rPr>
        <w:t xml:space="preserve"> the changes the Industrial Revolution brought to </w:t>
      </w:r>
      <w:r w:rsidRPr="006D338D">
        <w:t>industry and agriculture and</w:t>
      </w:r>
      <w:r w:rsidR="00992D34" w:rsidRPr="006D338D">
        <w:t xml:space="preserve"> how these shaped employment opportunities</w:t>
      </w:r>
      <w:r w:rsidR="00DC454A" w:rsidRPr="006D338D">
        <w:t xml:space="preserve"> for different groups of people at the time</w:t>
      </w:r>
    </w:p>
    <w:p w14:paraId="227BAF9C" w14:textId="5897C129" w:rsidR="00A00BAB" w:rsidRPr="006D338D" w:rsidRDefault="00164644" w:rsidP="006D338D">
      <w:pPr>
        <w:pStyle w:val="VCAAbody-withlargetabandhangingindent"/>
      </w:pPr>
      <w:r w:rsidRPr="006D338D">
        <w:rPr>
          <w:b/>
          <w:szCs w:val="20"/>
        </w:rPr>
        <w:t>Summary of adaptation, change, addition:</w:t>
      </w:r>
      <w:r w:rsidRPr="006D338D">
        <w:rPr>
          <w:b/>
          <w:szCs w:val="20"/>
        </w:rPr>
        <w:tab/>
      </w:r>
      <w:r w:rsidR="00E71738" w:rsidRPr="006D338D">
        <w:t>C</w:t>
      </w:r>
      <w:r w:rsidR="00CC28EF" w:rsidRPr="006D338D">
        <w:t>onsider</w:t>
      </w:r>
      <w:r w:rsidR="00E71738" w:rsidRPr="006D338D">
        <w:t>ing</w:t>
      </w:r>
      <w:r w:rsidR="00CC28EF" w:rsidRPr="006D338D">
        <w:t xml:space="preserve"> how periods of great change </w:t>
      </w:r>
      <w:r w:rsidR="00DA0569" w:rsidRPr="006D338D">
        <w:t>a</w:t>
      </w:r>
      <w:r w:rsidR="00CC28EF" w:rsidRPr="006D338D">
        <w:t xml:space="preserve">ffect professions and what this might mean for the work </w:t>
      </w:r>
      <w:r w:rsidR="00E71738" w:rsidRPr="006D338D">
        <w:t xml:space="preserve">people </w:t>
      </w:r>
      <w:r w:rsidR="00CC28EF" w:rsidRPr="006D338D">
        <w:t>engage in</w:t>
      </w:r>
      <w:r w:rsidR="00087813" w:rsidRPr="006D338D">
        <w:t xml:space="preserve"> </w:t>
      </w:r>
    </w:p>
    <w:p w14:paraId="040DAF11" w14:textId="3D1BB7C5" w:rsidR="00D4701E" w:rsidRPr="006D338D" w:rsidRDefault="00206EA1" w:rsidP="006D338D">
      <w:pPr>
        <w:pStyle w:val="VCAAHeading3"/>
        <w:rPr>
          <w:lang w:val="en-AU"/>
        </w:rPr>
      </w:pPr>
      <w:r w:rsidRPr="006D338D">
        <w:rPr>
          <w:lang w:val="en-AU"/>
        </w:rPr>
        <w:t xml:space="preserve">2. </w:t>
      </w:r>
      <w:r w:rsidR="00D4701E" w:rsidRPr="006D338D">
        <w:rPr>
          <w:lang w:val="en-AU"/>
        </w:rPr>
        <w:t>Adapt the learning activity to include a careers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D4701E" w:rsidRPr="006D338D" w14:paraId="665998F1" w14:textId="77777777" w:rsidTr="006D338D">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1C01CBD6" w14:textId="77777777" w:rsidR="00D4701E" w:rsidRPr="006D338D" w:rsidRDefault="00D4701E" w:rsidP="008F2C09">
            <w:pPr>
              <w:pStyle w:val="VCAAtablecondensedheading"/>
              <w:rPr>
                <w:lang w:val="en-AU"/>
              </w:rPr>
            </w:pPr>
            <w:r w:rsidRPr="006D338D">
              <w:rPr>
                <w:lang w:val="en-AU"/>
              </w:rPr>
              <w:t>Existing learning activity</w:t>
            </w:r>
          </w:p>
        </w:tc>
        <w:tc>
          <w:tcPr>
            <w:tcW w:w="4945" w:type="dxa"/>
            <w:tcBorders>
              <w:left w:val="none" w:sz="0" w:space="0" w:color="auto"/>
              <w:bottom w:val="single" w:sz="4" w:space="0" w:color="auto"/>
            </w:tcBorders>
          </w:tcPr>
          <w:p w14:paraId="0BF58E1D" w14:textId="77777777" w:rsidR="00D4701E" w:rsidRPr="006D338D" w:rsidRDefault="00D4701E" w:rsidP="008F2C09">
            <w:pPr>
              <w:pStyle w:val="VCAAtablecondensedheading"/>
              <w:rPr>
                <w:lang w:val="en-AU"/>
              </w:rPr>
            </w:pPr>
            <w:r w:rsidRPr="006D338D">
              <w:rPr>
                <w:lang w:val="en-AU"/>
              </w:rPr>
              <w:t>Adaptations, changes or extensions that can be made</w:t>
            </w:r>
          </w:p>
        </w:tc>
      </w:tr>
      <w:tr w:rsidR="00D4701E" w:rsidRPr="006D338D" w14:paraId="60FC3797" w14:textId="77777777" w:rsidTr="006D338D">
        <w:tc>
          <w:tcPr>
            <w:tcW w:w="4944" w:type="dxa"/>
          </w:tcPr>
          <w:p w14:paraId="278AFC80" w14:textId="0F972C50" w:rsidR="00D4701E" w:rsidRPr="00525FF4" w:rsidRDefault="004C23F6" w:rsidP="00525FF4">
            <w:pPr>
              <w:pStyle w:val="VCAAtablecondensed"/>
            </w:pPr>
            <w:r w:rsidRPr="00525FF4">
              <w:t xml:space="preserve">Teacher leads a discussion on </w:t>
            </w:r>
            <w:r w:rsidR="00EF571B" w:rsidRPr="00525FF4">
              <w:t>the changes the Industrial Revolution brought to industry (automation, mass production, and the assembly line) and agriculture (enclosure and privatisation)</w:t>
            </w:r>
            <w:r w:rsidR="00BC059D" w:rsidRPr="00525FF4">
              <w:t>.</w:t>
            </w:r>
          </w:p>
        </w:tc>
        <w:tc>
          <w:tcPr>
            <w:tcW w:w="4945" w:type="dxa"/>
          </w:tcPr>
          <w:p w14:paraId="1A058641" w14:textId="11889947" w:rsidR="00B767C0" w:rsidRPr="00525FF4" w:rsidRDefault="004C23F6" w:rsidP="00525FF4">
            <w:pPr>
              <w:pStyle w:val="VCAAtablecondensed"/>
            </w:pPr>
            <w:r w:rsidRPr="00525FF4">
              <w:t xml:space="preserve">Students </w:t>
            </w:r>
            <w:r w:rsidR="00170134" w:rsidRPr="00525FF4">
              <w:t>reflect on the roles of the people involved in these processes. For example, they might list all the people involved in the production of a single item</w:t>
            </w:r>
            <w:r w:rsidR="00536822" w:rsidRPr="00525FF4">
              <w:t>,</w:t>
            </w:r>
            <w:r w:rsidR="00170134" w:rsidRPr="00525FF4">
              <w:t xml:space="preserve"> such as </w:t>
            </w:r>
            <w:r w:rsidR="00DC454A" w:rsidRPr="00525FF4">
              <w:t>fabric (industr</w:t>
            </w:r>
            <w:r w:rsidRPr="00525FF4">
              <w:t>y</w:t>
            </w:r>
            <w:r w:rsidR="00DC454A" w:rsidRPr="00525FF4">
              <w:t xml:space="preserve">) </w:t>
            </w:r>
            <w:r w:rsidR="00B767C0" w:rsidRPr="00525FF4">
              <w:t xml:space="preserve">or </w:t>
            </w:r>
            <w:r w:rsidR="00DC454A" w:rsidRPr="00525FF4">
              <w:t>flour (</w:t>
            </w:r>
            <w:r w:rsidR="00D671C8" w:rsidRPr="00525FF4">
              <w:t>agriculture)</w:t>
            </w:r>
            <w:r w:rsidR="00536822" w:rsidRPr="00525FF4">
              <w:t>,</w:t>
            </w:r>
            <w:r w:rsidR="00D671C8" w:rsidRPr="00525FF4">
              <w:t xml:space="preserve"> </w:t>
            </w:r>
            <w:r w:rsidR="00B767C0" w:rsidRPr="00525FF4">
              <w:t xml:space="preserve">both </w:t>
            </w:r>
            <w:r w:rsidR="00D671C8" w:rsidRPr="00525FF4">
              <w:t>before and after the Industrial Revolution</w:t>
            </w:r>
            <w:r w:rsidR="00B767C0" w:rsidRPr="00525FF4">
              <w:t xml:space="preserve"> and discuss </w:t>
            </w:r>
            <w:r w:rsidRPr="00525FF4">
              <w:t>what changed and what stayed the same</w:t>
            </w:r>
            <w:r w:rsidR="006D338D" w:rsidRPr="00525FF4">
              <w:t>, and</w:t>
            </w:r>
            <w:r w:rsidRPr="00525FF4">
              <w:t xml:space="preserve"> </w:t>
            </w:r>
            <w:r w:rsidR="006D338D" w:rsidRPr="00525FF4">
              <w:t>why.</w:t>
            </w:r>
          </w:p>
        </w:tc>
      </w:tr>
      <w:tr w:rsidR="00DC454A" w:rsidRPr="006D338D" w14:paraId="6F39617E" w14:textId="77777777" w:rsidTr="006D338D">
        <w:tc>
          <w:tcPr>
            <w:tcW w:w="4944" w:type="dxa"/>
          </w:tcPr>
          <w:p w14:paraId="1151E74C" w14:textId="398429AA" w:rsidR="00DC454A" w:rsidRPr="00525FF4" w:rsidRDefault="004C23F6" w:rsidP="00525FF4">
            <w:pPr>
              <w:pStyle w:val="VCAAtablecondensed"/>
            </w:pPr>
            <w:r w:rsidRPr="00525FF4">
              <w:t xml:space="preserve">Students consider what changes </w:t>
            </w:r>
            <w:r w:rsidR="008119F9" w:rsidRPr="00525FF4">
              <w:t xml:space="preserve">during the Industrial Revolution </w:t>
            </w:r>
            <w:r w:rsidRPr="00525FF4">
              <w:t>meant for people</w:t>
            </w:r>
            <w:r w:rsidR="00D771E2" w:rsidRPr="00525FF4">
              <w:t xml:space="preserve"> at the time</w:t>
            </w:r>
            <w:r w:rsidR="008119F9" w:rsidRPr="00525FF4">
              <w:t>. T</w:t>
            </w:r>
            <w:r w:rsidRPr="00525FF4">
              <w:t xml:space="preserve">hey </w:t>
            </w:r>
            <w:r w:rsidR="0029511B" w:rsidRPr="00525FF4">
              <w:t>research</w:t>
            </w:r>
            <w:r w:rsidR="00DC454A" w:rsidRPr="00525FF4">
              <w:t xml:space="preserve"> to gather, organise and analyse primary sources that </w:t>
            </w:r>
            <w:r w:rsidR="008119F9" w:rsidRPr="00525FF4">
              <w:t xml:space="preserve">demonstrate </w:t>
            </w:r>
            <w:r w:rsidR="00DC454A" w:rsidRPr="00525FF4">
              <w:t xml:space="preserve">the impact on employment opportunities for </w:t>
            </w:r>
            <w:r w:rsidR="00D771E2" w:rsidRPr="00525FF4">
              <w:t xml:space="preserve">different </w:t>
            </w:r>
            <w:r w:rsidR="006F298F" w:rsidRPr="00525FF4">
              <w:t xml:space="preserve">ages, genders, locations and classes </w:t>
            </w:r>
            <w:r w:rsidR="00D771E2" w:rsidRPr="00525FF4">
              <w:t>of people</w:t>
            </w:r>
            <w:r w:rsidR="008119F9" w:rsidRPr="00525FF4">
              <w:t>.</w:t>
            </w:r>
            <w:r w:rsidR="0029511B" w:rsidRPr="00525FF4">
              <w:t xml:space="preserve"> </w:t>
            </w:r>
            <w:r w:rsidR="00D671C8" w:rsidRPr="00525FF4">
              <w:t>Students generate a concept map highlighting the range of jobs associated with each group</w:t>
            </w:r>
            <w:r w:rsidR="008119F9" w:rsidRPr="00525FF4">
              <w:t>.</w:t>
            </w:r>
          </w:p>
        </w:tc>
        <w:tc>
          <w:tcPr>
            <w:tcW w:w="4945" w:type="dxa"/>
          </w:tcPr>
          <w:p w14:paraId="0E22FC65" w14:textId="64FA4287" w:rsidR="00B767C0" w:rsidRPr="00525FF4" w:rsidRDefault="00D671C8" w:rsidP="00525FF4">
            <w:pPr>
              <w:pStyle w:val="VCAAtablecondensed"/>
            </w:pPr>
            <w:r w:rsidRPr="00525FF4">
              <w:t xml:space="preserve">Students extend their analysis by classifying jobs into the following categories: </w:t>
            </w:r>
            <w:r w:rsidR="0029511B" w:rsidRPr="00525FF4">
              <w:t>jobs that survived the Industrial Revolution largely unchanged; jobs that survived the Industrial Revolution by adapting; and jobs that emerged because of the Industrial Revolution</w:t>
            </w:r>
            <w:r w:rsidR="009C4680">
              <w:t>, and those that ceased to exist</w:t>
            </w:r>
          </w:p>
        </w:tc>
      </w:tr>
      <w:tr w:rsidR="00EF571B" w:rsidRPr="006D338D" w14:paraId="5644F54B" w14:textId="77777777" w:rsidTr="006D338D">
        <w:tc>
          <w:tcPr>
            <w:tcW w:w="4944" w:type="dxa"/>
          </w:tcPr>
          <w:p w14:paraId="247A7629" w14:textId="680C92AF" w:rsidR="004C23F6" w:rsidRPr="00525FF4" w:rsidRDefault="004C23F6" w:rsidP="00525FF4">
            <w:pPr>
              <w:pStyle w:val="VCAAtablecondensed"/>
            </w:pPr>
            <w:r w:rsidRPr="00525FF4">
              <w:t xml:space="preserve">Using a </w:t>
            </w:r>
            <w:hyperlink r:id="rId8" w:history="1">
              <w:r w:rsidRPr="00525FF4">
                <w:rPr>
                  <w:rStyle w:val="Hyperlink"/>
                  <w:color w:val="000000" w:themeColor="text1"/>
                  <w:u w:val="none"/>
                </w:rPr>
                <w:t>Living Graph</w:t>
              </w:r>
            </w:hyperlink>
            <w:r w:rsidR="006D338D" w:rsidRPr="00525FF4">
              <w:rPr>
                <w:rStyle w:val="Hyperlink"/>
                <w:color w:val="000000" w:themeColor="text1"/>
                <w:u w:val="none"/>
              </w:rPr>
              <w:t xml:space="preserve"> (see Additional resources)</w:t>
            </w:r>
            <w:r w:rsidR="00574599" w:rsidRPr="00525FF4">
              <w:rPr>
                <w:rStyle w:val="Hyperlink"/>
                <w:color w:val="000000" w:themeColor="text1"/>
                <w:u w:val="none"/>
              </w:rPr>
              <w:t>,</w:t>
            </w:r>
            <w:r w:rsidRPr="00525FF4">
              <w:t xml:space="preserve"> students evaluate the level of change the Industrial Revolution brought to the work</w:t>
            </w:r>
            <w:r w:rsidR="0029511B" w:rsidRPr="00525FF4">
              <w:t xml:space="preserve"> </w:t>
            </w:r>
            <w:r w:rsidRPr="00525FF4">
              <w:t>lives of different groups of people</w:t>
            </w:r>
            <w:r w:rsidR="00574599" w:rsidRPr="00525FF4">
              <w:t>. W</w:t>
            </w:r>
            <w:r w:rsidRPr="00525FF4">
              <w:t xml:space="preserve">ere some groups more </w:t>
            </w:r>
            <w:r w:rsidR="0029511B" w:rsidRPr="00525FF4">
              <w:t>affe</w:t>
            </w:r>
            <w:r w:rsidRPr="00525FF4">
              <w:t xml:space="preserve">cted than others? </w:t>
            </w:r>
            <w:r w:rsidR="00ED60CC" w:rsidRPr="00525FF4">
              <w:t xml:space="preserve">Were some groups better able to </w:t>
            </w:r>
            <w:r w:rsidR="00ED60CC" w:rsidRPr="00525FF4">
              <w:lastRenderedPageBreak/>
              <w:t xml:space="preserve">leverage change in their favour? Why? </w:t>
            </w:r>
            <w:r w:rsidR="00FF0C6A" w:rsidRPr="00525FF4">
              <w:t xml:space="preserve">What characteristics might these groups have shared? </w:t>
            </w:r>
          </w:p>
        </w:tc>
        <w:tc>
          <w:tcPr>
            <w:tcW w:w="4945" w:type="dxa"/>
          </w:tcPr>
          <w:p w14:paraId="36A0D8AC" w14:textId="27D20BD9" w:rsidR="00FF0C6A" w:rsidRPr="00525FF4" w:rsidRDefault="00574599" w:rsidP="00525FF4">
            <w:pPr>
              <w:pStyle w:val="VCAAtablecondensed"/>
            </w:pPr>
            <w:r w:rsidRPr="00525FF4">
              <w:lastRenderedPageBreak/>
              <w:t>S</w:t>
            </w:r>
            <w:r w:rsidR="00D771E2" w:rsidRPr="00525FF4">
              <w:t>tudents examine another period of great change</w:t>
            </w:r>
            <w:r w:rsidR="0029511B" w:rsidRPr="00525FF4">
              <w:t>:</w:t>
            </w:r>
            <w:r w:rsidRPr="00525FF4">
              <w:t xml:space="preserve"> </w:t>
            </w:r>
            <w:r w:rsidR="00D771E2" w:rsidRPr="00525FF4">
              <w:t xml:space="preserve">the </w:t>
            </w:r>
            <w:r w:rsidRPr="00525FF4">
              <w:t xml:space="preserve">COVID-19 </w:t>
            </w:r>
            <w:r w:rsidR="00D771E2" w:rsidRPr="00525FF4">
              <w:t>Pandemic</w:t>
            </w:r>
            <w:r w:rsidR="00ED60CC" w:rsidRPr="00525FF4">
              <w:t>. They read</w:t>
            </w:r>
            <w:r w:rsidRPr="00525FF4">
              <w:t xml:space="preserve"> article</w:t>
            </w:r>
            <w:r w:rsidR="00ED60CC" w:rsidRPr="00525FF4">
              <w:t xml:space="preserve"> </w:t>
            </w:r>
            <w:r w:rsidRPr="00525FF4">
              <w:t>‘</w:t>
            </w:r>
            <w:r w:rsidR="00ED60CC" w:rsidRPr="00525FF4">
              <w:t xml:space="preserve">How the </w:t>
            </w:r>
            <w:r w:rsidRPr="00525FF4">
              <w:t>c</w:t>
            </w:r>
            <w:r w:rsidR="00ED60CC" w:rsidRPr="00525FF4">
              <w:t>orona</w:t>
            </w:r>
            <w:r w:rsidRPr="00525FF4">
              <w:t>v</w:t>
            </w:r>
            <w:r w:rsidR="00ED60CC" w:rsidRPr="00525FF4">
              <w:t xml:space="preserve">irus </w:t>
            </w:r>
            <w:r w:rsidRPr="00525FF4">
              <w:t xml:space="preserve">crisis </w:t>
            </w:r>
            <w:r w:rsidR="00ED60CC" w:rsidRPr="00525FF4">
              <w:t>is redefining jobs</w:t>
            </w:r>
            <w:r w:rsidRPr="00525FF4">
              <w:t>’</w:t>
            </w:r>
            <w:r w:rsidR="00ED60CC" w:rsidRPr="00525FF4">
              <w:t xml:space="preserve"> and discuss the general work practice changes across </w:t>
            </w:r>
            <w:r w:rsidRPr="00525FF4">
              <w:t xml:space="preserve">different </w:t>
            </w:r>
            <w:r w:rsidR="00ED60CC" w:rsidRPr="00525FF4">
              <w:t>professions</w:t>
            </w:r>
            <w:r w:rsidRPr="00525FF4">
              <w:t>.</w:t>
            </w:r>
            <w:r w:rsidR="00ED60CC" w:rsidRPr="00525FF4">
              <w:t xml:space="preserve"> </w:t>
            </w:r>
            <w:r w:rsidR="004A2427" w:rsidRPr="00525FF4">
              <w:t xml:space="preserve">Teacher leads a brainstorm </w:t>
            </w:r>
            <w:r w:rsidR="004A2427" w:rsidRPr="00525FF4">
              <w:lastRenderedPageBreak/>
              <w:t xml:space="preserve">focusing on the impact of </w:t>
            </w:r>
            <w:r w:rsidR="00604B2A" w:rsidRPr="00525FF4">
              <w:t>COVID-19. A</w:t>
            </w:r>
            <w:r w:rsidR="004A2427" w:rsidRPr="00525FF4">
              <w:t xml:space="preserve">re some professions more </w:t>
            </w:r>
            <w:r w:rsidR="001D15D4" w:rsidRPr="00525FF4">
              <w:t>affe</w:t>
            </w:r>
            <w:r w:rsidR="004A2427" w:rsidRPr="00525FF4">
              <w:t>cted than others? Why?</w:t>
            </w:r>
            <w:r w:rsidR="00FF0C6A" w:rsidRPr="00525FF4">
              <w:t xml:space="preserve"> </w:t>
            </w:r>
          </w:p>
          <w:p w14:paraId="0913C3A3" w14:textId="379898C4" w:rsidR="004A2427" w:rsidRPr="00525FF4" w:rsidRDefault="00FF0C6A" w:rsidP="00525FF4">
            <w:pPr>
              <w:pStyle w:val="VCAAtablecondensed"/>
            </w:pPr>
            <w:r w:rsidRPr="00525FF4">
              <w:t xml:space="preserve">Students </w:t>
            </w:r>
            <w:r w:rsidR="00604B2A" w:rsidRPr="00525FF4">
              <w:t xml:space="preserve">choose </w:t>
            </w:r>
            <w:r w:rsidRPr="00525FF4">
              <w:t xml:space="preserve">a profession or industry </w:t>
            </w:r>
            <w:r w:rsidR="00604B2A" w:rsidRPr="00525FF4">
              <w:t xml:space="preserve">that interests </w:t>
            </w:r>
            <w:r w:rsidRPr="00525FF4">
              <w:t xml:space="preserve">them and explore the impact of </w:t>
            </w:r>
            <w:r w:rsidR="00604B2A" w:rsidRPr="00525FF4">
              <w:t xml:space="preserve">COVID-19 </w:t>
            </w:r>
            <w:r w:rsidRPr="00525FF4">
              <w:t>on entry to th</w:t>
            </w:r>
            <w:r w:rsidR="00604B2A" w:rsidRPr="00525FF4">
              <w:t>at</w:t>
            </w:r>
            <w:r w:rsidRPr="00525FF4">
              <w:t xml:space="preserve"> profession</w:t>
            </w:r>
            <w:r w:rsidR="00604B2A" w:rsidRPr="00525FF4">
              <w:t>.</w:t>
            </w:r>
            <w:r w:rsidRPr="00525FF4">
              <w:t xml:space="preserve"> How might </w:t>
            </w:r>
            <w:r w:rsidR="00604B2A" w:rsidRPr="00525FF4">
              <w:t xml:space="preserve">jobseekers </w:t>
            </w:r>
            <w:r w:rsidRPr="00525FF4">
              <w:t xml:space="preserve">adapt to these changes? </w:t>
            </w:r>
          </w:p>
        </w:tc>
      </w:tr>
      <w:tr w:rsidR="00DF6492" w:rsidRPr="006D338D" w14:paraId="19EB76C0" w14:textId="77777777" w:rsidTr="00206EA1">
        <w:tc>
          <w:tcPr>
            <w:tcW w:w="4944" w:type="dxa"/>
          </w:tcPr>
          <w:p w14:paraId="4E20A520" w14:textId="48999D55" w:rsidR="00DF6492" w:rsidRPr="00525FF4" w:rsidRDefault="00DF6492" w:rsidP="00525FF4">
            <w:pPr>
              <w:pStyle w:val="VCAAtablecondensed"/>
            </w:pPr>
            <w:r w:rsidRPr="00525FF4">
              <w:lastRenderedPageBreak/>
              <w:t>Students research the innovations people came up with in response to dramatic changes during the Industrial Revolution. These could include technological innovations, but also changes to the ways people worked to increase production.</w:t>
            </w:r>
            <w:r w:rsidR="001D15D4" w:rsidRPr="00525FF4">
              <w:t xml:space="preserve"> </w:t>
            </w:r>
            <w:r w:rsidRPr="00525FF4">
              <w:t>Discuss the positive and negative consequences of these innovations. For example, new machines were used create textiles, but children often worked in these factories performing dangerous tasks</w:t>
            </w:r>
            <w:r w:rsidR="006F298F" w:rsidRPr="00525FF4">
              <w:t>.</w:t>
            </w:r>
          </w:p>
        </w:tc>
        <w:tc>
          <w:tcPr>
            <w:tcW w:w="4945" w:type="dxa"/>
          </w:tcPr>
          <w:p w14:paraId="556B8C1F" w14:textId="2A83F7AF" w:rsidR="00DF6492" w:rsidRPr="00525FF4" w:rsidDel="00574599" w:rsidRDefault="00D562A5" w:rsidP="00525FF4">
            <w:pPr>
              <w:pStyle w:val="VCAAtablecondensed"/>
            </w:pPr>
            <w:r w:rsidRPr="00525FF4">
              <w:t xml:space="preserve">Students discuss </w:t>
            </w:r>
            <w:r w:rsidR="00DF6492" w:rsidRPr="00525FF4">
              <w:t xml:space="preserve">innovations </w:t>
            </w:r>
            <w:r w:rsidRPr="00525FF4">
              <w:t xml:space="preserve">that might </w:t>
            </w:r>
            <w:r w:rsidR="00DF6492" w:rsidRPr="00525FF4">
              <w:t>come out of the COVID-19 pandemic</w:t>
            </w:r>
            <w:r w:rsidRPr="00525FF4">
              <w:t xml:space="preserve">. </w:t>
            </w:r>
            <w:r w:rsidR="00F54F1F" w:rsidRPr="00525FF4">
              <w:t>These might include changes to technology and the way people work, as well as new jobs. Encourage students to consider the potential positive and negative consequences of these innovations.</w:t>
            </w:r>
          </w:p>
        </w:tc>
      </w:tr>
      <w:tr w:rsidR="003037CF" w:rsidRPr="006D338D" w14:paraId="7FB6B4E6" w14:textId="77777777" w:rsidTr="006D338D">
        <w:tc>
          <w:tcPr>
            <w:tcW w:w="4944" w:type="dxa"/>
          </w:tcPr>
          <w:p w14:paraId="5DD65046" w14:textId="4B023329" w:rsidR="003037CF" w:rsidRPr="00525FF4" w:rsidRDefault="00ED60CC" w:rsidP="00525FF4">
            <w:pPr>
              <w:pStyle w:val="VCAAtablecondensed"/>
            </w:pPr>
            <w:r w:rsidRPr="00525FF4">
              <w:t xml:space="preserve">Students reflect on the lessons we can learn from the Industrial Revolution </w:t>
            </w:r>
            <w:r w:rsidR="004A2427" w:rsidRPr="00525FF4">
              <w:t>by considering its legacy on the workforce</w:t>
            </w:r>
            <w:r w:rsidR="003473E8" w:rsidRPr="00525FF4">
              <w:t>.</w:t>
            </w:r>
            <w:r w:rsidR="00DF6492" w:rsidRPr="00525FF4">
              <w:t xml:space="preserve"> </w:t>
            </w:r>
          </w:p>
        </w:tc>
        <w:tc>
          <w:tcPr>
            <w:tcW w:w="4945" w:type="dxa"/>
          </w:tcPr>
          <w:p w14:paraId="01D26699" w14:textId="466554CE" w:rsidR="006A1BDD" w:rsidRPr="00525FF4" w:rsidRDefault="003473E8" w:rsidP="00525FF4">
            <w:pPr>
              <w:pStyle w:val="VCAAtablecondensed"/>
            </w:pPr>
            <w:r w:rsidRPr="00525FF4">
              <w:t>S</w:t>
            </w:r>
            <w:r w:rsidR="00103E7F" w:rsidRPr="00525FF4">
              <w:t>tudents reflect on the lessons we can learn from</w:t>
            </w:r>
            <w:r w:rsidR="006F298F" w:rsidRPr="00525FF4">
              <w:t xml:space="preserve"> the positive innovations</w:t>
            </w:r>
            <w:r w:rsidR="00103E7F" w:rsidRPr="00525FF4">
              <w:t xml:space="preserve"> </w:t>
            </w:r>
            <w:r w:rsidR="006F298F" w:rsidRPr="00525FF4">
              <w:t xml:space="preserve">resulting from </w:t>
            </w:r>
            <w:r w:rsidR="00103E7F" w:rsidRPr="00525FF4">
              <w:t xml:space="preserve">the </w:t>
            </w:r>
            <w:r w:rsidRPr="00525FF4">
              <w:t>COVID-19 pandemic. H</w:t>
            </w:r>
            <w:r w:rsidR="00103E7F" w:rsidRPr="00525FF4">
              <w:t>ow might it influence their career choice</w:t>
            </w:r>
            <w:r w:rsidR="00507009" w:rsidRPr="00525FF4">
              <w:t xml:space="preserve"> </w:t>
            </w:r>
            <w:r w:rsidR="00103E7F" w:rsidRPr="00525FF4">
              <w:t>and pathway into a</w:t>
            </w:r>
            <w:r w:rsidR="001D15D4" w:rsidRPr="00525FF4">
              <w:t xml:space="preserve"> </w:t>
            </w:r>
            <w:r w:rsidR="00103E7F" w:rsidRPr="00525FF4">
              <w:t>profession</w:t>
            </w:r>
            <w:r w:rsidR="00525FF4">
              <w:t xml:space="preserve"> of interest</w:t>
            </w:r>
            <w:r w:rsidR="00103E7F" w:rsidRPr="00525FF4">
              <w:t xml:space="preserve">? </w:t>
            </w:r>
          </w:p>
        </w:tc>
      </w:tr>
    </w:tbl>
    <w:p w14:paraId="3B75A328" w14:textId="54B57E4C" w:rsidR="00A00BAB" w:rsidRPr="006D338D" w:rsidRDefault="00164644" w:rsidP="006D338D">
      <w:pPr>
        <w:pStyle w:val="VCAAHeading4"/>
        <w:rPr>
          <w:lang w:val="en-AU"/>
        </w:rPr>
      </w:pPr>
      <w:r w:rsidRPr="006D338D">
        <w:rPr>
          <w:lang w:val="en-AU"/>
        </w:rPr>
        <w:t>Considerations when adapting the learning activity</w:t>
      </w:r>
    </w:p>
    <w:p w14:paraId="6DB266B6" w14:textId="50C4E718" w:rsidR="00103E7F" w:rsidRPr="006D338D" w:rsidRDefault="00103E7F" w:rsidP="006D338D">
      <w:pPr>
        <w:pStyle w:val="VCAAbullet"/>
        <w:rPr>
          <w:lang w:val="en-AU"/>
        </w:rPr>
      </w:pPr>
      <w:r w:rsidRPr="006D338D">
        <w:rPr>
          <w:lang w:val="en-AU"/>
        </w:rPr>
        <w:t>Teacher may need to research</w:t>
      </w:r>
      <w:r w:rsidR="000912CD" w:rsidRPr="006D338D">
        <w:rPr>
          <w:lang w:val="en-AU"/>
        </w:rPr>
        <w:t xml:space="preserve"> the impact the</w:t>
      </w:r>
      <w:r w:rsidRPr="006D338D">
        <w:rPr>
          <w:lang w:val="en-AU"/>
        </w:rPr>
        <w:t xml:space="preserve"> Industrial Revolution </w:t>
      </w:r>
      <w:r w:rsidR="000912CD" w:rsidRPr="006D338D">
        <w:rPr>
          <w:lang w:val="en-AU"/>
        </w:rPr>
        <w:t xml:space="preserve">had </w:t>
      </w:r>
      <w:r w:rsidRPr="006D338D">
        <w:rPr>
          <w:lang w:val="en-AU"/>
        </w:rPr>
        <w:t xml:space="preserve">on jobs </w:t>
      </w:r>
      <w:r w:rsidR="00FF0C6A" w:rsidRPr="006D338D">
        <w:rPr>
          <w:lang w:val="en-AU"/>
        </w:rPr>
        <w:t xml:space="preserve">and prepare a list of jobs that ceased, adapted, remained unchanged and were newly created. </w:t>
      </w:r>
    </w:p>
    <w:p w14:paraId="0B6662EA" w14:textId="10C2F4A5" w:rsidR="00D771E2" w:rsidRPr="006D338D" w:rsidRDefault="000912CD">
      <w:pPr>
        <w:pStyle w:val="VCAAbullet"/>
        <w:rPr>
          <w:lang w:val="en-AU"/>
        </w:rPr>
      </w:pPr>
      <w:r w:rsidRPr="006D338D">
        <w:rPr>
          <w:lang w:val="en-AU"/>
        </w:rPr>
        <w:t>Teacher should locate and pre</w:t>
      </w:r>
      <w:r w:rsidR="00D771E2" w:rsidRPr="006D338D">
        <w:rPr>
          <w:lang w:val="en-AU"/>
        </w:rPr>
        <w:t>-read resources</w:t>
      </w:r>
      <w:r w:rsidR="00ED60CC" w:rsidRPr="006D338D">
        <w:rPr>
          <w:lang w:val="en-AU"/>
        </w:rPr>
        <w:t xml:space="preserve"> </w:t>
      </w:r>
      <w:r w:rsidR="00103E7F" w:rsidRPr="006D338D">
        <w:rPr>
          <w:lang w:val="en-AU"/>
        </w:rPr>
        <w:t xml:space="preserve">to complement their understanding of the impact of the </w:t>
      </w:r>
      <w:r w:rsidRPr="006D338D">
        <w:rPr>
          <w:lang w:val="en-AU"/>
        </w:rPr>
        <w:t xml:space="preserve">COVID-19 </w:t>
      </w:r>
      <w:r w:rsidR="00103E7F" w:rsidRPr="006D338D">
        <w:rPr>
          <w:lang w:val="en-AU"/>
        </w:rPr>
        <w:t>pandemic</w:t>
      </w:r>
      <w:r w:rsidR="006D338D" w:rsidRPr="006D338D">
        <w:rPr>
          <w:lang w:val="en-AU"/>
        </w:rPr>
        <w:t>, and be aware that discussion might distressing for some students</w:t>
      </w:r>
      <w:r w:rsidRPr="006D338D">
        <w:rPr>
          <w:lang w:val="en-AU"/>
        </w:rPr>
        <w:t>.</w:t>
      </w:r>
    </w:p>
    <w:p w14:paraId="7BBA5F00" w14:textId="327FF299" w:rsidR="005317A0" w:rsidRPr="006D338D" w:rsidRDefault="000912CD" w:rsidP="006D338D">
      <w:pPr>
        <w:pStyle w:val="VCAAbullet"/>
        <w:rPr>
          <w:lang w:val="en-AU"/>
        </w:rPr>
      </w:pPr>
      <w:r w:rsidRPr="006D338D">
        <w:rPr>
          <w:lang w:val="en-AU"/>
        </w:rPr>
        <w:t xml:space="preserve">Teacher should support </w:t>
      </w:r>
      <w:r w:rsidR="009E05FB" w:rsidRPr="006D338D">
        <w:rPr>
          <w:lang w:val="en-AU"/>
        </w:rPr>
        <w:t xml:space="preserve">students to view unexpected change to work as </w:t>
      </w:r>
      <w:r w:rsidR="009C4680">
        <w:rPr>
          <w:lang w:val="en-AU"/>
        </w:rPr>
        <w:t xml:space="preserve">something that has always occurred, </w:t>
      </w:r>
      <w:r w:rsidR="009E05FB" w:rsidRPr="006D338D">
        <w:rPr>
          <w:lang w:val="en-AU"/>
        </w:rPr>
        <w:t>and encourage</w:t>
      </w:r>
      <w:r w:rsidR="00206EA1" w:rsidRPr="006D338D">
        <w:rPr>
          <w:lang w:val="en-AU"/>
        </w:rPr>
        <w:t xml:space="preserve"> </w:t>
      </w:r>
      <w:r w:rsidR="00583745" w:rsidRPr="006D338D">
        <w:rPr>
          <w:lang w:val="en-AU"/>
        </w:rPr>
        <w:t xml:space="preserve">students to think adaptively as they prepare for their </w:t>
      </w:r>
      <w:r w:rsidR="009C4680">
        <w:rPr>
          <w:lang w:val="en-AU"/>
        </w:rPr>
        <w:t xml:space="preserve">own </w:t>
      </w:r>
      <w:r w:rsidR="00583745" w:rsidRPr="006D338D">
        <w:rPr>
          <w:lang w:val="en-AU"/>
        </w:rPr>
        <w:t>careers</w:t>
      </w:r>
      <w:r w:rsidRPr="006D338D">
        <w:rPr>
          <w:lang w:val="en-AU"/>
        </w:rPr>
        <w:t>.</w:t>
      </w:r>
    </w:p>
    <w:p w14:paraId="1C20391A" w14:textId="1F512BDF" w:rsidR="00A00BAB" w:rsidRPr="006D338D" w:rsidRDefault="00164644" w:rsidP="006D338D">
      <w:pPr>
        <w:pStyle w:val="VCAAHeading4"/>
        <w:rPr>
          <w:lang w:val="en-AU"/>
        </w:rPr>
      </w:pPr>
      <w:r w:rsidRPr="006D338D">
        <w:rPr>
          <w:lang w:val="en-AU"/>
        </w:rPr>
        <w:t>Additional resources to help when adapting the learning activity</w:t>
      </w:r>
    </w:p>
    <w:p w14:paraId="5EBC35CA" w14:textId="4AC902C7" w:rsidR="0033175B" w:rsidRPr="006D338D" w:rsidRDefault="0033175B">
      <w:pPr>
        <w:pStyle w:val="VCAAbullet"/>
        <w:rPr>
          <w:lang w:val="en-AU"/>
        </w:rPr>
      </w:pPr>
      <w:r w:rsidRPr="006D338D">
        <w:rPr>
          <w:lang w:val="en-AU"/>
        </w:rPr>
        <w:t xml:space="preserve">Harvard Business Review, </w:t>
      </w:r>
      <w:hyperlink r:id="rId9" w:history="1">
        <w:r w:rsidRPr="006D338D">
          <w:rPr>
            <w:rStyle w:val="Hyperlink"/>
            <w:lang w:val="en-AU"/>
          </w:rPr>
          <w:t>How the coronavirus crisis is redefining jobs</w:t>
        </w:r>
      </w:hyperlink>
    </w:p>
    <w:p w14:paraId="59F552EF" w14:textId="30513065" w:rsidR="00FF0C6A" w:rsidRPr="006D338D" w:rsidRDefault="0033175B" w:rsidP="006D338D">
      <w:pPr>
        <w:pStyle w:val="VCAAbullet"/>
        <w:rPr>
          <w:lang w:val="en-AU"/>
        </w:rPr>
      </w:pPr>
      <w:r w:rsidRPr="006D338D">
        <w:rPr>
          <w:lang w:val="en-AU"/>
        </w:rPr>
        <w:t xml:space="preserve">The Conversation, </w:t>
      </w:r>
      <w:hyperlink r:id="rId10" w:history="1">
        <w:r w:rsidR="00FF0C6A" w:rsidRPr="006D338D">
          <w:rPr>
            <w:rStyle w:val="Hyperlink"/>
            <w:lang w:val="en-AU"/>
          </w:rPr>
          <w:t xml:space="preserve">What the Industrial Revolution really tells us about the future of </w:t>
        </w:r>
        <w:r w:rsidRPr="006D338D">
          <w:rPr>
            <w:rStyle w:val="Hyperlink"/>
            <w:lang w:val="en-AU"/>
          </w:rPr>
          <w:t xml:space="preserve">automation and </w:t>
        </w:r>
        <w:r w:rsidR="00FF0C6A" w:rsidRPr="006D338D">
          <w:rPr>
            <w:rStyle w:val="Hyperlink"/>
            <w:lang w:val="en-AU"/>
          </w:rPr>
          <w:t>work</w:t>
        </w:r>
      </w:hyperlink>
    </w:p>
    <w:p w14:paraId="4A208BAD" w14:textId="7FDE5038" w:rsidR="006D338D" w:rsidRPr="006D338D" w:rsidRDefault="0033175B" w:rsidP="006D338D">
      <w:pPr>
        <w:pStyle w:val="VCAAbullet"/>
        <w:rPr>
          <w:lang w:val="en-AU"/>
        </w:rPr>
      </w:pPr>
      <w:r w:rsidRPr="006D338D">
        <w:rPr>
          <w:lang w:val="en-AU"/>
        </w:rPr>
        <w:t>Forbes,</w:t>
      </w:r>
      <w:r w:rsidR="00B95750" w:rsidRPr="006D338D">
        <w:rPr>
          <w:lang w:val="en-AU"/>
        </w:rPr>
        <w:t xml:space="preserve"> </w:t>
      </w:r>
      <w:hyperlink r:id="rId11" w:anchor="641a96302a1c" w:history="1">
        <w:r w:rsidR="006D5E9A" w:rsidRPr="006D338D">
          <w:rPr>
            <w:rStyle w:val="Hyperlink"/>
            <w:lang w:val="en-AU"/>
          </w:rPr>
          <w:t xml:space="preserve">The </w:t>
        </w:r>
        <w:r w:rsidRPr="006D338D">
          <w:rPr>
            <w:rStyle w:val="Hyperlink"/>
            <w:lang w:val="en-AU"/>
          </w:rPr>
          <w:t>c</w:t>
        </w:r>
        <w:r w:rsidR="006D5E9A" w:rsidRPr="006D338D">
          <w:rPr>
            <w:rStyle w:val="Hyperlink"/>
            <w:lang w:val="en-AU"/>
          </w:rPr>
          <w:t>orona</w:t>
        </w:r>
        <w:r w:rsidRPr="006D338D">
          <w:rPr>
            <w:rStyle w:val="Hyperlink"/>
            <w:lang w:val="en-AU"/>
          </w:rPr>
          <w:t>v</w:t>
        </w:r>
        <w:r w:rsidR="006D5E9A" w:rsidRPr="006D338D">
          <w:rPr>
            <w:rStyle w:val="Hyperlink"/>
            <w:lang w:val="en-AU"/>
          </w:rPr>
          <w:t xml:space="preserve">irus </w:t>
        </w:r>
        <w:r w:rsidRPr="006D338D">
          <w:rPr>
            <w:rStyle w:val="Hyperlink"/>
            <w:lang w:val="en-AU"/>
          </w:rPr>
          <w:t>effect</w:t>
        </w:r>
        <w:r w:rsidR="006D5E9A" w:rsidRPr="006D338D">
          <w:rPr>
            <w:rStyle w:val="Hyperlink"/>
            <w:lang w:val="en-AU"/>
          </w:rPr>
          <w:t>: Here are the jobs that will be added and lost</w:t>
        </w:r>
      </w:hyperlink>
      <w:r w:rsidR="006D5E9A" w:rsidRPr="006D338D">
        <w:rPr>
          <w:lang w:val="en-AU"/>
        </w:rPr>
        <w:t xml:space="preserve"> </w:t>
      </w:r>
    </w:p>
    <w:p w14:paraId="3D3E46B2" w14:textId="0F52A035" w:rsidR="006D338D" w:rsidRPr="006D338D" w:rsidRDefault="006D338D" w:rsidP="006D338D">
      <w:pPr>
        <w:pStyle w:val="VCAAbullet"/>
        <w:rPr>
          <w:rStyle w:val="Hyperlink"/>
          <w:color w:val="000000"/>
          <w:u w:val="none"/>
          <w:lang w:val="en-AU"/>
        </w:rPr>
      </w:pPr>
      <w:r w:rsidRPr="006D338D">
        <w:rPr>
          <w:lang w:val="en-AU"/>
        </w:rPr>
        <w:t xml:space="preserve">Active History, </w:t>
      </w:r>
      <w:hyperlink r:id="rId12" w:history="1">
        <w:r w:rsidRPr="006D338D">
          <w:rPr>
            <w:rStyle w:val="Hyperlink"/>
            <w:lang w:val="en-AU"/>
          </w:rPr>
          <w:t>Living Graph</w:t>
        </w:r>
      </w:hyperlink>
    </w:p>
    <w:p w14:paraId="3D4FDB20" w14:textId="1D5BC1CD" w:rsidR="00A00BAB" w:rsidRPr="006D338D" w:rsidRDefault="00164644" w:rsidP="006D338D">
      <w:pPr>
        <w:pStyle w:val="VCAAHeading3"/>
        <w:rPr>
          <w:lang w:val="en-AU"/>
        </w:rPr>
      </w:pPr>
      <w:r w:rsidRPr="006D338D">
        <w:rPr>
          <w:lang w:val="en-AU"/>
        </w:rPr>
        <w:t>Benefits for students</w:t>
      </w:r>
    </w:p>
    <w:p w14:paraId="0519D371" w14:textId="5D853289" w:rsidR="00DA0569" w:rsidRPr="006D338D" w:rsidRDefault="00FF0C6A">
      <w:pPr>
        <w:spacing w:before="120" w:after="120" w:line="280" w:lineRule="auto"/>
        <w:rPr>
          <w:sz w:val="20"/>
          <w:szCs w:val="20"/>
          <w:lang w:val="en-AU"/>
        </w:rPr>
      </w:pPr>
      <w:r w:rsidRPr="006D338D">
        <w:rPr>
          <w:sz w:val="20"/>
          <w:szCs w:val="20"/>
          <w:lang w:val="en-AU"/>
        </w:rPr>
        <w:t xml:space="preserve">Know yourself </w:t>
      </w:r>
      <w:r w:rsidR="00206EA1" w:rsidRPr="006D338D">
        <w:rPr>
          <w:sz w:val="20"/>
          <w:szCs w:val="20"/>
          <w:lang w:val="en-AU"/>
        </w:rPr>
        <w:t xml:space="preserve">– </w:t>
      </w:r>
      <w:r w:rsidRPr="006D338D">
        <w:rPr>
          <w:sz w:val="20"/>
          <w:szCs w:val="20"/>
          <w:lang w:val="en-AU"/>
        </w:rPr>
        <w:t>s</w:t>
      </w:r>
      <w:r w:rsidR="00DA0569" w:rsidRPr="006D338D">
        <w:rPr>
          <w:sz w:val="20"/>
          <w:szCs w:val="20"/>
          <w:lang w:val="en-AU"/>
        </w:rPr>
        <w:t>elf-development</w:t>
      </w:r>
      <w:r w:rsidR="00206EA1" w:rsidRPr="006D338D">
        <w:rPr>
          <w:sz w:val="20"/>
          <w:szCs w:val="20"/>
          <w:lang w:val="en-AU"/>
        </w:rPr>
        <w:t>:</w:t>
      </w:r>
    </w:p>
    <w:p w14:paraId="7098128F" w14:textId="61856392" w:rsidR="00FF0C6A" w:rsidRPr="006D338D" w:rsidRDefault="00DA53FE" w:rsidP="006D338D">
      <w:pPr>
        <w:pStyle w:val="VCAAbullet"/>
        <w:rPr>
          <w:lang w:val="en-AU"/>
        </w:rPr>
      </w:pPr>
      <w:r w:rsidRPr="006D338D">
        <w:rPr>
          <w:lang w:val="en-AU"/>
        </w:rPr>
        <w:t xml:space="preserve">Students identify professions or industries of interest to them when considering </w:t>
      </w:r>
      <w:r w:rsidR="00FF0C6A" w:rsidRPr="006D338D">
        <w:rPr>
          <w:lang w:val="en-AU"/>
        </w:rPr>
        <w:t>a profession</w:t>
      </w:r>
      <w:r w:rsidRPr="006D338D">
        <w:rPr>
          <w:lang w:val="en-AU"/>
        </w:rPr>
        <w:t xml:space="preserve"> or </w:t>
      </w:r>
      <w:r w:rsidR="00FF0C6A" w:rsidRPr="006D338D">
        <w:rPr>
          <w:lang w:val="en-AU"/>
        </w:rPr>
        <w:t xml:space="preserve">industry </w:t>
      </w:r>
      <w:r w:rsidRPr="006D338D">
        <w:rPr>
          <w:lang w:val="en-AU"/>
        </w:rPr>
        <w:t>affected by the COVID-19 pandemic</w:t>
      </w:r>
      <w:r w:rsidR="00FF0C6A" w:rsidRPr="006D338D">
        <w:rPr>
          <w:lang w:val="en-AU"/>
        </w:rPr>
        <w:t xml:space="preserve">. </w:t>
      </w:r>
    </w:p>
    <w:p w14:paraId="40480DAE" w14:textId="543AEB84" w:rsidR="00A00BAB" w:rsidRPr="006D338D" w:rsidRDefault="00FF0C6A">
      <w:pPr>
        <w:spacing w:before="120" w:after="120" w:line="280" w:lineRule="auto"/>
        <w:rPr>
          <w:sz w:val="20"/>
          <w:szCs w:val="20"/>
          <w:lang w:val="en-AU"/>
        </w:rPr>
      </w:pPr>
      <w:r w:rsidRPr="006D338D">
        <w:rPr>
          <w:sz w:val="20"/>
          <w:szCs w:val="20"/>
          <w:lang w:val="en-AU"/>
        </w:rPr>
        <w:t>Know your world – c</w:t>
      </w:r>
      <w:r w:rsidR="00164644" w:rsidRPr="006D338D">
        <w:rPr>
          <w:sz w:val="20"/>
          <w:szCs w:val="20"/>
          <w:lang w:val="en-AU"/>
        </w:rPr>
        <w:t xml:space="preserve">areer exploration: </w:t>
      </w:r>
    </w:p>
    <w:p w14:paraId="66BE36BD" w14:textId="1775A3B7" w:rsidR="00B95750" w:rsidRPr="006D338D" w:rsidRDefault="00164644" w:rsidP="006D338D">
      <w:pPr>
        <w:pStyle w:val="VCAAbullet"/>
        <w:rPr>
          <w:lang w:val="en-AU"/>
        </w:rPr>
      </w:pPr>
      <w:r w:rsidRPr="006D338D">
        <w:rPr>
          <w:lang w:val="en-AU"/>
        </w:rPr>
        <w:t xml:space="preserve">Students </w:t>
      </w:r>
      <w:r w:rsidR="00DA53FE" w:rsidRPr="006D338D">
        <w:rPr>
          <w:lang w:val="en-AU"/>
        </w:rPr>
        <w:t xml:space="preserve">learn </w:t>
      </w:r>
      <w:r w:rsidRPr="006D338D">
        <w:rPr>
          <w:lang w:val="en-AU"/>
        </w:rPr>
        <w:t>more about the changing nature of work and the need to be adaptable</w:t>
      </w:r>
      <w:r w:rsidR="00B95750" w:rsidRPr="006D338D">
        <w:rPr>
          <w:lang w:val="en-AU"/>
        </w:rPr>
        <w:t>.</w:t>
      </w:r>
    </w:p>
    <w:p w14:paraId="2741B1D1" w14:textId="151361B5" w:rsidR="00A00BAB" w:rsidRPr="006D338D" w:rsidRDefault="00DA53FE" w:rsidP="006D338D">
      <w:pPr>
        <w:pStyle w:val="VCAAbullet"/>
        <w:rPr>
          <w:lang w:val="en-AU"/>
        </w:rPr>
      </w:pPr>
      <w:r w:rsidRPr="006D338D">
        <w:rPr>
          <w:lang w:val="en-AU"/>
        </w:rPr>
        <w:t>Students develop research skills by e</w:t>
      </w:r>
      <w:r w:rsidR="00B95750" w:rsidRPr="006D338D">
        <w:rPr>
          <w:lang w:val="en-AU"/>
        </w:rPr>
        <w:t>xploring employment through history</w:t>
      </w:r>
      <w:r w:rsidRPr="006D338D">
        <w:rPr>
          <w:lang w:val="en-AU"/>
        </w:rPr>
        <w:t>,</w:t>
      </w:r>
      <w:r w:rsidR="00B95750" w:rsidRPr="006D338D">
        <w:rPr>
          <w:lang w:val="en-AU"/>
        </w:rPr>
        <w:t xml:space="preserve"> </w:t>
      </w:r>
      <w:r w:rsidRPr="006D338D">
        <w:rPr>
          <w:lang w:val="en-AU"/>
        </w:rPr>
        <w:t xml:space="preserve">which can </w:t>
      </w:r>
      <w:r w:rsidR="00B95750" w:rsidRPr="006D338D">
        <w:rPr>
          <w:lang w:val="en-AU"/>
        </w:rPr>
        <w:t>support exploration of the labour market.</w:t>
      </w:r>
    </w:p>
    <w:p w14:paraId="65D976EA" w14:textId="72AD066A" w:rsidR="00A00BAB" w:rsidRPr="006D338D" w:rsidRDefault="00FF0C6A">
      <w:pPr>
        <w:spacing w:before="120" w:after="120" w:line="280" w:lineRule="auto"/>
        <w:rPr>
          <w:sz w:val="20"/>
          <w:szCs w:val="20"/>
          <w:lang w:val="en-AU"/>
        </w:rPr>
      </w:pPr>
      <w:r w:rsidRPr="006D338D">
        <w:rPr>
          <w:sz w:val="20"/>
          <w:szCs w:val="20"/>
          <w:lang w:val="en-AU"/>
        </w:rPr>
        <w:t xml:space="preserve">Manage your future </w:t>
      </w:r>
      <w:r w:rsidR="00206EA1" w:rsidRPr="006D338D">
        <w:rPr>
          <w:sz w:val="20"/>
          <w:szCs w:val="20"/>
          <w:lang w:val="en-AU"/>
        </w:rPr>
        <w:t>–</w:t>
      </w:r>
      <w:r w:rsidRPr="006D338D">
        <w:rPr>
          <w:sz w:val="20"/>
          <w:szCs w:val="20"/>
          <w:lang w:val="en-AU"/>
        </w:rPr>
        <w:t xml:space="preserve"> </w:t>
      </w:r>
      <w:r w:rsidR="00206EA1" w:rsidRPr="006D338D">
        <w:rPr>
          <w:sz w:val="20"/>
          <w:szCs w:val="20"/>
          <w:lang w:val="en-AU"/>
        </w:rPr>
        <w:t>be proactive</w:t>
      </w:r>
      <w:r w:rsidR="00164644" w:rsidRPr="006D338D">
        <w:rPr>
          <w:sz w:val="20"/>
          <w:szCs w:val="20"/>
          <w:lang w:val="en-AU"/>
        </w:rPr>
        <w:t xml:space="preserve">: </w:t>
      </w:r>
    </w:p>
    <w:p w14:paraId="40F2D8AD" w14:textId="6E3F5394" w:rsidR="00A00BAB" w:rsidRPr="006F298F" w:rsidRDefault="00164644" w:rsidP="006F298F">
      <w:pPr>
        <w:pStyle w:val="VCAAbullet"/>
        <w:rPr>
          <w:lang w:val="en-AU"/>
        </w:rPr>
      </w:pPr>
      <w:r w:rsidRPr="006D338D">
        <w:rPr>
          <w:lang w:val="en-AU"/>
        </w:rPr>
        <w:t>Building an understanding of how the labour market shifts in times of great change encourages students to embrace change and find and use opportunities</w:t>
      </w:r>
      <w:r w:rsidR="00DA53FE" w:rsidRPr="006D338D">
        <w:rPr>
          <w:lang w:val="en-AU"/>
        </w:rPr>
        <w:t>.</w:t>
      </w:r>
    </w:p>
    <w:sectPr w:rsidR="00A00BAB" w:rsidRPr="006F298F">
      <w:headerReference w:type="default" r:id="rId13"/>
      <w:footerReference w:type="default" r:id="rId14"/>
      <w:headerReference w:type="first" r:id="rId15"/>
      <w:footerReference w:type="first" r:id="rId16"/>
      <w:pgSz w:w="11907" w:h="16840"/>
      <w:pgMar w:top="1418" w:right="1134" w:bottom="567" w:left="1134" w:header="283" w:footer="283"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5BEE1" w16cid:durableId="231D7E5D"/>
  <w16cid:commentId w16cid:paraId="680B318C" w16cid:durableId="231D7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F2D1" w14:textId="77777777" w:rsidR="007314EA" w:rsidRDefault="007314EA">
      <w:pPr>
        <w:spacing w:after="0" w:line="240" w:lineRule="auto"/>
      </w:pPr>
      <w:r>
        <w:separator/>
      </w:r>
    </w:p>
  </w:endnote>
  <w:endnote w:type="continuationSeparator" w:id="0">
    <w:p w14:paraId="07D4CEB8" w14:textId="77777777" w:rsidR="007314EA" w:rsidRDefault="007314EA">
      <w:pPr>
        <w:spacing w:after="0" w:line="240" w:lineRule="auto"/>
      </w:pPr>
      <w:r>
        <w:continuationSeparator/>
      </w:r>
    </w:p>
  </w:endnote>
  <w:endnote w:type="continuationNotice" w:id="1">
    <w:p w14:paraId="66F6EB36" w14:textId="77777777" w:rsidR="007314EA" w:rsidRDefault="00731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C4C1" w14:textId="77777777" w:rsidR="00A00BAB" w:rsidRDefault="00A00BAB">
    <w:pPr>
      <w:widowControl w:val="0"/>
      <w:pBdr>
        <w:top w:val="nil"/>
        <w:left w:val="nil"/>
        <w:bottom w:val="nil"/>
        <w:right w:val="nil"/>
        <w:between w:val="nil"/>
      </w:pBdr>
      <w:spacing w:after="0"/>
      <w:rPr>
        <w:color w:val="000000"/>
        <w:sz w:val="2"/>
        <w:szCs w:val="2"/>
      </w:rPr>
    </w:pPr>
  </w:p>
  <w:tbl>
    <w:tblPr>
      <w:tblW w:w="9639" w:type="dxa"/>
      <w:tblInd w:w="567" w:type="dxa"/>
      <w:tblLayout w:type="fixed"/>
      <w:tblCellMar>
        <w:left w:w="115" w:type="dxa"/>
        <w:right w:w="115" w:type="dxa"/>
      </w:tblCellMar>
      <w:tblLook w:val="0400" w:firstRow="0" w:lastRow="0" w:firstColumn="0" w:lastColumn="0" w:noHBand="0" w:noVBand="1"/>
    </w:tblPr>
    <w:tblGrid>
      <w:gridCol w:w="3213"/>
      <w:gridCol w:w="3214"/>
      <w:gridCol w:w="3212"/>
    </w:tblGrid>
    <w:tr w:rsidR="00A00BAB" w14:paraId="62515A9A" w14:textId="77777777">
      <w:trPr>
        <w:trHeight w:val="476"/>
      </w:trPr>
      <w:tc>
        <w:tcPr>
          <w:tcW w:w="3213" w:type="dxa"/>
          <w:tcMar>
            <w:left w:w="0" w:type="dxa"/>
            <w:right w:w="0" w:type="dxa"/>
          </w:tcMar>
        </w:tcPr>
        <w:p w14:paraId="3895F8E7" w14:textId="77777777" w:rsidR="00A00BAB" w:rsidRDefault="00164644">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6C7A991F" w14:textId="77777777" w:rsidR="00A00BAB" w:rsidRDefault="00A00BAB">
          <w:pPr>
            <w:tabs>
              <w:tab w:val="right" w:pos="9639"/>
            </w:tabs>
            <w:spacing w:before="120" w:line="240" w:lineRule="auto"/>
            <w:rPr>
              <w:color w:val="999999"/>
              <w:sz w:val="18"/>
              <w:szCs w:val="18"/>
            </w:rPr>
          </w:pPr>
        </w:p>
      </w:tc>
      <w:tc>
        <w:tcPr>
          <w:tcW w:w="3212" w:type="dxa"/>
          <w:tcMar>
            <w:left w:w="0" w:type="dxa"/>
            <w:right w:w="0" w:type="dxa"/>
          </w:tcMar>
        </w:tcPr>
        <w:p w14:paraId="365126FC" w14:textId="3674C451" w:rsidR="00A00BAB" w:rsidRDefault="00164644">
          <w:pPr>
            <w:tabs>
              <w:tab w:val="right" w:pos="9639"/>
            </w:tabs>
            <w:spacing w:before="120" w:line="240" w:lineRule="auto"/>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sidR="002968EC">
            <w:rPr>
              <w:noProof/>
              <w:color w:val="999999"/>
              <w:sz w:val="18"/>
              <w:szCs w:val="18"/>
            </w:rPr>
            <w:t>2</w:t>
          </w:r>
          <w:r>
            <w:rPr>
              <w:color w:val="999999"/>
              <w:sz w:val="18"/>
              <w:szCs w:val="18"/>
            </w:rPr>
            <w:fldChar w:fldCharType="end"/>
          </w:r>
        </w:p>
      </w:tc>
    </w:tr>
  </w:tbl>
  <w:p w14:paraId="660DA39B" w14:textId="77777777" w:rsidR="00A00BAB" w:rsidRDefault="00A00BAB">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89" w:type="dxa"/>
      <w:tblLayout w:type="fixed"/>
      <w:tblCellMar>
        <w:left w:w="115" w:type="dxa"/>
        <w:right w:w="115" w:type="dxa"/>
      </w:tblCellMar>
      <w:tblLook w:val="0400" w:firstRow="0" w:lastRow="0" w:firstColumn="0" w:lastColumn="0" w:noHBand="0" w:noVBand="1"/>
    </w:tblPr>
    <w:tblGrid>
      <w:gridCol w:w="2648"/>
      <w:gridCol w:w="3213"/>
      <w:gridCol w:w="3211"/>
    </w:tblGrid>
    <w:tr w:rsidR="00A00BAB" w14:paraId="48170B6A" w14:textId="77777777" w:rsidTr="006D338D">
      <w:tc>
        <w:tcPr>
          <w:tcW w:w="2648" w:type="dxa"/>
          <w:tcMar>
            <w:left w:w="0" w:type="dxa"/>
            <w:right w:w="0" w:type="dxa"/>
          </w:tcMar>
        </w:tcPr>
        <w:p w14:paraId="694DD250" w14:textId="455DD9A0" w:rsidR="00A00BAB" w:rsidRDefault="00164644" w:rsidP="006D338D">
          <w:pPr>
            <w:tabs>
              <w:tab w:val="right" w:pos="9639"/>
            </w:tabs>
            <w:spacing w:before="120" w:after="48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3" w:type="dxa"/>
          <w:tcMar>
            <w:left w:w="0" w:type="dxa"/>
            <w:right w:w="0" w:type="dxa"/>
          </w:tcMar>
        </w:tcPr>
        <w:p w14:paraId="698A3AD3" w14:textId="77777777" w:rsidR="00A00BAB" w:rsidRDefault="00A00BAB">
          <w:pPr>
            <w:tabs>
              <w:tab w:val="right" w:pos="9639"/>
            </w:tabs>
            <w:spacing w:before="120" w:line="240" w:lineRule="auto"/>
            <w:rPr>
              <w:color w:val="999999"/>
              <w:sz w:val="18"/>
              <w:szCs w:val="18"/>
            </w:rPr>
          </w:pPr>
        </w:p>
      </w:tc>
      <w:tc>
        <w:tcPr>
          <w:tcW w:w="3211" w:type="dxa"/>
          <w:tcMar>
            <w:left w:w="0" w:type="dxa"/>
            <w:right w:w="0" w:type="dxa"/>
          </w:tcMar>
        </w:tcPr>
        <w:p w14:paraId="76FFA2D7" w14:textId="77777777" w:rsidR="00A00BAB" w:rsidRDefault="00A00BAB">
          <w:pPr>
            <w:tabs>
              <w:tab w:val="right" w:pos="9639"/>
            </w:tabs>
            <w:spacing w:before="120" w:line="240" w:lineRule="auto"/>
            <w:jc w:val="right"/>
            <w:rPr>
              <w:color w:val="999999"/>
              <w:sz w:val="18"/>
              <w:szCs w:val="18"/>
            </w:rPr>
          </w:pPr>
        </w:p>
      </w:tc>
    </w:tr>
  </w:tbl>
  <w:p w14:paraId="371DBE58" w14:textId="77777777" w:rsidR="00A00BAB" w:rsidRDefault="00164644">
    <w:pPr>
      <w:pBdr>
        <w:top w:val="nil"/>
        <w:left w:val="nil"/>
        <w:bottom w:val="nil"/>
        <w:right w:val="nil"/>
        <w:between w:val="nil"/>
      </w:pBdr>
      <w:tabs>
        <w:tab w:val="center" w:pos="4513"/>
        <w:tab w:val="right" w:pos="9026"/>
      </w:tabs>
      <w:spacing w:after="0" w:line="240" w:lineRule="auto"/>
      <w:rPr>
        <w:color w:val="000000"/>
        <w:sz w:val="2"/>
        <w:szCs w:val="2"/>
      </w:rPr>
    </w:pPr>
    <w:r>
      <w:rPr>
        <w:noProof/>
        <w:lang w:val="en-AU"/>
      </w:rPr>
      <w:drawing>
        <wp:anchor distT="0" distB="0" distL="0" distR="0" simplePos="0" relativeHeight="251658241" behindDoc="1" locked="0" layoutInCell="1" hidden="0" allowOverlap="1" wp14:anchorId="78F036A7" wp14:editId="41FC7D62">
          <wp:simplePos x="0" y="0"/>
          <wp:positionH relativeFrom="column">
            <wp:posOffset>-720090</wp:posOffset>
          </wp:positionH>
          <wp:positionV relativeFrom="paragraph">
            <wp:posOffset>-539750</wp:posOffset>
          </wp:positionV>
          <wp:extent cx="7581600" cy="536400"/>
          <wp:effectExtent l="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581600" cy="5364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4A5A" w14:textId="77777777" w:rsidR="007314EA" w:rsidRDefault="007314EA">
      <w:pPr>
        <w:spacing w:after="0" w:line="240" w:lineRule="auto"/>
      </w:pPr>
      <w:r>
        <w:separator/>
      </w:r>
    </w:p>
  </w:footnote>
  <w:footnote w:type="continuationSeparator" w:id="0">
    <w:p w14:paraId="371787D5" w14:textId="77777777" w:rsidR="007314EA" w:rsidRDefault="007314EA">
      <w:pPr>
        <w:spacing w:after="0" w:line="240" w:lineRule="auto"/>
      </w:pPr>
      <w:r>
        <w:continuationSeparator/>
      </w:r>
    </w:p>
  </w:footnote>
  <w:footnote w:type="continuationNotice" w:id="1">
    <w:p w14:paraId="774AD691" w14:textId="77777777" w:rsidR="007314EA" w:rsidRDefault="00731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3203" w14:textId="21AE47A5" w:rsidR="00A00BAB" w:rsidRDefault="00164644">
    <w:pPr>
      <w:pBdr>
        <w:top w:val="nil"/>
        <w:left w:val="nil"/>
        <w:bottom w:val="nil"/>
        <w:right w:val="nil"/>
        <w:between w:val="nil"/>
      </w:pBdr>
      <w:spacing w:before="120" w:after="120" w:line="280" w:lineRule="auto"/>
      <w:rPr>
        <w:color w:val="0F7EB4"/>
        <w:sz w:val="20"/>
        <w:szCs w:val="20"/>
      </w:rPr>
    </w:pPr>
    <w:r>
      <w:rPr>
        <w:color w:val="000000"/>
        <w:sz w:val="20"/>
        <w:szCs w:val="20"/>
      </w:rPr>
      <w:t xml:space="preserve">Embedding career education in the Victorian </w:t>
    </w:r>
    <w:r>
      <w:rPr>
        <w:sz w:val="20"/>
        <w:szCs w:val="20"/>
      </w:rPr>
      <w:t>Curriculum</w:t>
    </w:r>
    <w:r w:rsidR="00702105">
      <w:rPr>
        <w:sz w:val="20"/>
        <w:szCs w:val="20"/>
      </w:rPr>
      <w:t xml:space="preserve"> F–10</w:t>
    </w:r>
    <w:r>
      <w:rPr>
        <w:sz w:val="20"/>
        <w:szCs w:val="20"/>
      </w:rPr>
      <w:t xml:space="preserve"> </w:t>
    </w:r>
    <w:r w:rsidR="00702105">
      <w:rPr>
        <w:sz w:val="20"/>
        <w:szCs w:val="20"/>
      </w:rPr>
      <w:t xml:space="preserve">– History, </w:t>
    </w:r>
    <w:r>
      <w:rPr>
        <w:sz w:val="20"/>
        <w:szCs w:val="20"/>
      </w:rPr>
      <w:t xml:space="preserve">Levels 9 and 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7F1E" w14:textId="77777777" w:rsidR="00A00BAB" w:rsidRDefault="00164644">
    <w:pPr>
      <w:spacing w:after="0"/>
      <w:ind w:right="-142"/>
      <w:jc w:val="right"/>
    </w:pPr>
    <w:r>
      <w:rPr>
        <w:noProof/>
        <w:lang w:val="en-AU"/>
      </w:rPr>
      <w:drawing>
        <wp:anchor distT="0" distB="0" distL="0" distR="0" simplePos="0" relativeHeight="251658240" behindDoc="0" locked="0" layoutInCell="1" hidden="0" allowOverlap="1" wp14:anchorId="3E66F473" wp14:editId="0EBCB81F">
          <wp:simplePos x="0" y="0"/>
          <wp:positionH relativeFrom="column">
            <wp:posOffset>-720089</wp:posOffset>
          </wp:positionH>
          <wp:positionV relativeFrom="paragraph">
            <wp:posOffset>0</wp:posOffset>
          </wp:positionV>
          <wp:extent cx="7539990" cy="71691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9990" cy="716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1A5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A5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72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A1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85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28E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6C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4C7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90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03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25AF8"/>
    <w:multiLevelType w:val="hybridMultilevel"/>
    <w:tmpl w:val="2ED2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F04B2"/>
    <w:multiLevelType w:val="hybridMultilevel"/>
    <w:tmpl w:val="BD4E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A341C3"/>
    <w:multiLevelType w:val="hybridMultilevel"/>
    <w:tmpl w:val="0940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922FD"/>
    <w:multiLevelType w:val="multilevel"/>
    <w:tmpl w:val="DE482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1F526C"/>
    <w:multiLevelType w:val="hybridMultilevel"/>
    <w:tmpl w:val="75AA6DCA"/>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50166"/>
    <w:multiLevelType w:val="hybridMultilevel"/>
    <w:tmpl w:val="99E2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50ECD"/>
    <w:multiLevelType w:val="hybridMultilevel"/>
    <w:tmpl w:val="1DAE14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5B3A79"/>
    <w:multiLevelType w:val="multilevel"/>
    <w:tmpl w:val="07FC8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C233212"/>
    <w:multiLevelType w:val="hybridMultilevel"/>
    <w:tmpl w:val="113C6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8831F2"/>
    <w:multiLevelType w:val="hybridMultilevel"/>
    <w:tmpl w:val="864800C8"/>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101C41"/>
    <w:multiLevelType w:val="multilevel"/>
    <w:tmpl w:val="4FC4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384D59"/>
    <w:multiLevelType w:val="hybridMultilevel"/>
    <w:tmpl w:val="FFD0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0A5438"/>
    <w:multiLevelType w:val="hybridMultilevel"/>
    <w:tmpl w:val="F1E23450"/>
    <w:lvl w:ilvl="0" w:tplc="6A941A34">
      <w:start w:val="1"/>
      <w:numFmt w:val="bullet"/>
      <w:pStyle w:val="VCAA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0777F4D"/>
    <w:multiLevelType w:val="hybridMultilevel"/>
    <w:tmpl w:val="E264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6464D338"/>
    <w:lvl w:ilvl="0" w:tplc="84BCC30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9F52918"/>
    <w:multiLevelType w:val="hybridMultilevel"/>
    <w:tmpl w:val="7744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93454"/>
    <w:multiLevelType w:val="multilevel"/>
    <w:tmpl w:val="697E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3400D6"/>
    <w:multiLevelType w:val="multilevel"/>
    <w:tmpl w:val="9AFC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0F2524"/>
    <w:multiLevelType w:val="hybridMultilevel"/>
    <w:tmpl w:val="1D2CA2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562C8"/>
    <w:multiLevelType w:val="multilevel"/>
    <w:tmpl w:val="C9B81A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31"/>
  </w:num>
  <w:num w:numId="3">
    <w:abstractNumId w:val="13"/>
  </w:num>
  <w:num w:numId="4">
    <w:abstractNumId w:val="33"/>
  </w:num>
  <w:num w:numId="5">
    <w:abstractNumId w:val="30"/>
  </w:num>
  <w:num w:numId="6">
    <w:abstractNumId w:val="18"/>
  </w:num>
  <w:num w:numId="7">
    <w:abstractNumId w:val="29"/>
  </w:num>
  <w:num w:numId="8">
    <w:abstractNumId w:val="10"/>
  </w:num>
  <w:num w:numId="9">
    <w:abstractNumId w:val="21"/>
  </w:num>
  <w:num w:numId="10">
    <w:abstractNumId w:val="14"/>
  </w:num>
  <w:num w:numId="11">
    <w:abstractNumId w:val="11"/>
  </w:num>
  <w:num w:numId="12">
    <w:abstractNumId w:val="32"/>
  </w:num>
  <w:num w:numId="13">
    <w:abstractNumId w:val="17"/>
  </w:num>
  <w:num w:numId="14">
    <w:abstractNumId w:val="12"/>
  </w:num>
  <w:num w:numId="15">
    <w:abstractNumId w:val="20"/>
  </w:num>
  <w:num w:numId="16">
    <w:abstractNumId w:val="23"/>
  </w:num>
  <w:num w:numId="17">
    <w:abstractNumId w:val="16"/>
  </w:num>
  <w:num w:numId="18">
    <w:abstractNumId w:val="27"/>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25"/>
  </w:num>
  <w:num w:numId="32">
    <w:abstractNumId w:val="19"/>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AB"/>
    <w:rsid w:val="0001345B"/>
    <w:rsid w:val="000150D1"/>
    <w:rsid w:val="000651C6"/>
    <w:rsid w:val="00067C17"/>
    <w:rsid w:val="00075CA3"/>
    <w:rsid w:val="000769CD"/>
    <w:rsid w:val="00080AA5"/>
    <w:rsid w:val="00087813"/>
    <w:rsid w:val="000912CD"/>
    <w:rsid w:val="000F1F05"/>
    <w:rsid w:val="00103B27"/>
    <w:rsid w:val="00103E7F"/>
    <w:rsid w:val="00107145"/>
    <w:rsid w:val="00126044"/>
    <w:rsid w:val="001579A8"/>
    <w:rsid w:val="00164644"/>
    <w:rsid w:val="00170134"/>
    <w:rsid w:val="00171C56"/>
    <w:rsid w:val="00185181"/>
    <w:rsid w:val="001B53DC"/>
    <w:rsid w:val="001C17D5"/>
    <w:rsid w:val="001C4E5B"/>
    <w:rsid w:val="001D15D4"/>
    <w:rsid w:val="00200D23"/>
    <w:rsid w:val="00206EA1"/>
    <w:rsid w:val="00210628"/>
    <w:rsid w:val="002217CD"/>
    <w:rsid w:val="00255223"/>
    <w:rsid w:val="00260F17"/>
    <w:rsid w:val="00270C5F"/>
    <w:rsid w:val="00274857"/>
    <w:rsid w:val="0029511B"/>
    <w:rsid w:val="002968EC"/>
    <w:rsid w:val="00297D08"/>
    <w:rsid w:val="002A04DE"/>
    <w:rsid w:val="002D2CD8"/>
    <w:rsid w:val="00300F22"/>
    <w:rsid w:val="003037CF"/>
    <w:rsid w:val="00304349"/>
    <w:rsid w:val="0031457F"/>
    <w:rsid w:val="00317347"/>
    <w:rsid w:val="00317A42"/>
    <w:rsid w:val="00324FA5"/>
    <w:rsid w:val="0033175B"/>
    <w:rsid w:val="00332F00"/>
    <w:rsid w:val="00337631"/>
    <w:rsid w:val="003473E8"/>
    <w:rsid w:val="00357477"/>
    <w:rsid w:val="0037475A"/>
    <w:rsid w:val="00380BB1"/>
    <w:rsid w:val="003C0FC8"/>
    <w:rsid w:val="003E24E0"/>
    <w:rsid w:val="003E32F3"/>
    <w:rsid w:val="00412231"/>
    <w:rsid w:val="00437527"/>
    <w:rsid w:val="0045473B"/>
    <w:rsid w:val="00472BEE"/>
    <w:rsid w:val="00474169"/>
    <w:rsid w:val="004806D2"/>
    <w:rsid w:val="004873FB"/>
    <w:rsid w:val="004917F4"/>
    <w:rsid w:val="004A1C01"/>
    <w:rsid w:val="004A2427"/>
    <w:rsid w:val="004B7C02"/>
    <w:rsid w:val="004C23F6"/>
    <w:rsid w:val="004D5C6E"/>
    <w:rsid w:val="00507009"/>
    <w:rsid w:val="00516C63"/>
    <w:rsid w:val="00525FF4"/>
    <w:rsid w:val="005317A0"/>
    <w:rsid w:val="00536822"/>
    <w:rsid w:val="00540CC7"/>
    <w:rsid w:val="00554896"/>
    <w:rsid w:val="00574599"/>
    <w:rsid w:val="00583745"/>
    <w:rsid w:val="005A37F5"/>
    <w:rsid w:val="005C4AC3"/>
    <w:rsid w:val="005D6B2A"/>
    <w:rsid w:val="005E34B0"/>
    <w:rsid w:val="005E5E9F"/>
    <w:rsid w:val="00604B2A"/>
    <w:rsid w:val="00605756"/>
    <w:rsid w:val="00606D1F"/>
    <w:rsid w:val="006209C1"/>
    <w:rsid w:val="00647D5B"/>
    <w:rsid w:val="00676B28"/>
    <w:rsid w:val="006864C9"/>
    <w:rsid w:val="00691EB9"/>
    <w:rsid w:val="006A0CBF"/>
    <w:rsid w:val="006A1BDD"/>
    <w:rsid w:val="006C37F9"/>
    <w:rsid w:val="006D338D"/>
    <w:rsid w:val="006D5E9A"/>
    <w:rsid w:val="006E3A8E"/>
    <w:rsid w:val="006E5E6C"/>
    <w:rsid w:val="006F298F"/>
    <w:rsid w:val="00702105"/>
    <w:rsid w:val="00730393"/>
    <w:rsid w:val="0073107B"/>
    <w:rsid w:val="007314EA"/>
    <w:rsid w:val="007377AB"/>
    <w:rsid w:val="007630A4"/>
    <w:rsid w:val="00784D60"/>
    <w:rsid w:val="00790161"/>
    <w:rsid w:val="007A1FE2"/>
    <w:rsid w:val="007B5EB9"/>
    <w:rsid w:val="007E269F"/>
    <w:rsid w:val="00810404"/>
    <w:rsid w:val="008119F9"/>
    <w:rsid w:val="00831B43"/>
    <w:rsid w:val="00874BAE"/>
    <w:rsid w:val="008A6241"/>
    <w:rsid w:val="008A62BB"/>
    <w:rsid w:val="008C2864"/>
    <w:rsid w:val="008F20D8"/>
    <w:rsid w:val="00923CE2"/>
    <w:rsid w:val="009463AD"/>
    <w:rsid w:val="009615A8"/>
    <w:rsid w:val="009770FE"/>
    <w:rsid w:val="00992D34"/>
    <w:rsid w:val="009C4680"/>
    <w:rsid w:val="009D22AE"/>
    <w:rsid w:val="009E05FB"/>
    <w:rsid w:val="00A00BAB"/>
    <w:rsid w:val="00A124E2"/>
    <w:rsid w:val="00A2282C"/>
    <w:rsid w:val="00A25EC8"/>
    <w:rsid w:val="00A31045"/>
    <w:rsid w:val="00A76F49"/>
    <w:rsid w:val="00A82DF0"/>
    <w:rsid w:val="00A96334"/>
    <w:rsid w:val="00AA6226"/>
    <w:rsid w:val="00AB4BD8"/>
    <w:rsid w:val="00AC07B5"/>
    <w:rsid w:val="00AD622D"/>
    <w:rsid w:val="00AF001D"/>
    <w:rsid w:val="00AF277F"/>
    <w:rsid w:val="00B01CB4"/>
    <w:rsid w:val="00B0455C"/>
    <w:rsid w:val="00B27118"/>
    <w:rsid w:val="00B34D2B"/>
    <w:rsid w:val="00B36A48"/>
    <w:rsid w:val="00B43592"/>
    <w:rsid w:val="00B55FB9"/>
    <w:rsid w:val="00B607E1"/>
    <w:rsid w:val="00B767C0"/>
    <w:rsid w:val="00B84487"/>
    <w:rsid w:val="00B95750"/>
    <w:rsid w:val="00BA23EE"/>
    <w:rsid w:val="00BC059D"/>
    <w:rsid w:val="00BC0785"/>
    <w:rsid w:val="00BE2DC9"/>
    <w:rsid w:val="00BE7400"/>
    <w:rsid w:val="00C154CF"/>
    <w:rsid w:val="00C171FD"/>
    <w:rsid w:val="00C409AB"/>
    <w:rsid w:val="00C42D8D"/>
    <w:rsid w:val="00C820CF"/>
    <w:rsid w:val="00C92F82"/>
    <w:rsid w:val="00CB0AAD"/>
    <w:rsid w:val="00CC1F4B"/>
    <w:rsid w:val="00CC28EF"/>
    <w:rsid w:val="00CC30E4"/>
    <w:rsid w:val="00CD7155"/>
    <w:rsid w:val="00CF2E34"/>
    <w:rsid w:val="00D4701E"/>
    <w:rsid w:val="00D562A5"/>
    <w:rsid w:val="00D671C8"/>
    <w:rsid w:val="00D749D7"/>
    <w:rsid w:val="00D771E2"/>
    <w:rsid w:val="00DA0569"/>
    <w:rsid w:val="00DA53FE"/>
    <w:rsid w:val="00DA555B"/>
    <w:rsid w:val="00DC454A"/>
    <w:rsid w:val="00DD16EC"/>
    <w:rsid w:val="00DE5D06"/>
    <w:rsid w:val="00DF6492"/>
    <w:rsid w:val="00E41A7B"/>
    <w:rsid w:val="00E54BEF"/>
    <w:rsid w:val="00E71738"/>
    <w:rsid w:val="00E806B8"/>
    <w:rsid w:val="00E821AA"/>
    <w:rsid w:val="00E864D1"/>
    <w:rsid w:val="00EA76F0"/>
    <w:rsid w:val="00EC2564"/>
    <w:rsid w:val="00ED60CC"/>
    <w:rsid w:val="00EE0D1B"/>
    <w:rsid w:val="00EF571B"/>
    <w:rsid w:val="00F03478"/>
    <w:rsid w:val="00F1360D"/>
    <w:rsid w:val="00F310D6"/>
    <w:rsid w:val="00F3203B"/>
    <w:rsid w:val="00F454AB"/>
    <w:rsid w:val="00F54F1F"/>
    <w:rsid w:val="00F62105"/>
    <w:rsid w:val="00F666C3"/>
    <w:rsid w:val="00F73003"/>
    <w:rsid w:val="00F8148B"/>
    <w:rsid w:val="00F81795"/>
    <w:rsid w:val="00FB13B5"/>
    <w:rsid w:val="00FE2E8A"/>
    <w:rsid w:val="00FF0C6A"/>
    <w:rsid w:val="00FF1A4C"/>
    <w:rsid w:val="00FF4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8772E"/>
  <w15:docId w15:val="{A69DC456-E53D-4231-92B5-3C2483C7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Century Gothic" w:eastAsia="Century Gothic" w:hAnsi="Century Gothic" w:cs="Century Gothic"/>
      <w:color w:val="000000"/>
      <w:sz w:val="20"/>
      <w:szCs w:val="2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6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44"/>
    <w:rPr>
      <w:rFonts w:ascii="Segoe UI" w:hAnsi="Segoe UI" w:cs="Segoe UI"/>
      <w:sz w:val="18"/>
      <w:szCs w:val="18"/>
    </w:rPr>
  </w:style>
  <w:style w:type="paragraph" w:styleId="Header">
    <w:name w:val="header"/>
    <w:basedOn w:val="Normal"/>
    <w:link w:val="HeaderChar"/>
    <w:uiPriority w:val="99"/>
    <w:unhideWhenUsed/>
    <w:rsid w:val="00CB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AAD"/>
  </w:style>
  <w:style w:type="paragraph" w:styleId="Footer">
    <w:name w:val="footer"/>
    <w:basedOn w:val="Normal"/>
    <w:link w:val="FooterChar"/>
    <w:uiPriority w:val="99"/>
    <w:unhideWhenUsed/>
    <w:rsid w:val="00CB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AAD"/>
  </w:style>
  <w:style w:type="paragraph" w:styleId="Revision">
    <w:name w:val="Revision"/>
    <w:hidden/>
    <w:uiPriority w:val="99"/>
    <w:semiHidden/>
    <w:rsid w:val="000150D1"/>
    <w:pPr>
      <w:spacing w:after="0" w:line="240" w:lineRule="auto"/>
    </w:pPr>
  </w:style>
  <w:style w:type="paragraph" w:styleId="ListParagraph">
    <w:name w:val="List Paragraph"/>
    <w:basedOn w:val="Normal"/>
    <w:uiPriority w:val="34"/>
    <w:qFormat/>
    <w:rsid w:val="00F666C3"/>
    <w:pPr>
      <w:ind w:left="720"/>
      <w:contextualSpacing/>
    </w:pPr>
  </w:style>
  <w:style w:type="character" w:styleId="Hyperlink">
    <w:name w:val="Hyperlink"/>
    <w:basedOn w:val="DefaultParagraphFont"/>
    <w:uiPriority w:val="99"/>
    <w:unhideWhenUsed/>
    <w:rsid w:val="00B43592"/>
    <w:rPr>
      <w:color w:val="0000FF"/>
      <w:u w:val="single"/>
    </w:rPr>
  </w:style>
  <w:style w:type="character" w:customStyle="1" w:styleId="UnresolvedMention1">
    <w:name w:val="Unresolved Mention1"/>
    <w:basedOn w:val="DefaultParagraphFont"/>
    <w:uiPriority w:val="99"/>
    <w:semiHidden/>
    <w:unhideWhenUsed/>
    <w:rsid w:val="00B43592"/>
    <w:rPr>
      <w:color w:val="605E5C"/>
      <w:shd w:val="clear" w:color="auto" w:fill="E1DFDD"/>
    </w:rPr>
  </w:style>
  <w:style w:type="character" w:styleId="CommentReference">
    <w:name w:val="annotation reference"/>
    <w:basedOn w:val="DefaultParagraphFont"/>
    <w:uiPriority w:val="99"/>
    <w:semiHidden/>
    <w:unhideWhenUsed/>
    <w:rsid w:val="002D2CD8"/>
    <w:rPr>
      <w:sz w:val="16"/>
      <w:szCs w:val="16"/>
    </w:rPr>
  </w:style>
  <w:style w:type="paragraph" w:styleId="CommentText">
    <w:name w:val="annotation text"/>
    <w:basedOn w:val="Normal"/>
    <w:link w:val="CommentTextChar"/>
    <w:uiPriority w:val="99"/>
    <w:semiHidden/>
    <w:unhideWhenUsed/>
    <w:rsid w:val="002D2CD8"/>
    <w:pPr>
      <w:spacing w:line="240" w:lineRule="auto"/>
    </w:pPr>
    <w:rPr>
      <w:sz w:val="20"/>
      <w:szCs w:val="20"/>
    </w:rPr>
  </w:style>
  <w:style w:type="character" w:customStyle="1" w:styleId="CommentTextChar">
    <w:name w:val="Comment Text Char"/>
    <w:basedOn w:val="DefaultParagraphFont"/>
    <w:link w:val="CommentText"/>
    <w:uiPriority w:val="99"/>
    <w:semiHidden/>
    <w:rsid w:val="002D2CD8"/>
    <w:rPr>
      <w:sz w:val="20"/>
      <w:szCs w:val="20"/>
    </w:rPr>
  </w:style>
  <w:style w:type="paragraph" w:styleId="CommentSubject">
    <w:name w:val="annotation subject"/>
    <w:basedOn w:val="CommentText"/>
    <w:next w:val="CommentText"/>
    <w:link w:val="CommentSubjectChar"/>
    <w:uiPriority w:val="99"/>
    <w:semiHidden/>
    <w:unhideWhenUsed/>
    <w:rsid w:val="002D2CD8"/>
    <w:rPr>
      <w:b/>
      <w:bCs/>
    </w:rPr>
  </w:style>
  <w:style w:type="character" w:customStyle="1" w:styleId="CommentSubjectChar">
    <w:name w:val="Comment Subject Char"/>
    <w:basedOn w:val="CommentTextChar"/>
    <w:link w:val="CommentSubject"/>
    <w:uiPriority w:val="99"/>
    <w:semiHidden/>
    <w:rsid w:val="002D2CD8"/>
    <w:rPr>
      <w:b/>
      <w:bCs/>
      <w:sz w:val="20"/>
      <w:szCs w:val="20"/>
    </w:rPr>
  </w:style>
  <w:style w:type="paragraph" w:customStyle="1" w:styleId="VCAAHeading3">
    <w:name w:val="VCAA Heading 3"/>
    <w:next w:val="VCAAbody"/>
    <w:qFormat/>
    <w:rsid w:val="00206EA1"/>
    <w:pPr>
      <w:spacing w:before="320" w:after="120" w:line="400" w:lineRule="exact"/>
      <w:outlineLvl w:val="3"/>
    </w:pPr>
    <w:rPr>
      <w:rFonts w:eastAsiaTheme="minorHAnsi"/>
      <w:color w:val="0F7EB4"/>
      <w:sz w:val="32"/>
      <w:szCs w:val="24"/>
      <w:lang w:eastAsia="en-US"/>
    </w:rPr>
  </w:style>
  <w:style w:type="paragraph" w:customStyle="1" w:styleId="VCAAtablecondensedheading">
    <w:name w:val="VCAA table condensed heading"/>
    <w:basedOn w:val="VCAAtablecondensed"/>
    <w:qFormat/>
    <w:rsid w:val="00206EA1"/>
    <w:rPr>
      <w:color w:val="FFFFFF" w:themeColor="background1"/>
    </w:rPr>
  </w:style>
  <w:style w:type="table" w:customStyle="1" w:styleId="VCAATable">
    <w:name w:val="VCAA Table"/>
    <w:basedOn w:val="TableNormal"/>
    <w:uiPriority w:val="99"/>
    <w:rsid w:val="00206EA1"/>
    <w:pPr>
      <w:spacing w:before="40" w:after="40" w:line="240" w:lineRule="auto"/>
    </w:pPr>
    <w:rPr>
      <w:rFonts w:ascii="Arial Narrow" w:eastAsiaTheme="minorHAnsi" w:hAnsi="Arial Narrow" w:cstheme="minorBidi"/>
      <w:color w:val="000000" w:themeColor="text1"/>
      <w:lang w:eastAsia="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UnresolvedMention2">
    <w:name w:val="Unresolved Mention2"/>
    <w:basedOn w:val="DefaultParagraphFont"/>
    <w:uiPriority w:val="99"/>
    <w:semiHidden/>
    <w:unhideWhenUsed/>
    <w:rsid w:val="004C23F6"/>
    <w:rPr>
      <w:color w:val="605E5C"/>
      <w:shd w:val="clear" w:color="auto" w:fill="E1DFDD"/>
    </w:rPr>
  </w:style>
  <w:style w:type="paragraph" w:customStyle="1" w:styleId="VCAAbody">
    <w:name w:val="VCAA body"/>
    <w:link w:val="VCAAbodyChar"/>
    <w:qFormat/>
    <w:rsid w:val="00206EA1"/>
    <w:pPr>
      <w:spacing w:before="120" w:after="120" w:line="280" w:lineRule="exact"/>
    </w:pPr>
    <w:rPr>
      <w:rFonts w:eastAsiaTheme="minorHAnsi"/>
      <w:color w:val="000000" w:themeColor="text1"/>
      <w:sz w:val="20"/>
      <w:lang w:eastAsia="en-US"/>
    </w:rPr>
  </w:style>
  <w:style w:type="character" w:customStyle="1" w:styleId="VCAAbodyChar">
    <w:name w:val="VCAA body Char"/>
    <w:basedOn w:val="DefaultParagraphFont"/>
    <w:link w:val="VCAAbody"/>
    <w:rsid w:val="00206EA1"/>
    <w:rPr>
      <w:rFonts w:eastAsiaTheme="minorHAnsi"/>
      <w:color w:val="000000" w:themeColor="text1"/>
      <w:sz w:val="20"/>
      <w:lang w:eastAsia="en-US"/>
    </w:rPr>
  </w:style>
  <w:style w:type="paragraph" w:customStyle="1" w:styleId="VCAAbody-withlargetabandhangingindent">
    <w:name w:val="VCAA body - with large tab and hanging indent"/>
    <w:basedOn w:val="Normal"/>
    <w:qFormat/>
    <w:rsid w:val="00206EA1"/>
    <w:pPr>
      <w:tabs>
        <w:tab w:val="left" w:pos="4082"/>
      </w:tabs>
      <w:spacing w:before="120" w:after="120" w:line="280" w:lineRule="exact"/>
      <w:ind w:left="4082" w:hanging="4082"/>
    </w:pPr>
    <w:rPr>
      <w:rFonts w:eastAsiaTheme="minorHAnsi"/>
      <w:color w:val="000000" w:themeColor="text1"/>
      <w:sz w:val="20"/>
      <w:lang w:val="en-AU" w:eastAsia="en-US"/>
    </w:rPr>
  </w:style>
  <w:style w:type="paragraph" w:customStyle="1" w:styleId="VCAAbodyintrotext">
    <w:name w:val="VCAA body intro text"/>
    <w:basedOn w:val="VCAAbody"/>
    <w:qFormat/>
    <w:rsid w:val="00206EA1"/>
    <w:pPr>
      <w:spacing w:before="360" w:line="320" w:lineRule="exact"/>
    </w:pPr>
    <w:rPr>
      <w:sz w:val="24"/>
      <w:szCs w:val="24"/>
    </w:rPr>
  </w:style>
  <w:style w:type="paragraph" w:customStyle="1" w:styleId="VCAAbullet">
    <w:name w:val="VCAA bullet"/>
    <w:basedOn w:val="ListParagraph"/>
    <w:autoRedefine/>
    <w:qFormat/>
    <w:rsid w:val="0033175B"/>
    <w:pPr>
      <w:numPr>
        <w:numId w:val="19"/>
      </w:numPr>
      <w:pBdr>
        <w:top w:val="nil"/>
        <w:left w:val="nil"/>
        <w:bottom w:val="nil"/>
        <w:right w:val="nil"/>
        <w:between w:val="nil"/>
      </w:pBdr>
      <w:tabs>
        <w:tab w:val="left" w:pos="425"/>
      </w:tabs>
      <w:spacing w:before="60" w:after="0" w:line="280" w:lineRule="auto"/>
      <w:ind w:left="426" w:hanging="426"/>
    </w:pPr>
    <w:rPr>
      <w:color w:val="000000"/>
      <w:sz w:val="20"/>
      <w:szCs w:val="20"/>
    </w:rPr>
  </w:style>
  <w:style w:type="paragraph" w:customStyle="1" w:styleId="VCAAbulletlevel2">
    <w:name w:val="VCAA bullet level 2"/>
    <w:basedOn w:val="VCAAbullet"/>
    <w:qFormat/>
    <w:rsid w:val="00206EA1"/>
    <w:pPr>
      <w:numPr>
        <w:numId w:val="31"/>
      </w:numPr>
    </w:pPr>
  </w:style>
  <w:style w:type="paragraph" w:customStyle="1" w:styleId="VCAAcaptionsandfootnotes">
    <w:name w:val="VCAA captions and footnotes"/>
    <w:basedOn w:val="VCAAbody"/>
    <w:qFormat/>
    <w:rsid w:val="00206EA1"/>
    <w:pPr>
      <w:spacing w:after="360"/>
    </w:pPr>
    <w:rPr>
      <w:sz w:val="18"/>
      <w:szCs w:val="18"/>
    </w:rPr>
  </w:style>
  <w:style w:type="paragraph" w:customStyle="1" w:styleId="VCAADocumentsubtitle">
    <w:name w:val="VCAA Document subtitle"/>
    <w:basedOn w:val="Normal"/>
    <w:qFormat/>
    <w:rsid w:val="00206EA1"/>
    <w:pPr>
      <w:jc w:val="center"/>
      <w:outlineLvl w:val="1"/>
    </w:pPr>
    <w:rPr>
      <w:rFonts w:eastAsiaTheme="minorHAnsi"/>
      <w:noProof/>
      <w:color w:val="0F7EB4"/>
      <w:sz w:val="56"/>
      <w:szCs w:val="48"/>
      <w:lang w:val="en-AU"/>
    </w:rPr>
  </w:style>
  <w:style w:type="paragraph" w:customStyle="1" w:styleId="VCAADocumenttitle">
    <w:name w:val="VCAA Document title"/>
    <w:qFormat/>
    <w:rsid w:val="00206EA1"/>
    <w:pPr>
      <w:spacing w:before="600" w:after="480" w:line="680" w:lineRule="exact"/>
      <w:outlineLvl w:val="0"/>
    </w:pPr>
    <w:rPr>
      <w:rFonts w:eastAsiaTheme="minorHAnsi"/>
      <w:noProof/>
      <w:color w:val="0F7EB4"/>
      <w:sz w:val="60"/>
      <w:szCs w:val="48"/>
      <w:lang w:val="en-AU"/>
    </w:rPr>
  </w:style>
  <w:style w:type="paragraph" w:customStyle="1" w:styleId="VCAAfigures">
    <w:name w:val="VCAA figures"/>
    <w:basedOn w:val="VCAAbody"/>
    <w:link w:val="VCAAfiguresChar"/>
    <w:qFormat/>
    <w:rsid w:val="00206EA1"/>
    <w:pPr>
      <w:spacing w:line="240" w:lineRule="auto"/>
      <w:jc w:val="center"/>
    </w:pPr>
    <w:rPr>
      <w:noProof/>
    </w:rPr>
  </w:style>
  <w:style w:type="character" w:customStyle="1" w:styleId="VCAAfiguresChar">
    <w:name w:val="VCAA figures Char"/>
    <w:basedOn w:val="VCAAbodyChar"/>
    <w:link w:val="VCAAfigures"/>
    <w:rsid w:val="00206EA1"/>
    <w:rPr>
      <w:rFonts w:eastAsiaTheme="minorHAnsi"/>
      <w:noProof/>
      <w:color w:val="000000" w:themeColor="text1"/>
      <w:sz w:val="20"/>
      <w:lang w:eastAsia="en-US"/>
    </w:rPr>
  </w:style>
  <w:style w:type="paragraph" w:customStyle="1" w:styleId="VCAAHeading1">
    <w:name w:val="VCAA Heading 1"/>
    <w:qFormat/>
    <w:rsid w:val="00206EA1"/>
    <w:pPr>
      <w:spacing w:before="480" w:after="120" w:line="560" w:lineRule="exact"/>
      <w:outlineLvl w:val="1"/>
    </w:pPr>
    <w:rPr>
      <w:rFonts w:eastAsiaTheme="minorHAnsi"/>
      <w:color w:val="0F7EB4"/>
      <w:sz w:val="48"/>
      <w:szCs w:val="40"/>
      <w:lang w:eastAsia="en-US"/>
    </w:rPr>
  </w:style>
  <w:style w:type="paragraph" w:customStyle="1" w:styleId="VCAAHeading2">
    <w:name w:val="VCAA Heading 2"/>
    <w:next w:val="VCAAbody"/>
    <w:qFormat/>
    <w:rsid w:val="00206EA1"/>
    <w:pPr>
      <w:spacing w:before="240" w:after="120" w:line="480" w:lineRule="exact"/>
      <w:contextualSpacing/>
      <w:outlineLvl w:val="2"/>
    </w:pPr>
    <w:rPr>
      <w:rFonts w:eastAsiaTheme="minorHAnsi"/>
      <w:color w:val="0F7EB4"/>
      <w:sz w:val="36"/>
      <w:szCs w:val="36"/>
      <w:lang w:eastAsia="en-US"/>
    </w:rPr>
  </w:style>
  <w:style w:type="paragraph" w:customStyle="1" w:styleId="VCAAHeading4">
    <w:name w:val="VCAA Heading 4"/>
    <w:next w:val="VCAAbody"/>
    <w:qFormat/>
    <w:rsid w:val="00206EA1"/>
    <w:pPr>
      <w:spacing w:before="280" w:after="120" w:line="360" w:lineRule="exact"/>
      <w:outlineLvl w:val="4"/>
    </w:pPr>
    <w:rPr>
      <w:rFonts w:eastAsiaTheme="minorHAnsi"/>
      <w:color w:val="0F7EB4"/>
      <w:sz w:val="24"/>
      <w:lang w:val="en"/>
    </w:rPr>
  </w:style>
  <w:style w:type="paragraph" w:customStyle="1" w:styleId="VCAAHeading5">
    <w:name w:val="VCAA Heading 5"/>
    <w:next w:val="VCAAbody"/>
    <w:qFormat/>
    <w:rsid w:val="00206EA1"/>
    <w:pPr>
      <w:spacing w:before="240" w:after="120" w:line="320" w:lineRule="exact"/>
      <w:outlineLvl w:val="5"/>
    </w:pPr>
    <w:rPr>
      <w:rFonts w:eastAsiaTheme="minorHAnsi"/>
      <w:color w:val="0F7EB4"/>
      <w:sz w:val="24"/>
      <w:szCs w:val="20"/>
      <w:lang w:val="en"/>
    </w:rPr>
  </w:style>
  <w:style w:type="paragraph" w:customStyle="1" w:styleId="VCAAnumbers">
    <w:name w:val="VCAA numbers"/>
    <w:basedOn w:val="VCAAbullet"/>
    <w:qFormat/>
    <w:rsid w:val="00206EA1"/>
    <w:pPr>
      <w:numPr>
        <w:numId w:val="32"/>
      </w:numPr>
    </w:pPr>
  </w:style>
  <w:style w:type="table" w:customStyle="1" w:styleId="VCAATableClosed">
    <w:name w:val="VCAA Table Closed"/>
    <w:basedOn w:val="VCAATable"/>
    <w:uiPriority w:val="99"/>
    <w:rsid w:val="00206E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
    <w:name w:val="VCAA table condensed"/>
    <w:qFormat/>
    <w:rsid w:val="00206EA1"/>
    <w:pPr>
      <w:spacing w:before="80" w:after="80" w:line="280" w:lineRule="exact"/>
    </w:pPr>
    <w:rPr>
      <w:rFonts w:ascii="Arial Narrow" w:eastAsiaTheme="minorHAnsi" w:hAnsi="Arial Narrow"/>
      <w:sz w:val="20"/>
      <w:lang w:eastAsia="en-US"/>
    </w:rPr>
  </w:style>
  <w:style w:type="paragraph" w:customStyle="1" w:styleId="VCAAtablecondensedbullet">
    <w:name w:val="VCAA table condensed bullet"/>
    <w:basedOn w:val="Normal"/>
    <w:qFormat/>
    <w:rsid w:val="00206EA1"/>
    <w:pPr>
      <w:numPr>
        <w:numId w:val="3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sz w:val="20"/>
      <w:lang w:val="en-GB" w:eastAsia="ja-JP"/>
    </w:rPr>
  </w:style>
  <w:style w:type="paragraph" w:customStyle="1" w:styleId="VCAAtablecondensedbullet2">
    <w:name w:val="VCAA table condensed bullet 2"/>
    <w:basedOn w:val="VCAAtablecondensedbullet"/>
    <w:qFormat/>
    <w:rsid w:val="00206EA1"/>
    <w:pPr>
      <w:numPr>
        <w:numId w:val="34"/>
      </w:numPr>
    </w:pPr>
    <w:rPr>
      <w:color w:val="000000" w:themeColor="text1"/>
    </w:rPr>
  </w:style>
  <w:style w:type="paragraph" w:customStyle="1" w:styleId="VCAAtableheading">
    <w:name w:val="VCAA table heading"/>
    <w:basedOn w:val="VCAAbody"/>
    <w:qFormat/>
    <w:rsid w:val="00206EA1"/>
    <w:rPr>
      <w:color w:val="FFFFFF" w:themeColor="background1"/>
    </w:rPr>
  </w:style>
  <w:style w:type="paragraph" w:customStyle="1" w:styleId="VCAAtrademarkinfo">
    <w:name w:val="VCAA trademark info"/>
    <w:basedOn w:val="VCAAcaptionsandfootnotes"/>
    <w:qFormat/>
    <w:rsid w:val="00206EA1"/>
    <w:pPr>
      <w:spacing w:after="0" w:line="200" w:lineRule="exact"/>
    </w:pPr>
    <w:rPr>
      <w:sz w:val="16"/>
      <w:szCs w:val="16"/>
    </w:rPr>
  </w:style>
  <w:style w:type="character" w:customStyle="1" w:styleId="UnresolvedMention3">
    <w:name w:val="Unresolved Mention3"/>
    <w:basedOn w:val="DefaultParagraphFont"/>
    <w:uiPriority w:val="99"/>
    <w:semiHidden/>
    <w:unhideWhenUsed/>
    <w:rsid w:val="00702105"/>
    <w:rPr>
      <w:color w:val="605E5C"/>
      <w:shd w:val="clear" w:color="auto" w:fill="E1DFDD"/>
    </w:rPr>
  </w:style>
  <w:style w:type="character" w:customStyle="1" w:styleId="UnresolvedMention4">
    <w:name w:val="Unresolved Mention4"/>
    <w:basedOn w:val="DefaultParagraphFont"/>
    <w:uiPriority w:val="99"/>
    <w:semiHidden/>
    <w:unhideWhenUsed/>
    <w:rsid w:val="008A62BB"/>
    <w:rPr>
      <w:color w:val="605E5C"/>
      <w:shd w:val="clear" w:color="auto" w:fill="E1DFDD"/>
    </w:rPr>
  </w:style>
  <w:style w:type="character" w:styleId="FollowedHyperlink">
    <w:name w:val="FollowedHyperlink"/>
    <w:basedOn w:val="DefaultParagraphFont"/>
    <w:uiPriority w:val="99"/>
    <w:semiHidden/>
    <w:unhideWhenUsed/>
    <w:rsid w:val="006D338D"/>
    <w:rPr>
      <w:color w:val="800080" w:themeColor="followedHyperlink"/>
      <w:u w:val="single"/>
    </w:rPr>
  </w:style>
  <w:style w:type="character" w:customStyle="1" w:styleId="UnresolvedMention">
    <w:name w:val="Unresolved Mention"/>
    <w:basedOn w:val="DefaultParagraphFont"/>
    <w:uiPriority w:val="99"/>
    <w:semiHidden/>
    <w:unhideWhenUsed/>
    <w:rsid w:val="006D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3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rocks.co.uk/5-teaching-ideas-for-continuity-and-chan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victoriancurriculum.vcaa.vic.edu.au/Curriculum/ContentDescription/VCHHK132" TargetMode="External"/><Relationship Id="rId12" Type="http://schemas.openxmlformats.org/officeDocument/2006/relationships/hyperlink" Target="https://www.activehistory.co.uk/updates/cause/living-graph-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jackkelly/2020/03/19/the-coronavirus-effect-here-are-the-jobs-that-will-be-added-and-lo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econversation.com/what-the-industrial-revolution-really-tells-us-about-the-future-of-automation-and-work-8205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hbr.org/2020/04/how-the-coronavirus-crisis-is-redefining-jobs"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BBEC4F8-D0B5-4DC9-B1B2-59CB466C4CC2}"/>
</file>

<file path=customXml/itemProps2.xml><?xml version="1.0" encoding="utf-8"?>
<ds:datastoreItem xmlns:ds="http://schemas.openxmlformats.org/officeDocument/2006/customXml" ds:itemID="{67704153-1CB5-4193-8240-3FB5884054CF}"/>
</file>

<file path=customXml/itemProps3.xml><?xml version="1.0" encoding="utf-8"?>
<ds:datastoreItem xmlns:ds="http://schemas.openxmlformats.org/officeDocument/2006/customXml" ds:itemID="{C19F861F-EF4F-4D0F-8371-39182B9EE285}"/>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9–10</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9–10</dc:title>
  <dc:creator>VCAA</dc:creator>
  <cp:keywords>career education, curriculum resources. History</cp:keywords>
  <cp:lastModifiedBy>Witt, Kylie I</cp:lastModifiedBy>
  <cp:revision>4</cp:revision>
  <dcterms:created xsi:type="dcterms:W3CDTF">2020-09-30T11:54:00Z</dcterms:created>
  <dcterms:modified xsi:type="dcterms:W3CDTF">2020-09-30T11:54:00Z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