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06C4E956" w:rsidR="00086CFC" w:rsidRDefault="00C2005D" w:rsidP="00114217">
      <w:pPr>
        <w:pStyle w:val="VCAAHeading1"/>
      </w:pPr>
      <w:r>
        <w:t>E</w:t>
      </w:r>
      <w:r w:rsidR="00E56D1D">
        <w:t>m</w:t>
      </w:r>
      <w:r w:rsidR="007E7D1F">
        <w:t xml:space="preserve">bedding </w:t>
      </w:r>
      <w:r w:rsidR="004C6EF1">
        <w:t>career education</w:t>
      </w:r>
      <w:r w:rsidR="007E7D1F">
        <w:t xml:space="preserve"> in </w:t>
      </w:r>
      <w:r w:rsidR="00E56D1D">
        <w:t>the Victorian Curriculum F–10</w:t>
      </w:r>
      <w:r w:rsidR="00086CFC">
        <w:t xml:space="preserve"> </w:t>
      </w:r>
    </w:p>
    <w:p w14:paraId="309AA2D5" w14:textId="2C43AFCE" w:rsidR="004F6DE0" w:rsidRPr="008C0A84" w:rsidRDefault="00DB6C01" w:rsidP="004F6DE0">
      <w:pPr>
        <w:pStyle w:val="VCAAHeading2"/>
        <w:rPr>
          <w:lang w:val="en-AU"/>
        </w:rPr>
      </w:pPr>
      <w:bookmarkStart w:id="0" w:name="TemplateOverview"/>
      <w:bookmarkEnd w:id="0"/>
      <w:r w:rsidRPr="00F33D12">
        <w:rPr>
          <w:lang w:val="en-AU"/>
        </w:rPr>
        <w:t>Indonesian</w:t>
      </w:r>
      <w:r w:rsidR="00224032">
        <w:rPr>
          <w:lang w:val="en-AU"/>
        </w:rPr>
        <w:t>: F–10 Sequence</w:t>
      </w:r>
      <w:r w:rsidRPr="00F33D12">
        <w:rPr>
          <w:lang w:val="en-AU"/>
        </w:rPr>
        <w:t xml:space="preserve">, Levels </w:t>
      </w:r>
      <w:r>
        <w:rPr>
          <w:lang w:val="en-AU"/>
        </w:rPr>
        <w:t>5</w:t>
      </w:r>
      <w:r w:rsidRPr="00F33D12">
        <w:rPr>
          <w:lang w:val="en-AU"/>
        </w:rPr>
        <w:t xml:space="preserve"> and </w:t>
      </w:r>
      <w:r>
        <w:rPr>
          <w:lang w:val="en-AU"/>
        </w:rPr>
        <w:t>6</w:t>
      </w:r>
    </w:p>
    <w:p w14:paraId="2E354ED1" w14:textId="452D0C7A"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4C6EF1">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4523989B" w:rsidR="008B1278" w:rsidRPr="008C0A84" w:rsidRDefault="008B1278" w:rsidP="00114217">
      <w:pPr>
        <w:pStyle w:val="VCAAbody-withlargetabandhangingindent"/>
      </w:pPr>
      <w:r w:rsidRPr="008C0A84">
        <w:rPr>
          <w:b/>
        </w:rPr>
        <w:t>Curriculum area and levels:</w:t>
      </w:r>
      <w:r w:rsidRPr="008C0A84">
        <w:tab/>
      </w:r>
      <w:r w:rsidR="00DB6C01" w:rsidRPr="00F33D12">
        <w:t>Indonesian,</w:t>
      </w:r>
      <w:r w:rsidR="00114217">
        <w:t xml:space="preserve"> F</w:t>
      </w:r>
      <w:r w:rsidR="00114217" w:rsidRPr="00114217">
        <w:t>–</w:t>
      </w:r>
      <w:r w:rsidR="00114217">
        <w:t>10 Sequence,</w:t>
      </w:r>
      <w:r w:rsidR="00DB6C01" w:rsidRPr="00F33D12">
        <w:t xml:space="preserve"> Levels </w:t>
      </w:r>
      <w:r w:rsidR="00DB6C01">
        <w:t>5 and 6</w:t>
      </w:r>
    </w:p>
    <w:p w14:paraId="1FB5B60B" w14:textId="0DD47061" w:rsidR="008B1278" w:rsidRPr="008C0A84" w:rsidRDefault="00254888" w:rsidP="008B1278">
      <w:pPr>
        <w:pStyle w:val="VCAAbody-withlargetabandhangingindent"/>
      </w:pPr>
      <w:r w:rsidRPr="008C0A84">
        <w:rPr>
          <w:b/>
        </w:rPr>
        <w:t>Relevant c</w:t>
      </w:r>
      <w:r w:rsidR="008B1278" w:rsidRPr="008C0A84">
        <w:rPr>
          <w:b/>
        </w:rPr>
        <w:t>ontent description:</w:t>
      </w:r>
      <w:r w:rsidR="008B1278" w:rsidRPr="008C0A84">
        <w:tab/>
      </w:r>
      <w:r w:rsidR="00DB6C01" w:rsidRPr="00F52554">
        <w:rPr>
          <w:bCs/>
        </w:rPr>
        <w:t>Collaborate with peers to plan and conduct a shared event or activity such as hosting a class guest or working with a buddy class </w:t>
      </w:r>
      <w:hyperlink r:id="rId11" w:tooltip="View elaborations and additional details of VCIDC036" w:history="1">
        <w:r w:rsidR="00DB6C01" w:rsidRPr="00F52554">
          <w:rPr>
            <w:rStyle w:val="Hyperlink"/>
            <w:bCs/>
          </w:rPr>
          <w:t>(VCIDC036)</w:t>
        </w:r>
      </w:hyperlink>
    </w:p>
    <w:p w14:paraId="36A2C730" w14:textId="12CCAD9F"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DB6C01">
        <w:t xml:space="preserve">Hosting </w:t>
      </w:r>
      <w:r w:rsidR="00827F12">
        <w:t>‘</w:t>
      </w:r>
      <w:r w:rsidR="00DB6C01">
        <w:t>Indonesia Day</w:t>
      </w:r>
      <w:r w:rsidR="00827F12">
        <w:t>’</w:t>
      </w:r>
      <w:r w:rsidR="00DB6C01">
        <w:t xml:space="preserve"> activities</w:t>
      </w:r>
      <w:r w:rsidR="00743537">
        <w:t xml:space="preserve"> as assigned by teacher</w:t>
      </w:r>
      <w:r w:rsidR="00DB6C01">
        <w:t>.</w:t>
      </w:r>
    </w:p>
    <w:p w14:paraId="2364A01C" w14:textId="3BBC48AE" w:rsidR="00421DB1" w:rsidRPr="008C0A84" w:rsidRDefault="00421DB1" w:rsidP="00B51FA6">
      <w:pPr>
        <w:pStyle w:val="VCAAbody-withlargetabandhangingindent"/>
      </w:pPr>
      <w:r w:rsidRPr="00114217">
        <w:rPr>
          <w:b/>
          <w:bCs/>
        </w:rPr>
        <w:t>Summary of adaptation, change, addition:</w:t>
      </w:r>
      <w:r>
        <w:tab/>
      </w:r>
      <w:r w:rsidR="00904CA4">
        <w:t>Leading</w:t>
      </w:r>
      <w:r w:rsidR="00CC368E" w:rsidRPr="00114217">
        <w:t xml:space="preserve"> cultural activities rather than assisting teachers.</w:t>
      </w:r>
    </w:p>
    <w:p w14:paraId="65DFB73F" w14:textId="190DAF10" w:rsidR="00254888" w:rsidRDefault="00254888" w:rsidP="00114217">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4C6EF1">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567FD3">
        <w:tc>
          <w:tcPr>
            <w:tcW w:w="3964" w:type="dxa"/>
          </w:tcPr>
          <w:p w14:paraId="46A85701" w14:textId="76F23FFB" w:rsidR="00254888" w:rsidRPr="008C0A84" w:rsidRDefault="00DB6C01" w:rsidP="00457521">
            <w:pPr>
              <w:pStyle w:val="VCAAtablecondensed"/>
              <w:rPr>
                <w:lang w:val="en-AU"/>
              </w:rPr>
            </w:pPr>
            <w:r>
              <w:rPr>
                <w:lang w:val="en-AU"/>
              </w:rPr>
              <w:t xml:space="preserve">Teacher </w:t>
            </w:r>
            <w:r w:rsidR="00067A52">
              <w:rPr>
                <w:lang w:val="en-AU"/>
              </w:rPr>
              <w:t>organises</w:t>
            </w:r>
            <w:r w:rsidR="00827F12">
              <w:rPr>
                <w:lang w:val="en-AU"/>
              </w:rPr>
              <w:t xml:space="preserve"> an</w:t>
            </w:r>
            <w:r w:rsidR="00067A52">
              <w:rPr>
                <w:lang w:val="en-AU"/>
              </w:rPr>
              <w:t xml:space="preserve"> </w:t>
            </w:r>
            <w:r w:rsidR="00827F12">
              <w:rPr>
                <w:lang w:val="en-AU"/>
              </w:rPr>
              <w:t>‘</w:t>
            </w:r>
            <w:r w:rsidR="00067A52">
              <w:rPr>
                <w:lang w:val="en-AU"/>
              </w:rPr>
              <w:t>Indonesia Day</w:t>
            </w:r>
            <w:r w:rsidR="00827F12">
              <w:rPr>
                <w:lang w:val="en-AU"/>
              </w:rPr>
              <w:t>’</w:t>
            </w:r>
            <w:r w:rsidR="00067A52">
              <w:rPr>
                <w:lang w:val="en-AU"/>
              </w:rPr>
              <w:t xml:space="preserve"> program</w:t>
            </w:r>
            <w:r w:rsidR="00827F12">
              <w:rPr>
                <w:lang w:val="en-AU"/>
              </w:rPr>
              <w:t xml:space="preserve"> and outlines goals of the event (e.g. to raise profile of learning Indonesian, to celebrate Indonesian cultures). Teacher</w:t>
            </w:r>
            <w:r w:rsidR="00067A52">
              <w:rPr>
                <w:lang w:val="en-AU"/>
              </w:rPr>
              <w:t xml:space="preserve"> assigns students to specific roles</w:t>
            </w:r>
            <w:r w:rsidR="00827F12">
              <w:rPr>
                <w:lang w:val="en-AU"/>
              </w:rPr>
              <w:t xml:space="preserve"> to fill on the day</w:t>
            </w:r>
            <w:r w:rsidR="00067A52">
              <w:rPr>
                <w:lang w:val="en-AU"/>
              </w:rPr>
              <w:t>.</w:t>
            </w:r>
            <w:r w:rsidR="00827F12">
              <w:rPr>
                <w:lang w:val="en-AU"/>
              </w:rPr>
              <w:t xml:space="preserve"> </w:t>
            </w:r>
          </w:p>
        </w:tc>
        <w:tc>
          <w:tcPr>
            <w:tcW w:w="5925" w:type="dxa"/>
          </w:tcPr>
          <w:p w14:paraId="092660B4" w14:textId="0C712024" w:rsidR="00457521" w:rsidRPr="008C0A84" w:rsidRDefault="00827F12" w:rsidP="00B51FA6">
            <w:pPr>
              <w:pStyle w:val="VCAAtablecondensed"/>
              <w:rPr>
                <w:lang w:val="en-AU"/>
              </w:rPr>
            </w:pPr>
            <w:r>
              <w:rPr>
                <w:lang w:val="en-AU"/>
              </w:rPr>
              <w:t>Instead of assigning roles, teacher</w:t>
            </w:r>
            <w:r w:rsidR="00067A52">
              <w:rPr>
                <w:lang w:val="en-AU"/>
              </w:rPr>
              <w:t xml:space="preserve"> guides students in deciding what activities they will lead/assist </w:t>
            </w:r>
            <w:r>
              <w:rPr>
                <w:lang w:val="en-AU"/>
              </w:rPr>
              <w:t>during Indonesia Day</w:t>
            </w:r>
            <w:r w:rsidR="00067A52">
              <w:rPr>
                <w:lang w:val="en-AU"/>
              </w:rPr>
              <w:t>.</w:t>
            </w:r>
            <w:r>
              <w:rPr>
                <w:lang w:val="en-AU"/>
              </w:rPr>
              <w:t xml:space="preserve"> Students consider what they would like to share, and strategies for meeting their goals and the goals of the day.</w:t>
            </w:r>
          </w:p>
        </w:tc>
      </w:tr>
      <w:tr w:rsidR="003E58B8" w:rsidRPr="008C0A84" w14:paraId="227E561F" w14:textId="77777777" w:rsidTr="00567FD3">
        <w:tc>
          <w:tcPr>
            <w:tcW w:w="3964" w:type="dxa"/>
          </w:tcPr>
          <w:p w14:paraId="371E1176" w14:textId="08189550" w:rsidR="003E58B8" w:rsidRDefault="003E58B8" w:rsidP="00457521">
            <w:pPr>
              <w:pStyle w:val="VCAAtablecondensed"/>
              <w:rPr>
                <w:lang w:val="en-AU"/>
              </w:rPr>
            </w:pPr>
            <w:r>
              <w:rPr>
                <w:lang w:val="en-AU"/>
              </w:rPr>
              <w:t>Teacher organises guest presenters (if required) and provides instructions for other teachers running activities (e.g. mask making, dance, traditional games). Students are designated as helpers to facilitate activities.</w:t>
            </w:r>
          </w:p>
        </w:tc>
        <w:tc>
          <w:tcPr>
            <w:tcW w:w="5925" w:type="dxa"/>
          </w:tcPr>
          <w:p w14:paraId="1790A107" w14:textId="6BBC0C94" w:rsidR="003E58B8" w:rsidRDefault="003E58B8" w:rsidP="00B51FA6">
            <w:pPr>
              <w:pStyle w:val="VCAAtablecondensed"/>
              <w:rPr>
                <w:lang w:val="en-AU"/>
              </w:rPr>
            </w:pPr>
            <w:r>
              <w:rPr>
                <w:lang w:val="en-AU"/>
              </w:rPr>
              <w:t xml:space="preserve">Students (in groups) take responsibility for </w:t>
            </w:r>
            <w:r w:rsidR="00DE1408">
              <w:rPr>
                <w:lang w:val="en-AU"/>
              </w:rPr>
              <w:t>preparing for, and running, the Indonesia Day activities</w:t>
            </w:r>
            <w:r>
              <w:rPr>
                <w:lang w:val="en-AU"/>
              </w:rPr>
              <w:t>. With teacher assistance they learn how to do the activity they will lead and practise the language they will need to use (e.g. giving instructions).</w:t>
            </w:r>
            <w:r w:rsidRPr="00D35C64">
              <w:rPr>
                <w:color w:val="FF0000"/>
              </w:rPr>
              <w:t xml:space="preserve"> </w:t>
            </w:r>
            <w:r w:rsidRPr="00D86F8C">
              <w:t>Students can work with teacher to decide how to deliver these messages to younger students: by drawing pictures, or labels with the translation, or by translating to English.</w:t>
            </w:r>
          </w:p>
        </w:tc>
      </w:tr>
      <w:tr w:rsidR="00254888" w:rsidRPr="008C0A84" w14:paraId="47C09381" w14:textId="77777777" w:rsidTr="00567FD3">
        <w:tc>
          <w:tcPr>
            <w:tcW w:w="3964" w:type="dxa"/>
          </w:tcPr>
          <w:p w14:paraId="123E135F" w14:textId="4A11A2F0" w:rsidR="00254888" w:rsidRPr="008C0A84" w:rsidRDefault="00067A52" w:rsidP="00457521">
            <w:pPr>
              <w:pStyle w:val="VCAAtablecondensed"/>
              <w:rPr>
                <w:lang w:val="en-AU"/>
              </w:rPr>
            </w:pPr>
            <w:r>
              <w:rPr>
                <w:lang w:val="en-AU"/>
              </w:rPr>
              <w:t xml:space="preserve">Teacher provides students with materials and/or instructions for helping </w:t>
            </w:r>
            <w:r w:rsidR="00D4070E">
              <w:rPr>
                <w:lang w:val="en-AU"/>
              </w:rPr>
              <w:t>the teachers (and presenters) who lead activities</w:t>
            </w:r>
            <w:r>
              <w:rPr>
                <w:lang w:val="en-AU"/>
              </w:rPr>
              <w:t>.</w:t>
            </w:r>
          </w:p>
        </w:tc>
        <w:tc>
          <w:tcPr>
            <w:tcW w:w="5925" w:type="dxa"/>
          </w:tcPr>
          <w:p w14:paraId="7279DA82" w14:textId="4AAB4644" w:rsidR="00072AF1" w:rsidRPr="00B74D78" w:rsidRDefault="00D4070E" w:rsidP="00B51FA6">
            <w:pPr>
              <w:pStyle w:val="VCAAtablecondensed"/>
              <w:rPr>
                <w:color w:val="auto"/>
                <w:lang w:val="en-AU"/>
              </w:rPr>
            </w:pPr>
            <w:r>
              <w:rPr>
                <w:lang w:val="en-AU"/>
              </w:rPr>
              <w:t xml:space="preserve">Student groups (with teacher assistance) formulate a running sheet and equipment list for each activity and take primary responsibility for ensuring </w:t>
            </w:r>
            <w:r w:rsidR="00007A8B">
              <w:rPr>
                <w:lang w:val="en-AU"/>
              </w:rPr>
              <w:t xml:space="preserve">rooms are set up </w:t>
            </w:r>
            <w:r w:rsidR="00CB3A99">
              <w:rPr>
                <w:lang w:val="en-AU"/>
              </w:rPr>
              <w:t>for the</w:t>
            </w:r>
            <w:r w:rsidR="00DE1408">
              <w:rPr>
                <w:lang w:val="en-AU"/>
              </w:rPr>
              <w:t>ir</w:t>
            </w:r>
            <w:r w:rsidR="00CB3A99">
              <w:rPr>
                <w:lang w:val="en-AU"/>
              </w:rPr>
              <w:t xml:space="preserve"> activity</w:t>
            </w:r>
            <w:r w:rsidR="00007A8B">
              <w:rPr>
                <w:lang w:val="en-AU"/>
              </w:rPr>
              <w:t>.</w:t>
            </w:r>
          </w:p>
        </w:tc>
      </w:tr>
      <w:tr w:rsidR="00007A8B" w:rsidRPr="008C0A84" w14:paraId="0C808CBF" w14:textId="77777777" w:rsidTr="00567FD3">
        <w:tc>
          <w:tcPr>
            <w:tcW w:w="3964" w:type="dxa"/>
          </w:tcPr>
          <w:p w14:paraId="0F1BC597" w14:textId="4C195627" w:rsidR="00007A8B" w:rsidRDefault="00007A8B" w:rsidP="00457521">
            <w:pPr>
              <w:pStyle w:val="VCAAtablecondensed"/>
              <w:rPr>
                <w:lang w:val="en-AU"/>
              </w:rPr>
            </w:pPr>
            <w:r>
              <w:rPr>
                <w:lang w:val="en-AU"/>
              </w:rPr>
              <w:t>Students use Indonesian to welcome and thank guest presenters and thank classroom teachers</w:t>
            </w:r>
            <w:r w:rsidR="00827F12">
              <w:rPr>
                <w:lang w:val="en-AU"/>
              </w:rPr>
              <w:t xml:space="preserve"> on the day</w:t>
            </w:r>
            <w:r>
              <w:rPr>
                <w:lang w:val="en-AU"/>
              </w:rPr>
              <w:t>.</w:t>
            </w:r>
            <w:r w:rsidR="00827F12">
              <w:rPr>
                <w:lang w:val="en-AU"/>
              </w:rPr>
              <w:t xml:space="preserve"> Then, students assist classroom teachers running workshops with younger students.</w:t>
            </w:r>
          </w:p>
        </w:tc>
        <w:tc>
          <w:tcPr>
            <w:tcW w:w="5925" w:type="dxa"/>
          </w:tcPr>
          <w:p w14:paraId="7BA3EFB1" w14:textId="3FBF906F" w:rsidR="00007A8B" w:rsidRDefault="003E58B8" w:rsidP="00114217">
            <w:pPr>
              <w:pStyle w:val="VCAAtablecondensed"/>
              <w:rPr>
                <w:lang w:val="en-AU"/>
              </w:rPr>
            </w:pPr>
            <w:r>
              <w:rPr>
                <w:lang w:val="en-AU"/>
              </w:rPr>
              <w:t xml:space="preserve">Students </w:t>
            </w:r>
            <w:r w:rsidR="00114217">
              <w:rPr>
                <w:lang w:val="en-AU"/>
              </w:rPr>
              <w:t xml:space="preserve">develop their language skills as they </w:t>
            </w:r>
            <w:r>
              <w:rPr>
                <w:lang w:val="en-AU"/>
              </w:rPr>
              <w:t>u</w:t>
            </w:r>
            <w:r w:rsidR="00965A12">
              <w:rPr>
                <w:lang w:val="en-AU"/>
              </w:rPr>
              <w:t>se Indonesian to welcome and thank guest presenters and to give instructions to workshop participants</w:t>
            </w:r>
            <w:r w:rsidR="00827F12">
              <w:rPr>
                <w:lang w:val="en-AU"/>
              </w:rPr>
              <w:t xml:space="preserve"> on the day</w:t>
            </w:r>
            <w:r w:rsidR="00DE1408">
              <w:rPr>
                <w:lang w:val="en-AU"/>
              </w:rPr>
              <w:t xml:space="preserve"> through activities that they have designed</w:t>
            </w:r>
            <w:r w:rsidR="00965A12">
              <w:rPr>
                <w:lang w:val="en-AU"/>
              </w:rPr>
              <w:t>.</w:t>
            </w:r>
          </w:p>
          <w:p w14:paraId="3777DDB0" w14:textId="0F4CD6C9" w:rsidR="00827F12" w:rsidRPr="00114217" w:rsidRDefault="00827F12" w:rsidP="00114217">
            <w:pPr>
              <w:pStyle w:val="VCAAtablecondensed"/>
            </w:pPr>
            <w:r>
              <w:rPr>
                <w:lang w:val="en-AU"/>
              </w:rPr>
              <w:t>In the adapted activity, students and teachers swap roles as teachers assist students running workshops with younger students. Students use their language and leadership skills to run their chosen activities.</w:t>
            </w:r>
          </w:p>
        </w:tc>
      </w:tr>
      <w:tr w:rsidR="00254888" w:rsidRPr="008C0A84" w14:paraId="3F7C9F0C" w14:textId="77777777" w:rsidTr="00567FD3">
        <w:tc>
          <w:tcPr>
            <w:tcW w:w="3964" w:type="dxa"/>
            <w:tcBorders>
              <w:bottom w:val="single" w:sz="4" w:space="0" w:color="auto"/>
            </w:tcBorders>
          </w:tcPr>
          <w:p w14:paraId="446FB8DB" w14:textId="4CE7E711" w:rsidR="00254888" w:rsidRPr="008C0A84" w:rsidRDefault="00827F12" w:rsidP="00B51FA6">
            <w:pPr>
              <w:pStyle w:val="VCAAtablecondensed"/>
              <w:rPr>
                <w:lang w:val="en-AU"/>
              </w:rPr>
            </w:pPr>
            <w:r>
              <w:rPr>
                <w:lang w:val="en-AU"/>
              </w:rPr>
              <w:lastRenderedPageBreak/>
              <w:t>During and after the event, t</w:t>
            </w:r>
            <w:r w:rsidR="00007A8B">
              <w:rPr>
                <w:lang w:val="en-AU"/>
              </w:rPr>
              <w:t xml:space="preserve">eacher assesses students’ language use (in posters, thank you speeches </w:t>
            </w:r>
            <w:r w:rsidR="00743537">
              <w:rPr>
                <w:lang w:val="en-AU"/>
              </w:rPr>
              <w:t xml:space="preserve">and </w:t>
            </w:r>
            <w:r w:rsidR="00007A8B">
              <w:rPr>
                <w:lang w:val="en-AU"/>
              </w:rPr>
              <w:t>cards)</w:t>
            </w:r>
            <w:r w:rsidR="00D86F8C">
              <w:rPr>
                <w:lang w:val="en-AU"/>
              </w:rPr>
              <w:t xml:space="preserve">. </w:t>
            </w:r>
          </w:p>
        </w:tc>
        <w:tc>
          <w:tcPr>
            <w:tcW w:w="5925" w:type="dxa"/>
            <w:tcBorders>
              <w:bottom w:val="single" w:sz="4" w:space="0" w:color="auto"/>
            </w:tcBorders>
          </w:tcPr>
          <w:p w14:paraId="0D137BAF" w14:textId="58FFAA49" w:rsidR="00254888" w:rsidRPr="00B74D78" w:rsidRDefault="007E6723" w:rsidP="00D86F8C">
            <w:pPr>
              <w:pStyle w:val="VCAAtablecondensed"/>
              <w:rPr>
                <w:color w:val="auto"/>
                <w:lang w:val="en-AU"/>
              </w:rPr>
            </w:pPr>
            <w:r w:rsidRPr="00114217">
              <w:t xml:space="preserve">In addition, </w:t>
            </w:r>
            <w:r w:rsidR="00827F12">
              <w:t xml:space="preserve">teacher prompts </w:t>
            </w:r>
            <w:r w:rsidRPr="00114217">
              <w:t>s</w:t>
            </w:r>
            <w:r w:rsidR="00007A8B" w:rsidRPr="00114217">
              <w:t xml:space="preserve">tudents </w:t>
            </w:r>
            <w:r w:rsidR="00827F12">
              <w:t xml:space="preserve">to </w:t>
            </w:r>
            <w:r w:rsidR="003E58B8">
              <w:t>reflect</w:t>
            </w:r>
            <w:r w:rsidR="003E58B8" w:rsidRPr="00114217">
              <w:t xml:space="preserve"> </w:t>
            </w:r>
            <w:r w:rsidR="00827F12">
              <w:t xml:space="preserve">on </w:t>
            </w:r>
            <w:r w:rsidRPr="00114217">
              <w:t xml:space="preserve">their language development from initial </w:t>
            </w:r>
            <w:r w:rsidR="003E58B8" w:rsidRPr="00114217">
              <w:t>practi</w:t>
            </w:r>
            <w:r w:rsidR="003E58B8">
              <w:t>c</w:t>
            </w:r>
            <w:r w:rsidR="003E58B8" w:rsidRPr="00114217">
              <w:t xml:space="preserve">e </w:t>
            </w:r>
            <w:r w:rsidR="00E36E78" w:rsidRPr="00114217">
              <w:t>to presentation day</w:t>
            </w:r>
            <w:r w:rsidR="003E58B8">
              <w:t>, as well as the experience of leading activities for younger students. They identify skills they developed through the activity, and how they might use these skills in the future.</w:t>
            </w:r>
          </w:p>
        </w:tc>
      </w:tr>
    </w:tbl>
    <w:p w14:paraId="3F52BE49" w14:textId="41A9402F"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28CD2C71" w14:textId="043DD955" w:rsidR="00304E6A" w:rsidRDefault="00304E6A">
      <w:pPr>
        <w:pStyle w:val="VCAAbullet"/>
      </w:pPr>
      <w:r>
        <w:t xml:space="preserve">If students are working in small groups with high autonomy </w:t>
      </w:r>
      <w:r w:rsidR="00CB3A99">
        <w:t>prior to</w:t>
      </w:r>
      <w:r>
        <w:t xml:space="preserve"> the event, </w:t>
      </w:r>
      <w:r w:rsidR="00CB3A99">
        <w:t xml:space="preserve">teachers should </w:t>
      </w:r>
      <w:r>
        <w:t>ensure there is a regular ‘check-in’ process to head off problems and stay in communication with classroom teachers to ensure that issues with group dynamics are dealt with early.</w:t>
      </w:r>
    </w:p>
    <w:p w14:paraId="619C3B73" w14:textId="53C74847" w:rsidR="003E58B8" w:rsidRDefault="00304E6A">
      <w:pPr>
        <w:pStyle w:val="VCAAbullet"/>
      </w:pPr>
      <w:r>
        <w:t xml:space="preserve">‘Support’ roles such as checking running sheets, looking after equipment, setting up rooms, helping guests with equipment and returning </w:t>
      </w:r>
      <w:r w:rsidRPr="00A721CF">
        <w:t>equipment</w:t>
      </w:r>
      <w:r>
        <w:t xml:space="preserve"> and furniture after the event present opportunities for students with a range of skills to take on responsibility.</w:t>
      </w:r>
    </w:p>
    <w:p w14:paraId="1FE348E0" w14:textId="0258BDBB" w:rsidR="00D97DB2" w:rsidRDefault="003E58B8" w:rsidP="00114217">
      <w:pPr>
        <w:pStyle w:val="VCAAbullet"/>
      </w:pPr>
      <w:r>
        <w:t>Teachers may wish to link the responsibilities undertaken/skills developed in the activity to employability skills or explicitly discuss how these skills are used in the workplace, to enhance the career education component of the activity.</w:t>
      </w:r>
      <w:bookmarkStart w:id="1" w:name="_GoBack"/>
      <w:bookmarkEnd w:id="1"/>
    </w:p>
    <w:p w14:paraId="7B8C7A50" w14:textId="085AEBF5" w:rsidR="008D57CA" w:rsidRDefault="00D97DB2" w:rsidP="003D0676">
      <w:pPr>
        <w:pStyle w:val="VCAAbullet"/>
      </w:pPr>
      <w:r>
        <w:t xml:space="preserve">To build authentic activities and extend the career focus, teacher </w:t>
      </w:r>
      <w:r w:rsidR="003E58B8">
        <w:t>c</w:t>
      </w:r>
      <w:r>
        <w:t xml:space="preserve">ould consider tapping into programs that link artists with schools (e.g. </w:t>
      </w:r>
      <w:hyperlink r:id="rId12" w:history="1">
        <w:r w:rsidRPr="00D97DB2">
          <w:rPr>
            <w:rStyle w:val="Hyperlink"/>
          </w:rPr>
          <w:t>Creative Learning Partnerships</w:t>
        </w:r>
      </w:hyperlink>
      <w:r>
        <w:t xml:space="preserve">) or use personal/professional contacts to enable students to form a relationship with an Indonesian artist over time, learn from them and then share their learning with younger students. </w:t>
      </w:r>
    </w:p>
    <w:p w14:paraId="25D38F7E" w14:textId="77777777" w:rsidR="00994033" w:rsidRDefault="00994033" w:rsidP="00994033">
      <w:pPr>
        <w:pStyle w:val="VCAAbullet"/>
      </w:pPr>
      <w:r>
        <w:t>Suggestions for managing the scope of this activity: do a pilot program (e.g. one Grade 6 class working with one Foundation class on rotating activities for half a day) before scaling up in subsequent years; work with another specialist (e.g. the Performing Arts and/or Visual Arts teacher) to share the workload; start planning at least 6 months before the event and make sure the event day is fixed in the school calendar. Classroom teachers should also be engaged ahead of time to allow time allocation for preparation as required.</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999A2F7" w14:textId="7F4402C8" w:rsidR="00304E6A" w:rsidRPr="00114217" w:rsidRDefault="00114217" w:rsidP="00304E6A">
      <w:pPr>
        <w:pStyle w:val="VCAAbody"/>
      </w:pPr>
      <w:r w:rsidRPr="00114217">
        <w:rPr>
          <w:lang w:val="en-AU"/>
        </w:rPr>
        <w:t>Know yourself – self-development</w:t>
      </w:r>
      <w:r w:rsidR="00304E6A" w:rsidRPr="00F33D12">
        <w:rPr>
          <w:lang w:val="en-AU"/>
        </w:rPr>
        <w:t xml:space="preserve">: </w:t>
      </w:r>
    </w:p>
    <w:p w14:paraId="160DD625" w14:textId="0348561A" w:rsidR="00304E6A" w:rsidRPr="002E3592" w:rsidRDefault="00304E6A">
      <w:pPr>
        <w:pStyle w:val="VCAAbullet"/>
      </w:pPr>
      <w:r>
        <w:t xml:space="preserve">Working in a team to organise an event helps students to understand and value their own and others’ strengths, interests and skills, </w:t>
      </w:r>
      <w:r w:rsidR="00DE1408">
        <w:t>and develops their ability to communicate effectively.</w:t>
      </w:r>
    </w:p>
    <w:p w14:paraId="2BDCF906" w14:textId="7574A9FA" w:rsidR="00304E6A" w:rsidRDefault="00DE1408">
      <w:pPr>
        <w:pStyle w:val="VCAAbullet"/>
      </w:pPr>
      <w:r>
        <w:t>Taking responsibility for the planning process</w:t>
      </w:r>
      <w:r w:rsidR="00304E6A">
        <w:t xml:space="preserve"> require</w:t>
      </w:r>
      <w:r w:rsidR="008008B9">
        <w:t>s</w:t>
      </w:r>
      <w:r w:rsidR="00304E6A">
        <w:t xml:space="preserve"> </w:t>
      </w:r>
      <w:r w:rsidR="008008B9">
        <w:t xml:space="preserve">the ability to </w:t>
      </w:r>
      <w:r w:rsidR="008008B9" w:rsidRPr="00114217">
        <w:t>be adaptable</w:t>
      </w:r>
      <w:r>
        <w:t xml:space="preserve"> and respond to challenges with a flexible mindset,</w:t>
      </w:r>
      <w:r w:rsidR="008008B9" w:rsidRPr="00D86F8C">
        <w:t xml:space="preserve"> </w:t>
      </w:r>
      <w:r>
        <w:t>as students face logistical hurdles or differences in opinions in their group.</w:t>
      </w:r>
    </w:p>
    <w:p w14:paraId="574A1BC4" w14:textId="7303B355" w:rsidR="00304E6A" w:rsidRPr="00F33D12" w:rsidRDefault="00114217" w:rsidP="00304E6A">
      <w:pPr>
        <w:pStyle w:val="VCAAbody"/>
        <w:rPr>
          <w:lang w:val="en-AU"/>
        </w:rPr>
      </w:pPr>
      <w:r w:rsidRPr="00114217">
        <w:rPr>
          <w:lang w:val="en-AU"/>
        </w:rPr>
        <w:t>Know your world – career exploration</w:t>
      </w:r>
      <w:r w:rsidR="00304E6A" w:rsidRPr="00F33D12">
        <w:rPr>
          <w:lang w:val="en-AU"/>
        </w:rPr>
        <w:t xml:space="preserve">: </w:t>
      </w:r>
    </w:p>
    <w:p w14:paraId="51181E12" w14:textId="79DADECA" w:rsidR="00304E6A" w:rsidRPr="002E3592" w:rsidRDefault="00304E6A">
      <w:pPr>
        <w:pStyle w:val="VCAAbullet"/>
        <w:rPr>
          <w:bCs/>
        </w:rPr>
      </w:pPr>
      <w:r w:rsidRPr="00F33D12">
        <w:t xml:space="preserve">Students </w:t>
      </w:r>
      <w:r w:rsidR="00F51CFA">
        <w:t xml:space="preserve">see the links between skills learnt at school and those used in </w:t>
      </w:r>
      <w:r w:rsidR="00126660">
        <w:t>different roles outside the classroom</w:t>
      </w:r>
      <w:r w:rsidR="00F51CFA">
        <w:t xml:space="preserve">. This helps them to </w:t>
      </w:r>
      <w:r w:rsidR="00F51CFA" w:rsidRPr="00114217">
        <w:t>understand the relationship between work and society</w:t>
      </w:r>
      <w:r w:rsidR="00F51CFA">
        <w:t xml:space="preserve">.  </w:t>
      </w:r>
    </w:p>
    <w:p w14:paraId="254679A6" w14:textId="5CA1D601" w:rsidR="00304E6A" w:rsidRPr="002E3592" w:rsidRDefault="00304E6A">
      <w:pPr>
        <w:pStyle w:val="VCAAbullet"/>
        <w:rPr>
          <w:bCs/>
        </w:rPr>
      </w:pPr>
      <w:r>
        <w:t>Students use Indonesian in real</w:t>
      </w:r>
      <w:r w:rsidR="00114217">
        <w:t>-</w:t>
      </w:r>
      <w:r>
        <w:t>world contexts (thanking presenters, giving simple instructions to younger students).</w:t>
      </w:r>
      <w:r w:rsidR="00F51CFA">
        <w:t xml:space="preserve"> Students can consider how </w:t>
      </w:r>
      <w:r w:rsidR="00114217">
        <w:t>they have used their language skills while in their different ‘jobs’ and be scaffolded to see the connections to the world of work.</w:t>
      </w:r>
    </w:p>
    <w:p w14:paraId="20A3176E" w14:textId="3E8290EB" w:rsidR="00304E6A" w:rsidRPr="00F33D12" w:rsidRDefault="00114217" w:rsidP="00304E6A">
      <w:pPr>
        <w:pStyle w:val="VCAAbody"/>
        <w:rPr>
          <w:lang w:val="en-AU"/>
        </w:rPr>
      </w:pPr>
      <w:r w:rsidRPr="00114217">
        <w:rPr>
          <w:lang w:val="en-AU"/>
        </w:rPr>
        <w:t>Manage your future – be proactive</w:t>
      </w:r>
      <w:r w:rsidR="00304E6A" w:rsidRPr="00F33D12">
        <w:rPr>
          <w:lang w:val="en-AU"/>
        </w:rPr>
        <w:t xml:space="preserve">: </w:t>
      </w:r>
    </w:p>
    <w:p w14:paraId="5DD6FFBA" w14:textId="62321F20" w:rsidR="00F01253" w:rsidRPr="003D0676" w:rsidRDefault="00304E6A" w:rsidP="00114217">
      <w:pPr>
        <w:pStyle w:val="VCAAbullet"/>
      </w:pPr>
      <w:r w:rsidRPr="00F33D12">
        <w:t xml:space="preserve">Students </w:t>
      </w:r>
      <w:r>
        <w:t>use organisational, planning and self-management skills to work in teams and</w:t>
      </w:r>
      <w:r w:rsidR="00DE1408">
        <w:t xml:space="preserve"> lead activities</w:t>
      </w:r>
      <w:r>
        <w:t xml:space="preserve"> for a public audience</w:t>
      </w:r>
      <w:r w:rsidR="00114217">
        <w:t>, which helps them begin developing these skills for later in life</w:t>
      </w:r>
      <w:r>
        <w:t>.</w:t>
      </w:r>
    </w:p>
    <w:sectPr w:rsidR="00F01253" w:rsidRPr="003D0676"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C6EF1" w:rsidRDefault="004C6EF1" w:rsidP="00304EA1">
      <w:pPr>
        <w:spacing w:after="0" w:line="240" w:lineRule="auto"/>
      </w:pPr>
      <w:r>
        <w:separator/>
      </w:r>
    </w:p>
  </w:endnote>
  <w:endnote w:type="continuationSeparator" w:id="0">
    <w:p w14:paraId="3270DF94" w14:textId="77777777" w:rsidR="004C6EF1" w:rsidRDefault="004C6E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4C6EF1" w:rsidRPr="00D06414" w14:paraId="6474FD3B" w14:textId="77777777" w:rsidTr="00BB3BAB">
      <w:trPr>
        <w:trHeight w:val="476"/>
      </w:trPr>
      <w:tc>
        <w:tcPr>
          <w:tcW w:w="1667" w:type="pct"/>
          <w:tcMar>
            <w:left w:w="0" w:type="dxa"/>
            <w:right w:w="0" w:type="dxa"/>
          </w:tcMar>
        </w:tcPr>
        <w:p w14:paraId="0EC15F2D" w14:textId="77777777" w:rsidR="004C6EF1" w:rsidRPr="00D06414" w:rsidRDefault="004C6E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4C6EF1" w:rsidRPr="00D06414" w:rsidRDefault="004C6EF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2787E83" w:rsidR="004C6EF1" w:rsidRPr="00D06414" w:rsidRDefault="004C6E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94033">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4C6EF1" w:rsidRPr="00D06414" w:rsidRDefault="004C6EF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C6EF1" w:rsidRPr="00D06414" w14:paraId="36A4ADC1" w14:textId="77777777" w:rsidTr="000F5AAF">
      <w:tc>
        <w:tcPr>
          <w:tcW w:w="1459" w:type="pct"/>
          <w:tcMar>
            <w:left w:w="0" w:type="dxa"/>
            <w:right w:w="0" w:type="dxa"/>
          </w:tcMar>
        </w:tcPr>
        <w:p w14:paraId="74DB1FC2" w14:textId="77777777" w:rsidR="004C6EF1" w:rsidRPr="00D06414" w:rsidRDefault="004C6EF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C6EF1" w:rsidRPr="00D06414" w:rsidRDefault="004C6EF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C6EF1" w:rsidRPr="00D06414" w:rsidRDefault="004C6EF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C6EF1" w:rsidRPr="00D06414" w:rsidRDefault="004C6EF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C6EF1" w:rsidRDefault="004C6EF1" w:rsidP="00304EA1">
      <w:pPr>
        <w:spacing w:after="0" w:line="240" w:lineRule="auto"/>
      </w:pPr>
      <w:r>
        <w:separator/>
      </w:r>
    </w:p>
  </w:footnote>
  <w:footnote w:type="continuationSeparator" w:id="0">
    <w:p w14:paraId="13540A36" w14:textId="77777777" w:rsidR="004C6EF1" w:rsidRDefault="004C6EF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640CD48" w:rsidR="004C6EF1" w:rsidRPr="0038622E" w:rsidRDefault="004C6EF1" w:rsidP="0038622E">
    <w:pPr>
      <w:pStyle w:val="VCAAbody"/>
      <w:rPr>
        <w:color w:val="0F7EB4"/>
      </w:rPr>
    </w:pPr>
    <w:r>
      <w:t xml:space="preserve">Embedding career education in the Victorian Curriculum F–10 – Indonesian: F–10 Sequence, </w:t>
    </w:r>
    <w:r>
      <w:br/>
      <w:t>Levels 5 and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C6EF1" w:rsidRPr="009370BC" w:rsidRDefault="004C6EF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54B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48EF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789D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FE9B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9C3A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0A6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D06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121A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298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0C0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409AC55C"/>
    <w:lvl w:ilvl="0" w:tplc="1696BF2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A8B"/>
    <w:rsid w:val="00033048"/>
    <w:rsid w:val="0005780E"/>
    <w:rsid w:val="00060928"/>
    <w:rsid w:val="00065CC6"/>
    <w:rsid w:val="00067A52"/>
    <w:rsid w:val="00072AF1"/>
    <w:rsid w:val="00086CFC"/>
    <w:rsid w:val="00097F58"/>
    <w:rsid w:val="000A71F7"/>
    <w:rsid w:val="000B152F"/>
    <w:rsid w:val="000F09E4"/>
    <w:rsid w:val="000F16FD"/>
    <w:rsid w:val="000F5AAF"/>
    <w:rsid w:val="00114217"/>
    <w:rsid w:val="0012374D"/>
    <w:rsid w:val="00126660"/>
    <w:rsid w:val="00130216"/>
    <w:rsid w:val="00143520"/>
    <w:rsid w:val="00153AD2"/>
    <w:rsid w:val="001779EA"/>
    <w:rsid w:val="001926FE"/>
    <w:rsid w:val="0019562A"/>
    <w:rsid w:val="001A39A9"/>
    <w:rsid w:val="001D0C8B"/>
    <w:rsid w:val="001D3246"/>
    <w:rsid w:val="001F5D88"/>
    <w:rsid w:val="00224032"/>
    <w:rsid w:val="002279BA"/>
    <w:rsid w:val="002329F3"/>
    <w:rsid w:val="00243F0D"/>
    <w:rsid w:val="00254888"/>
    <w:rsid w:val="00255852"/>
    <w:rsid w:val="00260767"/>
    <w:rsid w:val="002647BB"/>
    <w:rsid w:val="002754C1"/>
    <w:rsid w:val="0028069B"/>
    <w:rsid w:val="002841C8"/>
    <w:rsid w:val="0028516B"/>
    <w:rsid w:val="002B103A"/>
    <w:rsid w:val="002B7D9D"/>
    <w:rsid w:val="002C6F90"/>
    <w:rsid w:val="002E4FB5"/>
    <w:rsid w:val="00302FB8"/>
    <w:rsid w:val="00304E6A"/>
    <w:rsid w:val="00304EA1"/>
    <w:rsid w:val="00314D81"/>
    <w:rsid w:val="00322FC6"/>
    <w:rsid w:val="0035293F"/>
    <w:rsid w:val="0038622E"/>
    <w:rsid w:val="00391986"/>
    <w:rsid w:val="00392864"/>
    <w:rsid w:val="003A00B4"/>
    <w:rsid w:val="003C394F"/>
    <w:rsid w:val="003C5E71"/>
    <w:rsid w:val="003D0676"/>
    <w:rsid w:val="003E58B8"/>
    <w:rsid w:val="003F2F73"/>
    <w:rsid w:val="00411D26"/>
    <w:rsid w:val="00417AA3"/>
    <w:rsid w:val="00421DB1"/>
    <w:rsid w:val="00425DFE"/>
    <w:rsid w:val="00425FD1"/>
    <w:rsid w:val="00434EDB"/>
    <w:rsid w:val="00440B32"/>
    <w:rsid w:val="00457521"/>
    <w:rsid w:val="0046078D"/>
    <w:rsid w:val="00495C80"/>
    <w:rsid w:val="004A2ED8"/>
    <w:rsid w:val="004C043B"/>
    <w:rsid w:val="004C6EF1"/>
    <w:rsid w:val="004D70CD"/>
    <w:rsid w:val="004F5BDA"/>
    <w:rsid w:val="004F6DE0"/>
    <w:rsid w:val="0051631E"/>
    <w:rsid w:val="00537A1F"/>
    <w:rsid w:val="00563E1D"/>
    <w:rsid w:val="00566029"/>
    <w:rsid w:val="00567FD3"/>
    <w:rsid w:val="005923CB"/>
    <w:rsid w:val="005B391B"/>
    <w:rsid w:val="005D3D78"/>
    <w:rsid w:val="005D7236"/>
    <w:rsid w:val="005E2EF0"/>
    <w:rsid w:val="005F4092"/>
    <w:rsid w:val="00610518"/>
    <w:rsid w:val="0061661C"/>
    <w:rsid w:val="00633E6E"/>
    <w:rsid w:val="0068471E"/>
    <w:rsid w:val="00684F98"/>
    <w:rsid w:val="006900EE"/>
    <w:rsid w:val="00693FFD"/>
    <w:rsid w:val="006D2159"/>
    <w:rsid w:val="006F787C"/>
    <w:rsid w:val="00702636"/>
    <w:rsid w:val="00724507"/>
    <w:rsid w:val="00743537"/>
    <w:rsid w:val="007623B9"/>
    <w:rsid w:val="00773E6C"/>
    <w:rsid w:val="00781FB1"/>
    <w:rsid w:val="007A0E4B"/>
    <w:rsid w:val="007D1B6D"/>
    <w:rsid w:val="007E454F"/>
    <w:rsid w:val="007E6723"/>
    <w:rsid w:val="007E7D1F"/>
    <w:rsid w:val="008008B9"/>
    <w:rsid w:val="00813C37"/>
    <w:rsid w:val="008153D2"/>
    <w:rsid w:val="008154B5"/>
    <w:rsid w:val="00823962"/>
    <w:rsid w:val="00827F12"/>
    <w:rsid w:val="00852719"/>
    <w:rsid w:val="00860115"/>
    <w:rsid w:val="0088783C"/>
    <w:rsid w:val="008B1278"/>
    <w:rsid w:val="008C0A84"/>
    <w:rsid w:val="008D0ABF"/>
    <w:rsid w:val="008D57CA"/>
    <w:rsid w:val="00900DEA"/>
    <w:rsid w:val="00904CA4"/>
    <w:rsid w:val="00905484"/>
    <w:rsid w:val="00917812"/>
    <w:rsid w:val="009370BC"/>
    <w:rsid w:val="00965A12"/>
    <w:rsid w:val="00970580"/>
    <w:rsid w:val="0098739B"/>
    <w:rsid w:val="00994033"/>
    <w:rsid w:val="00995E87"/>
    <w:rsid w:val="009B61E5"/>
    <w:rsid w:val="009D1E89"/>
    <w:rsid w:val="009E5707"/>
    <w:rsid w:val="00A13223"/>
    <w:rsid w:val="00A17661"/>
    <w:rsid w:val="00A24B2D"/>
    <w:rsid w:val="00A27DCD"/>
    <w:rsid w:val="00A40966"/>
    <w:rsid w:val="00A50E81"/>
    <w:rsid w:val="00A721CF"/>
    <w:rsid w:val="00A81335"/>
    <w:rsid w:val="00A921E0"/>
    <w:rsid w:val="00A922F4"/>
    <w:rsid w:val="00A94C33"/>
    <w:rsid w:val="00AD59D5"/>
    <w:rsid w:val="00AE5526"/>
    <w:rsid w:val="00AF051B"/>
    <w:rsid w:val="00B01578"/>
    <w:rsid w:val="00B0738F"/>
    <w:rsid w:val="00B13D3B"/>
    <w:rsid w:val="00B13DC3"/>
    <w:rsid w:val="00B230DB"/>
    <w:rsid w:val="00B26601"/>
    <w:rsid w:val="00B30E01"/>
    <w:rsid w:val="00B41951"/>
    <w:rsid w:val="00B51FA6"/>
    <w:rsid w:val="00B53229"/>
    <w:rsid w:val="00B62480"/>
    <w:rsid w:val="00B74D78"/>
    <w:rsid w:val="00B81B70"/>
    <w:rsid w:val="00BB3BAB"/>
    <w:rsid w:val="00BD0724"/>
    <w:rsid w:val="00BD2B91"/>
    <w:rsid w:val="00BE5521"/>
    <w:rsid w:val="00BF6C23"/>
    <w:rsid w:val="00C2005D"/>
    <w:rsid w:val="00C53263"/>
    <w:rsid w:val="00C6415E"/>
    <w:rsid w:val="00C75F1D"/>
    <w:rsid w:val="00C92BC0"/>
    <w:rsid w:val="00C95156"/>
    <w:rsid w:val="00CA0DC2"/>
    <w:rsid w:val="00CB3A99"/>
    <w:rsid w:val="00CB68E8"/>
    <w:rsid w:val="00CC368E"/>
    <w:rsid w:val="00D0019D"/>
    <w:rsid w:val="00D04F01"/>
    <w:rsid w:val="00D06414"/>
    <w:rsid w:val="00D24E5A"/>
    <w:rsid w:val="00D338E4"/>
    <w:rsid w:val="00D35C64"/>
    <w:rsid w:val="00D35D07"/>
    <w:rsid w:val="00D36FA7"/>
    <w:rsid w:val="00D4070E"/>
    <w:rsid w:val="00D4304F"/>
    <w:rsid w:val="00D51947"/>
    <w:rsid w:val="00D532F0"/>
    <w:rsid w:val="00D77413"/>
    <w:rsid w:val="00D82759"/>
    <w:rsid w:val="00D86DE4"/>
    <w:rsid w:val="00D86F8C"/>
    <w:rsid w:val="00D92C7F"/>
    <w:rsid w:val="00D97DB2"/>
    <w:rsid w:val="00DB533D"/>
    <w:rsid w:val="00DB6C01"/>
    <w:rsid w:val="00DE1408"/>
    <w:rsid w:val="00DE1909"/>
    <w:rsid w:val="00DE51DB"/>
    <w:rsid w:val="00E23F1D"/>
    <w:rsid w:val="00E30E05"/>
    <w:rsid w:val="00E320C5"/>
    <w:rsid w:val="00E36361"/>
    <w:rsid w:val="00E36E78"/>
    <w:rsid w:val="00E55AE9"/>
    <w:rsid w:val="00E56D1D"/>
    <w:rsid w:val="00E9592C"/>
    <w:rsid w:val="00EA2830"/>
    <w:rsid w:val="00EB0C84"/>
    <w:rsid w:val="00EF1E25"/>
    <w:rsid w:val="00F01253"/>
    <w:rsid w:val="00F17FDE"/>
    <w:rsid w:val="00F40D53"/>
    <w:rsid w:val="00F4525C"/>
    <w:rsid w:val="00F50D86"/>
    <w:rsid w:val="00F51CFA"/>
    <w:rsid w:val="00F6610F"/>
    <w:rsid w:val="00FB23F1"/>
    <w:rsid w:val="00FC6E96"/>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81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92BC0"/>
    <w:pPr>
      <w:numPr>
        <w:numId w:val="1"/>
      </w:numPr>
      <w:tabs>
        <w:tab w:val="left" w:pos="425"/>
      </w:tabs>
      <w:spacing w:before="60" w:after="60"/>
      <w:ind w:left="357" w:hanging="357"/>
      <w:contextualSpacing/>
    </w:pPr>
    <w:rPr>
      <w:rFonts w:eastAsia="Times New Roman"/>
      <w:kern w:val="22"/>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224032"/>
    <w:rPr>
      <w:color w:val="8DB3E2" w:themeColor="followedHyperlink"/>
      <w:u w:val="single"/>
    </w:rPr>
  </w:style>
  <w:style w:type="character" w:customStyle="1" w:styleId="UnresolvedMention1">
    <w:name w:val="Unresolved Mention1"/>
    <w:basedOn w:val="DefaultParagraphFont"/>
    <w:uiPriority w:val="99"/>
    <w:semiHidden/>
    <w:unhideWhenUsed/>
    <w:rsid w:val="00D9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02257017/Desktop/Internets%20down%20Sep%204/Indo/creative.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IDC036"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F6C20EF-87E2-4571-9A0E-EBBA0A51B532}"/>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0BF66E17-87F6-409E-A3F0-ACAAAF7D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Indonesian</cp:keywords>
  <cp:lastModifiedBy>Witt, Kylie I</cp:lastModifiedBy>
  <cp:revision>2</cp:revision>
  <cp:lastPrinted>2020-03-04T04:43:00Z</cp:lastPrinted>
  <dcterms:created xsi:type="dcterms:W3CDTF">2020-09-30T09:45:00Z</dcterms:created>
  <dcterms:modified xsi:type="dcterms:W3CDTF">2020-09-30T09:45:00Z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