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70D71042" w:rsidR="00086CFC" w:rsidRDefault="00C2005D" w:rsidP="006C458C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3065EA">
        <w:t>career education</w:t>
      </w:r>
      <w:r w:rsidR="007E7D1F">
        <w:t xml:space="preserve"> in </w:t>
      </w:r>
      <w:r w:rsidR="00E56D1D">
        <w:t xml:space="preserve">the Victorian Curriculum </w:t>
      </w:r>
      <w:r w:rsidR="00335E9F">
        <w:t>F</w:t>
      </w:r>
      <w:r w:rsidR="00E56D1D">
        <w:t>–10</w:t>
      </w:r>
      <w:r w:rsidR="00086CFC">
        <w:t xml:space="preserve"> </w:t>
      </w:r>
    </w:p>
    <w:p w14:paraId="309AA2D5" w14:textId="6B71604E" w:rsidR="004F6DE0" w:rsidRPr="008C0A84" w:rsidRDefault="00BD4C8E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Indonesian</w:t>
      </w:r>
      <w:r w:rsidR="007C7305">
        <w:rPr>
          <w:lang w:val="en-AU"/>
        </w:rPr>
        <w:t>:</w:t>
      </w:r>
      <w:r w:rsidR="00335E9F">
        <w:rPr>
          <w:lang w:val="en-AU"/>
        </w:rPr>
        <w:t xml:space="preserve"> </w:t>
      </w:r>
      <w:r w:rsidR="007C7305">
        <w:rPr>
          <w:lang w:val="en-AU"/>
        </w:rPr>
        <w:t>F</w:t>
      </w:r>
      <w:r w:rsidR="00335E9F">
        <w:rPr>
          <w:lang w:val="en-AU"/>
        </w:rPr>
        <w:t>–10 Sequence</w:t>
      </w:r>
      <w:r w:rsidR="004F6DE0" w:rsidRPr="008C0A84">
        <w:rPr>
          <w:lang w:val="en-AU"/>
        </w:rPr>
        <w:t xml:space="preserve">, Levels </w:t>
      </w:r>
      <w:r w:rsidR="006A0009">
        <w:rPr>
          <w:lang w:val="en-AU"/>
        </w:rPr>
        <w:t>9</w:t>
      </w:r>
      <w:r w:rsidR="004F6DE0" w:rsidRPr="008C0A84">
        <w:rPr>
          <w:lang w:val="en-AU"/>
        </w:rPr>
        <w:t xml:space="preserve"> and </w:t>
      </w:r>
      <w:r w:rsidR="006A0009">
        <w:rPr>
          <w:lang w:val="en-AU"/>
        </w:rPr>
        <w:t>10</w:t>
      </w:r>
      <w:r w:rsidR="00335E9F">
        <w:rPr>
          <w:lang w:val="en-AU"/>
        </w:rPr>
        <w:t xml:space="preserve"> </w:t>
      </w:r>
    </w:p>
    <w:p w14:paraId="2E354ED1" w14:textId="77887F01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3065EA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3C9B4440" w:rsidR="008B1278" w:rsidRPr="008C0A84" w:rsidRDefault="008B1278" w:rsidP="006C458C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BD4C8E">
        <w:t>Indonesian</w:t>
      </w:r>
      <w:r w:rsidR="00460241">
        <w:t>:</w:t>
      </w:r>
      <w:r w:rsidR="00460241" w:rsidRPr="00460241">
        <w:t xml:space="preserve"> </w:t>
      </w:r>
      <w:r w:rsidR="00460241">
        <w:t>F–10 Sequence</w:t>
      </w:r>
      <w:r w:rsidRPr="008C0A84">
        <w:t xml:space="preserve">, Levels </w:t>
      </w:r>
      <w:r w:rsidR="0007137D">
        <w:t>9</w:t>
      </w:r>
      <w:r w:rsidRPr="008C0A84">
        <w:t xml:space="preserve"> and </w:t>
      </w:r>
      <w:r w:rsidR="0007137D">
        <w:t>10</w:t>
      </w:r>
    </w:p>
    <w:p w14:paraId="69409EB5" w14:textId="3F6000C2" w:rsidR="007C7305" w:rsidRPr="006C458C" w:rsidRDefault="00254888" w:rsidP="0007137D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</w:t>
      </w:r>
      <w:r w:rsidR="00C30517">
        <w:rPr>
          <w:b/>
        </w:rPr>
        <w:t>s</w:t>
      </w:r>
      <w:r w:rsidR="008B1278" w:rsidRPr="008C0A84">
        <w:rPr>
          <w:b/>
        </w:rPr>
        <w:t>:</w:t>
      </w:r>
      <w:r w:rsidR="008B1278" w:rsidRPr="008C0A84">
        <w:tab/>
      </w:r>
      <w:r w:rsidR="0007137D" w:rsidRPr="0007137D">
        <w:t>Investigate, synthesise and evaluate information from a range of perspectives in relation to topical issues and concepts from a range of learning areas</w:t>
      </w:r>
      <w:r w:rsidR="0007137D">
        <w:t xml:space="preserve"> </w:t>
      </w:r>
      <w:hyperlink r:id="rId11" w:tooltip="View elaborations and additional details of VCIDC072" w:history="1">
        <w:r w:rsidR="0007137D" w:rsidRPr="0007137D">
          <w:t>(</w:t>
        </w:r>
        <w:r w:rsidR="0007137D" w:rsidRPr="0007137D">
          <w:rPr>
            <w:rStyle w:val="Hyperlink"/>
          </w:rPr>
          <w:t>VCIDC072</w:t>
        </w:r>
        <w:r w:rsidR="0007137D" w:rsidRPr="0007137D">
          <w:t>)</w:t>
        </w:r>
      </w:hyperlink>
      <w:r w:rsidR="0007137D">
        <w:t xml:space="preserve"> </w:t>
      </w:r>
    </w:p>
    <w:p w14:paraId="1FB5B60B" w14:textId="6F1568BB" w:rsidR="008B1278" w:rsidRPr="006C458C" w:rsidRDefault="007C7305" w:rsidP="0007137D">
      <w:pPr>
        <w:pStyle w:val="VCAAbody-withlargetabandhangingindent"/>
        <w:rPr>
          <w:rStyle w:val="Hyperlink"/>
        </w:rPr>
      </w:pPr>
      <w:r w:rsidRPr="006C458C">
        <w:tab/>
      </w:r>
      <w:r w:rsidR="0007137D" w:rsidRPr="0007137D">
        <w:t>Construct and present a range of texts (such as presentations, reports and reviews) related to social issues and topics of interest</w:t>
      </w:r>
      <w:r w:rsidR="0007137D">
        <w:t xml:space="preserve"> </w:t>
      </w:r>
      <w:hyperlink r:id="rId12" w:tooltip="View elaborations and additional details of VCIDC073" w:history="1">
        <w:r w:rsidR="0007137D" w:rsidRPr="0007137D">
          <w:t>(</w:t>
        </w:r>
        <w:r w:rsidR="0007137D" w:rsidRPr="0007137D">
          <w:rPr>
            <w:rStyle w:val="Hyperlink"/>
          </w:rPr>
          <w:t>VCIDC073</w:t>
        </w:r>
        <w:r w:rsidR="0007137D" w:rsidRPr="0007137D">
          <w:t>)</w:t>
        </w:r>
      </w:hyperlink>
    </w:p>
    <w:p w14:paraId="36A2C730" w14:textId="32F1FEA3" w:rsidR="007E7D1F" w:rsidRPr="0007137D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07137D">
        <w:rPr>
          <w:lang w:val="en-US"/>
        </w:rPr>
        <w:t>Research</w:t>
      </w:r>
      <w:r w:rsidR="0069799F">
        <w:rPr>
          <w:lang w:val="en-US"/>
        </w:rPr>
        <w:t>ing</w:t>
      </w:r>
      <w:r w:rsidR="0007137D">
        <w:rPr>
          <w:lang w:val="en-US"/>
        </w:rPr>
        <w:t xml:space="preserve"> a concept or issue </w:t>
      </w:r>
      <w:r w:rsidR="0079306E">
        <w:rPr>
          <w:lang w:val="en-US"/>
        </w:rPr>
        <w:t xml:space="preserve">drawn from another learning area </w:t>
      </w:r>
      <w:r w:rsidR="0007137D" w:rsidRPr="006C458C">
        <w:rPr>
          <w:lang w:val="en-US"/>
        </w:rPr>
        <w:t xml:space="preserve">and </w:t>
      </w:r>
      <w:r w:rsidR="0007137D">
        <w:rPr>
          <w:lang w:val="en-US"/>
        </w:rPr>
        <w:t>create informative texts such as posters, brochures and web pages.</w:t>
      </w:r>
    </w:p>
    <w:p w14:paraId="78355413" w14:textId="4C195B78" w:rsidR="003C60DB" w:rsidRPr="003C60DB" w:rsidRDefault="00421DB1" w:rsidP="003C60DB">
      <w:pPr>
        <w:pStyle w:val="VCAAbody-withlargetabandhangingindent"/>
      </w:pPr>
      <w:r w:rsidRPr="006C458C">
        <w:rPr>
          <w:b/>
          <w:bCs/>
        </w:rPr>
        <w:t>Summary of adaptation, change, addition:</w:t>
      </w:r>
      <w:r>
        <w:tab/>
      </w:r>
      <w:r w:rsidR="007E7034">
        <w:t>View</w:t>
      </w:r>
      <w:r w:rsidR="0069799F">
        <w:t>ing</w:t>
      </w:r>
      <w:r w:rsidR="007E7034">
        <w:t xml:space="preserve"> or conduct</w:t>
      </w:r>
      <w:r w:rsidR="0069799F">
        <w:t>ing</w:t>
      </w:r>
      <w:r w:rsidR="007E7034">
        <w:t xml:space="preserve"> interviews with Australians who have worked in Indonesia, do</w:t>
      </w:r>
      <w:r w:rsidR="0069799F">
        <w:t>ing</w:t>
      </w:r>
      <w:r w:rsidR="007E7034">
        <w:t xml:space="preserve"> further </w:t>
      </w:r>
      <w:r w:rsidR="007E7034">
        <w:rPr>
          <w:lang w:val="en-US"/>
        </w:rPr>
        <w:t>r</w:t>
      </w:r>
      <w:r w:rsidR="0079306E">
        <w:rPr>
          <w:lang w:val="en-US"/>
        </w:rPr>
        <w:t xml:space="preserve">esearch </w:t>
      </w:r>
      <w:r w:rsidR="007E7034">
        <w:rPr>
          <w:lang w:val="en-US"/>
        </w:rPr>
        <w:t xml:space="preserve">into their industry </w:t>
      </w:r>
      <w:r w:rsidR="003826DD" w:rsidRPr="003826DD">
        <w:rPr>
          <w:lang w:val="en-US"/>
        </w:rPr>
        <w:t xml:space="preserve">then </w:t>
      </w:r>
      <w:r w:rsidR="0069799F" w:rsidRPr="003826DD">
        <w:rPr>
          <w:lang w:val="en-US"/>
        </w:rPr>
        <w:t>creat</w:t>
      </w:r>
      <w:r w:rsidR="0069799F">
        <w:rPr>
          <w:lang w:val="en-US"/>
        </w:rPr>
        <w:t>ing</w:t>
      </w:r>
      <w:r w:rsidR="0069799F" w:rsidRPr="003826DD">
        <w:rPr>
          <w:lang w:val="en-US"/>
        </w:rPr>
        <w:t xml:space="preserve"> </w:t>
      </w:r>
      <w:r w:rsidR="00A3434A">
        <w:rPr>
          <w:lang w:val="en-US"/>
        </w:rPr>
        <w:t xml:space="preserve">a poster </w:t>
      </w:r>
      <w:r w:rsidR="007B2114">
        <w:rPr>
          <w:lang w:val="en-US"/>
        </w:rPr>
        <w:t xml:space="preserve">or brochure </w:t>
      </w:r>
      <w:r w:rsidR="00A3434A">
        <w:rPr>
          <w:lang w:val="en-US"/>
        </w:rPr>
        <w:t>for a careers expo</w:t>
      </w:r>
      <w:r w:rsidR="0069799F">
        <w:rPr>
          <w:lang w:val="en-US"/>
        </w:rPr>
        <w:t>.</w:t>
      </w:r>
    </w:p>
    <w:p w14:paraId="65DFB73F" w14:textId="03D6ED6E" w:rsidR="00254888" w:rsidRPr="006C458C" w:rsidRDefault="00254888" w:rsidP="006C458C">
      <w:pPr>
        <w:pStyle w:val="VCAAHeading3"/>
      </w:pPr>
      <w:r w:rsidRPr="006C458C">
        <w:t xml:space="preserve">2. Adapt the learning activity to </w:t>
      </w:r>
      <w:r w:rsidR="00FF47DF" w:rsidRPr="006C458C">
        <w:t>include</w:t>
      </w:r>
      <w:r w:rsidRPr="006C458C">
        <w:t xml:space="preserve"> a </w:t>
      </w:r>
      <w:r w:rsidR="003065EA">
        <w:t>career education</w:t>
      </w:r>
      <w:r w:rsidRPr="006C458C"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539"/>
        <w:gridCol w:w="6350"/>
      </w:tblGrid>
      <w:tr w:rsidR="00254888" w:rsidRPr="008C0A84" w14:paraId="47FFE019" w14:textId="77777777" w:rsidTr="006C4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350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6C458C">
        <w:tc>
          <w:tcPr>
            <w:tcW w:w="3539" w:type="dxa"/>
          </w:tcPr>
          <w:p w14:paraId="46A85701" w14:textId="781EC9C0" w:rsidR="00254888" w:rsidRPr="008C0A84" w:rsidRDefault="00A35541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choose an issue from a learn</w:t>
            </w:r>
            <w:r w:rsidR="006F1CDD">
              <w:rPr>
                <w:lang w:val="en-AU"/>
              </w:rPr>
              <w:t>ing area of interest and conduct research about their chosen issue.</w:t>
            </w:r>
          </w:p>
        </w:tc>
        <w:tc>
          <w:tcPr>
            <w:tcW w:w="6350" w:type="dxa"/>
          </w:tcPr>
          <w:p w14:paraId="092660B4" w14:textId="14153527" w:rsidR="00457521" w:rsidRPr="008C0A84" w:rsidRDefault="006F1CDD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and teacher watch interviews with Australians who have worked in Indonesia (see link below in </w:t>
            </w:r>
            <w:r w:rsidR="00AD5CF3">
              <w:rPr>
                <w:lang w:val="en-AU"/>
              </w:rPr>
              <w:t>‘Additional r</w:t>
            </w:r>
            <w:r>
              <w:rPr>
                <w:lang w:val="en-AU"/>
              </w:rPr>
              <w:t>esources</w:t>
            </w:r>
            <w:r w:rsidR="00AD5CF3">
              <w:rPr>
                <w:lang w:val="en-AU"/>
              </w:rPr>
              <w:t>’</w:t>
            </w:r>
            <w:r>
              <w:rPr>
                <w:lang w:val="en-AU"/>
              </w:rPr>
              <w:t xml:space="preserve">) and </w:t>
            </w:r>
            <w:r w:rsidR="00C37A34">
              <w:rPr>
                <w:lang w:val="en-AU"/>
              </w:rPr>
              <w:t xml:space="preserve">collaboratively </w:t>
            </w:r>
            <w:r>
              <w:rPr>
                <w:lang w:val="en-AU"/>
              </w:rPr>
              <w:t>create mind</w:t>
            </w:r>
            <w:r w:rsidR="0069799F">
              <w:rPr>
                <w:lang w:val="en-AU"/>
              </w:rPr>
              <w:t xml:space="preserve"> </w:t>
            </w:r>
            <w:r>
              <w:rPr>
                <w:lang w:val="en-AU"/>
              </w:rPr>
              <w:t>maps in Indonesian for each interviewee</w:t>
            </w:r>
            <w:r w:rsidR="0069799F">
              <w:rPr>
                <w:lang w:val="en-AU"/>
              </w:rPr>
              <w:t xml:space="preserve">, detailing </w:t>
            </w:r>
            <w:r w:rsidR="00C37A34">
              <w:rPr>
                <w:lang w:val="en-AU"/>
              </w:rPr>
              <w:t>their job, industry, other jobs in that industry, key vocabulary associated with the industry</w:t>
            </w:r>
            <w:r w:rsidR="00813F96">
              <w:rPr>
                <w:lang w:val="en-AU"/>
              </w:rPr>
              <w:t xml:space="preserve">, </w:t>
            </w:r>
            <w:r w:rsidR="00E81F72">
              <w:rPr>
                <w:lang w:val="en-AU"/>
              </w:rPr>
              <w:t>entry requirements for the job (education and experience).</w:t>
            </w:r>
            <w:r w:rsidR="003065EA">
              <w:rPr>
                <w:lang w:val="en-AU"/>
              </w:rPr>
              <w:t xml:space="preserve"> Students discuss if any of the jobs/industries explored are of interest to them, or if they know of an</w:t>
            </w:r>
            <w:r w:rsidR="00925B2F">
              <w:rPr>
                <w:lang w:val="en-AU"/>
              </w:rPr>
              <w:t>y other job that might</w:t>
            </w:r>
            <w:r w:rsidR="003065EA">
              <w:rPr>
                <w:lang w:val="en-AU"/>
              </w:rPr>
              <w:t xml:space="preserve"> take them to Indonesia that appeals more.</w:t>
            </w:r>
          </w:p>
        </w:tc>
      </w:tr>
      <w:tr w:rsidR="00254888" w:rsidRPr="008C0A84" w14:paraId="47C09381" w14:textId="77777777" w:rsidTr="006C458C">
        <w:tc>
          <w:tcPr>
            <w:tcW w:w="3539" w:type="dxa"/>
          </w:tcPr>
          <w:p w14:paraId="123E135F" w14:textId="1520BE2F" w:rsidR="00254888" w:rsidRPr="008C0A84" w:rsidRDefault="00254888" w:rsidP="00457521">
            <w:pPr>
              <w:pStyle w:val="VCAAtablecondensed"/>
              <w:rPr>
                <w:lang w:val="en-AU"/>
              </w:rPr>
            </w:pPr>
          </w:p>
        </w:tc>
        <w:tc>
          <w:tcPr>
            <w:tcW w:w="6350" w:type="dxa"/>
          </w:tcPr>
          <w:p w14:paraId="7279DA82" w14:textId="64BAE61B" w:rsidR="00072AF1" w:rsidRPr="00C37A34" w:rsidRDefault="00E81F72" w:rsidP="00B51FA6">
            <w:pPr>
              <w:pStyle w:val="VCAAtablecondensed"/>
              <w:rPr>
                <w:color w:val="auto"/>
                <w:lang w:val="en-AU"/>
              </w:rPr>
            </w:pPr>
            <w:r w:rsidRPr="006C458C">
              <w:t>In small groups</w:t>
            </w:r>
            <w:r w:rsidR="00C37A34" w:rsidRPr="006C458C">
              <w:t xml:space="preserve">, students record what they </w:t>
            </w:r>
            <w:r w:rsidR="00C37A34" w:rsidRPr="0069799F">
              <w:rPr>
                <w:b/>
                <w:bCs/>
                <w:lang w:val="en-AU"/>
              </w:rPr>
              <w:t>know</w:t>
            </w:r>
            <w:r w:rsidR="00C37A34" w:rsidRPr="006C458C">
              <w:t xml:space="preserve"> and what they </w:t>
            </w:r>
            <w:r w:rsidR="00C37A34" w:rsidRPr="0069799F">
              <w:rPr>
                <w:b/>
                <w:bCs/>
                <w:lang w:val="en-AU"/>
              </w:rPr>
              <w:t>wonder</w:t>
            </w:r>
            <w:r w:rsidR="00C37A34" w:rsidRPr="006C458C">
              <w:t xml:space="preserve"> about </w:t>
            </w:r>
            <w:r w:rsidR="007702D4" w:rsidRPr="006C458C">
              <w:t xml:space="preserve">the connections </w:t>
            </w:r>
            <w:r w:rsidR="00813F96" w:rsidRPr="006C458C">
              <w:t>between Australia and Indonesia for each job or industry in the video</w:t>
            </w:r>
            <w:r w:rsidRPr="006C458C">
              <w:t>s</w:t>
            </w:r>
            <w:r w:rsidR="00813F96" w:rsidRPr="006C458C">
              <w:t>. They then share and discuss with the whole class.</w:t>
            </w:r>
          </w:p>
        </w:tc>
      </w:tr>
      <w:tr w:rsidR="00CE105F" w:rsidRPr="008C0A84" w14:paraId="4AFF5365" w14:textId="77777777" w:rsidTr="006C458C">
        <w:tc>
          <w:tcPr>
            <w:tcW w:w="3539" w:type="dxa"/>
          </w:tcPr>
          <w:p w14:paraId="4B3C2596" w14:textId="77777777" w:rsidR="00CE105F" w:rsidRPr="008C0A84" w:rsidRDefault="00CE105F" w:rsidP="00457521">
            <w:pPr>
              <w:pStyle w:val="VCAAtablecondensed"/>
              <w:rPr>
                <w:lang w:val="en-AU"/>
              </w:rPr>
            </w:pPr>
          </w:p>
        </w:tc>
        <w:tc>
          <w:tcPr>
            <w:tcW w:w="6350" w:type="dxa"/>
          </w:tcPr>
          <w:p w14:paraId="5D7ACC5F" w14:textId="4A80FAFD" w:rsidR="00CE105F" w:rsidRDefault="00CE105F" w:rsidP="00543DA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</w:t>
            </w:r>
            <w:r w:rsidR="00ED32C6">
              <w:rPr>
                <w:lang w:val="en-AU"/>
              </w:rPr>
              <w:t xml:space="preserve">, </w:t>
            </w:r>
            <w:r>
              <w:rPr>
                <w:lang w:val="en-AU"/>
              </w:rPr>
              <w:t xml:space="preserve">provides </w:t>
            </w:r>
            <w:r w:rsidR="00ED32C6">
              <w:rPr>
                <w:lang w:val="en-AU"/>
              </w:rPr>
              <w:t>examples (in English</w:t>
            </w:r>
            <w:r w:rsidR="00543DA3">
              <w:rPr>
                <w:lang w:val="en-AU"/>
              </w:rPr>
              <w:t>)</w:t>
            </w:r>
            <w:r w:rsidR="00ED32C6">
              <w:rPr>
                <w:lang w:val="en-AU"/>
              </w:rPr>
              <w:t xml:space="preserve"> of careers posters or brochures for class to discuss text-type features</w:t>
            </w:r>
            <w:r w:rsidR="00543DA3">
              <w:rPr>
                <w:lang w:val="en-AU"/>
              </w:rPr>
              <w:t xml:space="preserve"> and relevant content</w:t>
            </w:r>
            <w:r w:rsidR="00ED32C6">
              <w:rPr>
                <w:lang w:val="en-AU"/>
              </w:rPr>
              <w:t xml:space="preserve">. </w:t>
            </w:r>
            <w:r w:rsidR="00543DA3">
              <w:t>Students could reflect on the merits of creating a bilingual resource or one entirely in the target langu</w:t>
            </w:r>
            <w:r w:rsidR="00543DA3">
              <w:t xml:space="preserve">age, reflecting on </w:t>
            </w:r>
            <w:r w:rsidR="00543DA3">
              <w:lastRenderedPageBreak/>
              <w:t xml:space="preserve">how this decision will affect the breadth of their potential audience </w:t>
            </w:r>
            <w:r w:rsidR="003065EA" w:rsidRPr="006C458C">
              <w:t>in the careers expo</w:t>
            </w:r>
            <w:r w:rsidR="0004556D">
              <w:rPr>
                <w:lang w:val="en-AU"/>
              </w:rPr>
              <w:t>.</w:t>
            </w:r>
            <w:r w:rsidR="003065EA">
              <w:t xml:space="preserve"> </w:t>
            </w:r>
          </w:p>
        </w:tc>
      </w:tr>
      <w:tr w:rsidR="00254888" w:rsidRPr="008C0A84" w14:paraId="3F7C9F0C" w14:textId="77777777" w:rsidTr="006C458C">
        <w:tc>
          <w:tcPr>
            <w:tcW w:w="3539" w:type="dxa"/>
            <w:tcBorders>
              <w:bottom w:val="single" w:sz="4" w:space="0" w:color="auto"/>
            </w:tcBorders>
          </w:tcPr>
          <w:p w14:paraId="446FB8DB" w14:textId="6F605CFC" w:rsidR="00254888" w:rsidRPr="008C0A84" w:rsidRDefault="00254888" w:rsidP="00B51FA6">
            <w:pPr>
              <w:pStyle w:val="VCAAtablecondensed"/>
              <w:rPr>
                <w:lang w:val="en-AU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0D137BAF" w14:textId="210C6DAF" w:rsidR="00543DA3" w:rsidRPr="00543DA3" w:rsidRDefault="00E81F72" w:rsidP="00543DA3">
            <w:pPr>
              <w:pStyle w:val="VCAAtablecondensed"/>
            </w:pPr>
            <w:r w:rsidRPr="006C458C">
              <w:t>Each student chooses one interview</w:t>
            </w:r>
            <w:r w:rsidR="007B2114" w:rsidRPr="006C458C">
              <w:t xml:space="preserve"> as their focus and uses the collaboratively generated mind</w:t>
            </w:r>
            <w:r w:rsidR="0069799F" w:rsidRPr="006C458C">
              <w:t xml:space="preserve"> </w:t>
            </w:r>
            <w:r w:rsidR="007B2114" w:rsidRPr="006C458C">
              <w:t xml:space="preserve">maps and ‘know-wonder’ records as source material. They fact-check these and do further research to gather information for </w:t>
            </w:r>
            <w:r w:rsidR="0004556D" w:rsidRPr="006C458C">
              <w:t>a</w:t>
            </w:r>
            <w:r w:rsidR="007B2114" w:rsidRPr="006C458C">
              <w:t xml:space="preserve"> poster</w:t>
            </w:r>
            <w:r w:rsidR="00543DA3">
              <w:t xml:space="preserve"> </w:t>
            </w:r>
            <w:r w:rsidR="00ED32C6" w:rsidRPr="006C458C">
              <w:t>or brochure</w:t>
            </w:r>
            <w:r w:rsidR="0004556D" w:rsidRPr="006C458C">
              <w:t xml:space="preserve"> </w:t>
            </w:r>
            <w:r w:rsidR="00543DA3">
              <w:t>in Indonesian or both languages</w:t>
            </w:r>
            <w:r w:rsidR="00543DA3" w:rsidRPr="006C458C">
              <w:t xml:space="preserve"> </w:t>
            </w:r>
            <w:r w:rsidR="0004556D" w:rsidRPr="006C458C">
              <w:t>designed to encourage Year 10 students interested in a career in the chosen field to continue their Indonesian studies</w:t>
            </w:r>
            <w:r w:rsidR="007B2114" w:rsidRPr="006C458C">
              <w:t>.</w:t>
            </w:r>
          </w:p>
        </w:tc>
      </w:tr>
      <w:tr w:rsidR="00457521" w:rsidRPr="008C0A84" w14:paraId="63793E0F" w14:textId="77777777" w:rsidTr="006C458C">
        <w:tc>
          <w:tcPr>
            <w:tcW w:w="3539" w:type="dxa"/>
          </w:tcPr>
          <w:p w14:paraId="7674DB26" w14:textId="1A1D2AFF" w:rsidR="00457521" w:rsidRPr="008C0A84" w:rsidRDefault="0004556D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create a poster in Indonesian about their chosen topic.</w:t>
            </w:r>
          </w:p>
        </w:tc>
        <w:tc>
          <w:tcPr>
            <w:tcW w:w="6350" w:type="dxa"/>
          </w:tcPr>
          <w:p w14:paraId="7C083F81" w14:textId="70BBFAC2" w:rsidR="00457521" w:rsidRPr="00B74D78" w:rsidRDefault="003065EA" w:rsidP="00543DA3">
            <w:pPr>
              <w:pStyle w:val="VCAAtablecondensed"/>
              <w:rPr>
                <w:color w:val="auto"/>
                <w:lang w:val="en-AU"/>
              </w:rPr>
            </w:pPr>
            <w:r>
              <w:t>Using the information they have gathered, and knowledge of what is important to convey via their resource, s</w:t>
            </w:r>
            <w:r w:rsidR="0004556D" w:rsidRPr="006C458C">
              <w:t>tudents create a poster or brochure for a Year 10 careers expo.</w:t>
            </w:r>
          </w:p>
        </w:tc>
      </w:tr>
      <w:tr w:rsidR="00A267A0" w:rsidRPr="008C0A84" w14:paraId="2796389D" w14:textId="77777777" w:rsidTr="006C458C">
        <w:tc>
          <w:tcPr>
            <w:tcW w:w="3539" w:type="dxa"/>
          </w:tcPr>
          <w:p w14:paraId="530ED5D3" w14:textId="77777777" w:rsidR="00A267A0" w:rsidRDefault="00A267A0" w:rsidP="00457521">
            <w:pPr>
              <w:pStyle w:val="VCAAtablecondensed"/>
              <w:rPr>
                <w:lang w:val="en-AU"/>
              </w:rPr>
            </w:pPr>
          </w:p>
        </w:tc>
        <w:tc>
          <w:tcPr>
            <w:tcW w:w="6350" w:type="dxa"/>
          </w:tcPr>
          <w:p w14:paraId="7B2DD01F" w14:textId="29C601B6" w:rsidR="00A267A0" w:rsidRPr="00727E4C" w:rsidRDefault="00727E4C" w:rsidP="00072AF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As a whole class, students revisit their </w:t>
            </w:r>
            <w:r w:rsidR="0069799F" w:rsidRPr="006C458C">
              <w:rPr>
                <w:b/>
                <w:bCs/>
              </w:rPr>
              <w:t>know</w:t>
            </w:r>
            <w:r w:rsidR="0069799F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and </w:t>
            </w:r>
            <w:r w:rsidR="0069799F" w:rsidRPr="006C458C">
              <w:rPr>
                <w:b/>
                <w:bCs/>
              </w:rPr>
              <w:t>wonder</w:t>
            </w:r>
            <w:r w:rsidR="0069799F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notes, add a </w:t>
            </w:r>
            <w:r w:rsidR="0069799F" w:rsidRPr="006C458C">
              <w:rPr>
                <w:b/>
                <w:bCs/>
              </w:rPr>
              <w:t>learned</w:t>
            </w:r>
            <w:r w:rsidR="0069799F">
              <w:rPr>
                <w:lang w:val="en-AU"/>
              </w:rPr>
              <w:t xml:space="preserve"> </w:t>
            </w:r>
            <w:r>
              <w:rPr>
                <w:lang w:val="en-AU"/>
              </w:rPr>
              <w:t>column and reflect on how the activity has influenced their thinking about careers.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624E64EA" w14:textId="47C26054" w:rsidR="00572870" w:rsidRPr="00754D96" w:rsidRDefault="0069799F">
      <w:pPr>
        <w:pStyle w:val="VCAAbullet"/>
      </w:pPr>
      <w:r>
        <w:t xml:space="preserve">Teachers </w:t>
      </w:r>
      <w:r w:rsidR="003065EA">
        <w:t>could</w:t>
      </w:r>
      <w:r>
        <w:t xml:space="preserve"> s</w:t>
      </w:r>
      <w:r w:rsidR="00572870">
        <w:t xml:space="preserve">eek input from </w:t>
      </w:r>
      <w:r>
        <w:t xml:space="preserve">the </w:t>
      </w:r>
      <w:r w:rsidR="00572870">
        <w:t xml:space="preserve">school’s </w:t>
      </w:r>
      <w:r w:rsidR="009E11CA">
        <w:t xml:space="preserve">career practitioner </w:t>
      </w:r>
      <w:r w:rsidR="007524B7">
        <w:t xml:space="preserve">when planning this activity </w:t>
      </w:r>
      <w:r w:rsidR="003065EA">
        <w:t xml:space="preserve">to ensure the right types of information are gathered in the discussion and research phase. </w:t>
      </w:r>
    </w:p>
    <w:p w14:paraId="32D9CB18" w14:textId="6CC49215" w:rsidR="00572870" w:rsidRPr="007524B7" w:rsidRDefault="007145E5">
      <w:pPr>
        <w:pStyle w:val="VCAAbullet"/>
        <w:rPr>
          <w:lang w:val="en-AU" w:eastAsia="en-AU"/>
        </w:rPr>
      </w:pPr>
      <w:r>
        <w:t xml:space="preserve">This could be an opportunity to </w:t>
      </w:r>
      <w:r w:rsidR="004B04ED">
        <w:t xml:space="preserve">invite </w:t>
      </w:r>
      <w:r>
        <w:t xml:space="preserve">a guest speaker or speakers to come to </w:t>
      </w:r>
      <w:r w:rsidR="0069799F">
        <w:t xml:space="preserve">the </w:t>
      </w:r>
      <w:r>
        <w:t>school</w:t>
      </w:r>
      <w:r w:rsidR="00572870">
        <w:t xml:space="preserve"> or combine with other schools in </w:t>
      </w:r>
      <w:r w:rsidR="0069799F">
        <w:t xml:space="preserve">the </w:t>
      </w:r>
      <w:r w:rsidR="00572870">
        <w:t>region to run a combined forum on Indonesian and Careers.</w:t>
      </w:r>
    </w:p>
    <w:p w14:paraId="1FB1AEC5" w14:textId="2BDA60B2" w:rsidR="008B1278" w:rsidRPr="00A3434A" w:rsidRDefault="00DB533D" w:rsidP="004F6DE0">
      <w:pPr>
        <w:pStyle w:val="VCAAHeading4"/>
      </w:pPr>
      <w:r>
        <w:t xml:space="preserve">Additional resources </w:t>
      </w:r>
      <w:bookmarkStart w:id="1" w:name="_GoBack"/>
      <w:bookmarkEnd w:id="1"/>
      <w:r>
        <w:t xml:space="preserve">to help when adapting the learning activity </w:t>
      </w:r>
    </w:p>
    <w:p w14:paraId="23637826" w14:textId="1CCA5871" w:rsidR="00A3434A" w:rsidRPr="007524B7" w:rsidRDefault="00572870" w:rsidP="006C458C">
      <w:pPr>
        <w:pStyle w:val="VCAAbullet"/>
      </w:pPr>
      <w:r w:rsidRPr="007524B7">
        <w:t>Asia Education Foundation</w:t>
      </w:r>
      <w:r w:rsidR="00FF2385">
        <w:t>, ‘</w:t>
      </w:r>
      <w:hyperlink r:id="rId13" w:history="1">
        <w:r w:rsidR="00FF2385" w:rsidRPr="00FF2385">
          <w:rPr>
            <w:rStyle w:val="Hyperlink"/>
            <w:rFonts w:asciiTheme="minorHAnsi" w:hAnsiTheme="minorHAnsi" w:cstheme="minorHAnsi"/>
          </w:rPr>
          <w:t>Work and life opportunities</w:t>
        </w:r>
      </w:hyperlink>
      <w:r w:rsidR="00FF2385">
        <w:t xml:space="preserve">’ </w:t>
      </w:r>
    </w:p>
    <w:p w14:paraId="659790E7" w14:textId="5E1063DF" w:rsidR="00572870" w:rsidRPr="007524B7" w:rsidRDefault="007524B7" w:rsidP="006C458C">
      <w:pPr>
        <w:pStyle w:val="VCAAbullet"/>
      </w:pPr>
      <w:r w:rsidRPr="007524B7">
        <w:t>Other case studies might also be sourced from</w:t>
      </w:r>
      <w:r w:rsidR="00FF2385">
        <w:t xml:space="preserve"> places such as</w:t>
      </w:r>
      <w:r w:rsidR="00FF2385" w:rsidRPr="007524B7">
        <w:t xml:space="preserve"> </w:t>
      </w:r>
      <w:r w:rsidR="00AD5CF3">
        <w:t xml:space="preserve">an </w:t>
      </w:r>
      <w:r w:rsidRPr="007524B7">
        <w:t>Indonesian language department at a university, Australia Indonesian Business Council, Indonesian teacher networks, searching SBS or ABC Indonesian language pages for stories (e.g. search terms ‘SBS Indonesia wawancara pemain futbal’ yielded an interview with Robbie Gaspar).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62F189F4" w:rsidR="00F01253" w:rsidRPr="006C458C" w:rsidRDefault="00460241" w:rsidP="00F01253">
      <w:pPr>
        <w:pStyle w:val="VCAAbody"/>
      </w:pPr>
      <w:r w:rsidRPr="00460241">
        <w:rPr>
          <w:lang w:val="en-AU"/>
        </w:rPr>
        <w:t>Know yourself – self-development</w:t>
      </w:r>
      <w:r w:rsidR="00F01253" w:rsidRPr="008C0A84">
        <w:rPr>
          <w:lang w:val="en-AU"/>
        </w:rPr>
        <w:t xml:space="preserve">: </w:t>
      </w:r>
    </w:p>
    <w:p w14:paraId="793781CB" w14:textId="70105FA6" w:rsidR="00A267A0" w:rsidRPr="006C458C" w:rsidRDefault="003065EA">
      <w:pPr>
        <w:pStyle w:val="VCAAbullet"/>
      </w:pPr>
      <w:r>
        <w:t>As they reflect on the jobs they might want to pursue out of those explored in the videos, students b</w:t>
      </w:r>
      <w:r w:rsidR="00A267A0">
        <w:t xml:space="preserve">uild self-awareness of interests and connections with potential careers </w:t>
      </w:r>
    </w:p>
    <w:p w14:paraId="05B87CF5" w14:textId="3F3258A5" w:rsidR="00DB533D" w:rsidRPr="00A267A0" w:rsidRDefault="007122D6">
      <w:pPr>
        <w:pStyle w:val="VCAAbullet"/>
      </w:pPr>
      <w:r>
        <w:t>As they work in groups to record what they know and wonder about specific careers, students develop their</w:t>
      </w:r>
      <w:r w:rsidRPr="00A267A0">
        <w:t xml:space="preserve"> </w:t>
      </w:r>
      <w:r w:rsidR="00A267A0" w:rsidRPr="00A267A0">
        <w:t>communication skills to work collaboratively</w:t>
      </w:r>
      <w:r>
        <w:t>.</w:t>
      </w:r>
    </w:p>
    <w:p w14:paraId="7072F512" w14:textId="6CF49550" w:rsidR="00A267A0" w:rsidRPr="00A267A0" w:rsidRDefault="007122D6">
      <w:pPr>
        <w:pStyle w:val="VCAAbullet"/>
      </w:pPr>
      <w:r>
        <w:t xml:space="preserve">Creating and presenting a </w:t>
      </w:r>
      <w:r w:rsidR="00AD5CF3">
        <w:t>written/visual resource</w:t>
      </w:r>
      <w:r>
        <w:t xml:space="preserve"> develops</w:t>
      </w:r>
      <w:r w:rsidRPr="00A267A0">
        <w:t xml:space="preserve"> </w:t>
      </w:r>
      <w:r w:rsidR="00A267A0" w:rsidRPr="00A267A0">
        <w:t xml:space="preserve">communication and presentation skills </w:t>
      </w:r>
      <w:r>
        <w:t>as students</w:t>
      </w:r>
      <w:r w:rsidRPr="00A267A0">
        <w:t xml:space="preserve"> </w:t>
      </w:r>
      <w:r w:rsidR="00A267A0" w:rsidRPr="00A267A0">
        <w:t>produce materials for a specific audience</w:t>
      </w:r>
      <w:r>
        <w:t>.</w:t>
      </w:r>
    </w:p>
    <w:p w14:paraId="66FA02DD" w14:textId="17BAB011" w:rsidR="00F01253" w:rsidRPr="008C0A84" w:rsidRDefault="00460241" w:rsidP="00F01253">
      <w:pPr>
        <w:pStyle w:val="VCAAbody"/>
        <w:rPr>
          <w:lang w:val="en-AU"/>
        </w:rPr>
      </w:pPr>
      <w:r w:rsidRPr="00460241">
        <w:rPr>
          <w:lang w:val="en-AU"/>
        </w:rPr>
        <w:t>Know your world – career exploration</w:t>
      </w:r>
      <w:r w:rsidR="00F01253" w:rsidRPr="008C0A84">
        <w:rPr>
          <w:lang w:val="en-AU"/>
        </w:rPr>
        <w:t xml:space="preserve">: </w:t>
      </w:r>
    </w:p>
    <w:p w14:paraId="1848F56E" w14:textId="1A8F1CA1" w:rsidR="00A267A0" w:rsidRPr="006C458C" w:rsidRDefault="00E76DA4">
      <w:pPr>
        <w:pStyle w:val="VCAAbullet"/>
      </w:pPr>
      <w:r>
        <w:t xml:space="preserve">Students develop a greater understanding of </w:t>
      </w:r>
      <w:r w:rsidR="00A267A0">
        <w:t>connections between language skills and career opportunities.</w:t>
      </w:r>
    </w:p>
    <w:p w14:paraId="20047AB1" w14:textId="7F4A159D" w:rsidR="00727E4C" w:rsidRPr="006C458C" w:rsidRDefault="00E76DA4">
      <w:pPr>
        <w:pStyle w:val="VCAAbullet"/>
      </w:pPr>
      <w:r>
        <w:t xml:space="preserve">Students improve knowledge of </w:t>
      </w:r>
      <w:r w:rsidR="00A267A0">
        <w:t>different jobs within an industry</w:t>
      </w:r>
      <w:r w:rsidR="00727E4C">
        <w:t xml:space="preserve"> and different pathways in a career</w:t>
      </w:r>
      <w:r>
        <w:t>.</w:t>
      </w:r>
    </w:p>
    <w:p w14:paraId="12F5C704" w14:textId="57651CC8" w:rsidR="00727E4C" w:rsidRPr="00E76DA4" w:rsidRDefault="00E76DA4">
      <w:pPr>
        <w:pStyle w:val="VCAAbullet"/>
        <w:rPr>
          <w:lang w:val="en-AU"/>
        </w:rPr>
      </w:pPr>
      <w:r>
        <w:t xml:space="preserve">Students use </w:t>
      </w:r>
      <w:r w:rsidR="00727E4C">
        <w:t xml:space="preserve">technology effectively to research career information </w:t>
      </w:r>
      <w:r>
        <w:t>and create posters</w:t>
      </w:r>
      <w:r w:rsidR="00AD5CF3">
        <w:t>/brochures</w:t>
      </w:r>
      <w:r>
        <w:t>.</w:t>
      </w:r>
    </w:p>
    <w:p w14:paraId="5E11C16D" w14:textId="1BE6FA87" w:rsidR="00F01253" w:rsidRPr="008C0A84" w:rsidRDefault="00460241" w:rsidP="00F01253">
      <w:pPr>
        <w:pStyle w:val="VCAAbody"/>
        <w:rPr>
          <w:lang w:val="en-AU"/>
        </w:rPr>
      </w:pPr>
      <w:r w:rsidRPr="00460241"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05FC309F" w14:textId="6FE88F8B" w:rsidR="001C2659" w:rsidRPr="006C458C" w:rsidRDefault="00E76DA4" w:rsidP="0055143A">
      <w:pPr>
        <w:pStyle w:val="VCAAbullet"/>
      </w:pPr>
      <w:r>
        <w:t xml:space="preserve">Students use </w:t>
      </w:r>
      <w:r w:rsidR="00727E4C">
        <w:t>research skills and reflect on case studies to build knowledge of labour market opportunities</w:t>
      </w:r>
      <w:r w:rsidR="001B6832">
        <w:t>, which can help them plan and build their careers.</w:t>
      </w:r>
    </w:p>
    <w:sectPr w:rsidR="001C2659" w:rsidRPr="006C458C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4914CA" w:rsidRDefault="004914CA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4914CA" w:rsidRDefault="004914C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4914CA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4914CA" w:rsidRPr="00D06414" w:rsidRDefault="004914C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4914CA" w:rsidRPr="00D06414" w:rsidRDefault="004914C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FA7C8A2" w:rsidR="004914CA" w:rsidRPr="00D06414" w:rsidRDefault="004914C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43DA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4914CA" w:rsidRPr="00D06414" w:rsidRDefault="004914C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4914CA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4914CA" w:rsidRPr="00D06414" w:rsidRDefault="004914C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4914CA" w:rsidRPr="00D06414" w:rsidRDefault="004914C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4914CA" w:rsidRPr="00D06414" w:rsidRDefault="004914C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4914CA" w:rsidRPr="00D06414" w:rsidRDefault="004914C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4914CA" w:rsidRDefault="004914CA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4914CA" w:rsidRDefault="004914C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C1E53F6" w:rsidR="004914CA" w:rsidRPr="0038622E" w:rsidRDefault="004914CA" w:rsidP="0038622E">
    <w:pPr>
      <w:pStyle w:val="VCAAbody"/>
      <w:rPr>
        <w:color w:val="0F7EB4"/>
      </w:rPr>
    </w:pPr>
    <w:r>
      <w:t>Embedding career education in the Victorian Curriculum F–10 – Indonesian, 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4914CA" w:rsidRPr="009370BC" w:rsidRDefault="004914CA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F0E8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87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126A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E2C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E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187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CE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821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D64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369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4B742C1C"/>
    <w:lvl w:ilvl="0" w:tplc="BE2AC8D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4556D"/>
    <w:rsid w:val="00051537"/>
    <w:rsid w:val="0005780E"/>
    <w:rsid w:val="00065CC6"/>
    <w:rsid w:val="0007137D"/>
    <w:rsid w:val="00072AF1"/>
    <w:rsid w:val="00086CFC"/>
    <w:rsid w:val="00097F58"/>
    <w:rsid w:val="000A71F7"/>
    <w:rsid w:val="000B152F"/>
    <w:rsid w:val="000F09E4"/>
    <w:rsid w:val="000F16FD"/>
    <w:rsid w:val="000F5AAF"/>
    <w:rsid w:val="0012374D"/>
    <w:rsid w:val="00143520"/>
    <w:rsid w:val="00153AD2"/>
    <w:rsid w:val="001779EA"/>
    <w:rsid w:val="001926FE"/>
    <w:rsid w:val="0019272A"/>
    <w:rsid w:val="001A39A9"/>
    <w:rsid w:val="001B6832"/>
    <w:rsid w:val="001C2659"/>
    <w:rsid w:val="001D3246"/>
    <w:rsid w:val="001F47C8"/>
    <w:rsid w:val="001F5D88"/>
    <w:rsid w:val="002279BA"/>
    <w:rsid w:val="002329F3"/>
    <w:rsid w:val="00243F0D"/>
    <w:rsid w:val="00254888"/>
    <w:rsid w:val="00255852"/>
    <w:rsid w:val="00260767"/>
    <w:rsid w:val="002647BB"/>
    <w:rsid w:val="002754C1"/>
    <w:rsid w:val="002841C8"/>
    <w:rsid w:val="0028516B"/>
    <w:rsid w:val="00285779"/>
    <w:rsid w:val="002B103A"/>
    <w:rsid w:val="002B47A9"/>
    <w:rsid w:val="002C6F90"/>
    <w:rsid w:val="002E0338"/>
    <w:rsid w:val="002E4FB5"/>
    <w:rsid w:val="00302FB8"/>
    <w:rsid w:val="00304EA1"/>
    <w:rsid w:val="003065EA"/>
    <w:rsid w:val="00314D81"/>
    <w:rsid w:val="00322FC6"/>
    <w:rsid w:val="00335E9F"/>
    <w:rsid w:val="003400EB"/>
    <w:rsid w:val="0035293F"/>
    <w:rsid w:val="00356236"/>
    <w:rsid w:val="003826DD"/>
    <w:rsid w:val="003838D7"/>
    <w:rsid w:val="0038622E"/>
    <w:rsid w:val="00391986"/>
    <w:rsid w:val="00392864"/>
    <w:rsid w:val="003A00B4"/>
    <w:rsid w:val="003C394F"/>
    <w:rsid w:val="003C5C2F"/>
    <w:rsid w:val="003C5E71"/>
    <w:rsid w:val="003C60DB"/>
    <w:rsid w:val="003D7F5D"/>
    <w:rsid w:val="00411D26"/>
    <w:rsid w:val="00417AA3"/>
    <w:rsid w:val="00421DB1"/>
    <w:rsid w:val="00425DFE"/>
    <w:rsid w:val="00425FD1"/>
    <w:rsid w:val="00434EDB"/>
    <w:rsid w:val="00440B32"/>
    <w:rsid w:val="00457521"/>
    <w:rsid w:val="00460241"/>
    <w:rsid w:val="0046078D"/>
    <w:rsid w:val="004914CA"/>
    <w:rsid w:val="00495C80"/>
    <w:rsid w:val="004A2ED8"/>
    <w:rsid w:val="004B04ED"/>
    <w:rsid w:val="004D70CD"/>
    <w:rsid w:val="004F5BDA"/>
    <w:rsid w:val="004F6DE0"/>
    <w:rsid w:val="0051631E"/>
    <w:rsid w:val="00537A1F"/>
    <w:rsid w:val="00543DA3"/>
    <w:rsid w:val="0055143A"/>
    <w:rsid w:val="00563E1D"/>
    <w:rsid w:val="00566029"/>
    <w:rsid w:val="00567FD3"/>
    <w:rsid w:val="00572870"/>
    <w:rsid w:val="005923CB"/>
    <w:rsid w:val="005B391B"/>
    <w:rsid w:val="005D3D78"/>
    <w:rsid w:val="005D7236"/>
    <w:rsid w:val="005E2EF0"/>
    <w:rsid w:val="005F4092"/>
    <w:rsid w:val="00610518"/>
    <w:rsid w:val="0068471E"/>
    <w:rsid w:val="00684F98"/>
    <w:rsid w:val="00693FFD"/>
    <w:rsid w:val="006959A3"/>
    <w:rsid w:val="0069799F"/>
    <w:rsid w:val="006A0009"/>
    <w:rsid w:val="006A77DB"/>
    <w:rsid w:val="006C458C"/>
    <w:rsid w:val="006D2159"/>
    <w:rsid w:val="006F1CDD"/>
    <w:rsid w:val="006F787C"/>
    <w:rsid w:val="00702636"/>
    <w:rsid w:val="007122D6"/>
    <w:rsid w:val="007145E5"/>
    <w:rsid w:val="00724507"/>
    <w:rsid w:val="00727E4C"/>
    <w:rsid w:val="007524B7"/>
    <w:rsid w:val="00754D96"/>
    <w:rsid w:val="007623B9"/>
    <w:rsid w:val="007702D4"/>
    <w:rsid w:val="00773E6C"/>
    <w:rsid w:val="00781FB1"/>
    <w:rsid w:val="00786700"/>
    <w:rsid w:val="0079306E"/>
    <w:rsid w:val="007A0E4B"/>
    <w:rsid w:val="007B2114"/>
    <w:rsid w:val="007C7305"/>
    <w:rsid w:val="007D1B6D"/>
    <w:rsid w:val="007E7034"/>
    <w:rsid w:val="007E7D1F"/>
    <w:rsid w:val="00813C37"/>
    <w:rsid w:val="00813F96"/>
    <w:rsid w:val="008154B5"/>
    <w:rsid w:val="00823962"/>
    <w:rsid w:val="00852719"/>
    <w:rsid w:val="00860115"/>
    <w:rsid w:val="00872492"/>
    <w:rsid w:val="0088783C"/>
    <w:rsid w:val="008909AD"/>
    <w:rsid w:val="00895D67"/>
    <w:rsid w:val="008B1278"/>
    <w:rsid w:val="008C0A84"/>
    <w:rsid w:val="008D0ABF"/>
    <w:rsid w:val="008D57CA"/>
    <w:rsid w:val="00905484"/>
    <w:rsid w:val="00917812"/>
    <w:rsid w:val="00925B2F"/>
    <w:rsid w:val="00935CFA"/>
    <w:rsid w:val="009370BC"/>
    <w:rsid w:val="00970580"/>
    <w:rsid w:val="0098739B"/>
    <w:rsid w:val="009B61E5"/>
    <w:rsid w:val="009D1E89"/>
    <w:rsid w:val="009E11CA"/>
    <w:rsid w:val="009E5707"/>
    <w:rsid w:val="00A13223"/>
    <w:rsid w:val="00A17661"/>
    <w:rsid w:val="00A20089"/>
    <w:rsid w:val="00A24B2D"/>
    <w:rsid w:val="00A267A0"/>
    <w:rsid w:val="00A27DCD"/>
    <w:rsid w:val="00A3434A"/>
    <w:rsid w:val="00A35541"/>
    <w:rsid w:val="00A40966"/>
    <w:rsid w:val="00A50E81"/>
    <w:rsid w:val="00A64277"/>
    <w:rsid w:val="00A71372"/>
    <w:rsid w:val="00A90ADC"/>
    <w:rsid w:val="00A921E0"/>
    <w:rsid w:val="00A922F4"/>
    <w:rsid w:val="00AD59D5"/>
    <w:rsid w:val="00AD5CF3"/>
    <w:rsid w:val="00AE5526"/>
    <w:rsid w:val="00AF051B"/>
    <w:rsid w:val="00B01578"/>
    <w:rsid w:val="00B0738F"/>
    <w:rsid w:val="00B13D3B"/>
    <w:rsid w:val="00B230DB"/>
    <w:rsid w:val="00B26601"/>
    <w:rsid w:val="00B27289"/>
    <w:rsid w:val="00B30E01"/>
    <w:rsid w:val="00B41951"/>
    <w:rsid w:val="00B51FA6"/>
    <w:rsid w:val="00B53229"/>
    <w:rsid w:val="00B62480"/>
    <w:rsid w:val="00B74D78"/>
    <w:rsid w:val="00B81B70"/>
    <w:rsid w:val="00BB3BAB"/>
    <w:rsid w:val="00BC7EE7"/>
    <w:rsid w:val="00BD0724"/>
    <w:rsid w:val="00BD2B91"/>
    <w:rsid w:val="00BD4C8E"/>
    <w:rsid w:val="00BE5521"/>
    <w:rsid w:val="00BF6C23"/>
    <w:rsid w:val="00C2005D"/>
    <w:rsid w:val="00C24EED"/>
    <w:rsid w:val="00C30517"/>
    <w:rsid w:val="00C37A34"/>
    <w:rsid w:val="00C53263"/>
    <w:rsid w:val="00C6415E"/>
    <w:rsid w:val="00C75F1D"/>
    <w:rsid w:val="00C95156"/>
    <w:rsid w:val="00CA0DC2"/>
    <w:rsid w:val="00CB68E8"/>
    <w:rsid w:val="00CD6443"/>
    <w:rsid w:val="00CD7BEA"/>
    <w:rsid w:val="00CE105F"/>
    <w:rsid w:val="00CE70F7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B533D"/>
    <w:rsid w:val="00DE1909"/>
    <w:rsid w:val="00DE51DB"/>
    <w:rsid w:val="00DF1C13"/>
    <w:rsid w:val="00DF2204"/>
    <w:rsid w:val="00E23F1D"/>
    <w:rsid w:val="00E23FDC"/>
    <w:rsid w:val="00E30E05"/>
    <w:rsid w:val="00E36361"/>
    <w:rsid w:val="00E55AE9"/>
    <w:rsid w:val="00E56D1D"/>
    <w:rsid w:val="00E76DA4"/>
    <w:rsid w:val="00E81F72"/>
    <w:rsid w:val="00E94A5A"/>
    <w:rsid w:val="00E9592C"/>
    <w:rsid w:val="00EA2830"/>
    <w:rsid w:val="00EB0C84"/>
    <w:rsid w:val="00EC7375"/>
    <w:rsid w:val="00ED32C6"/>
    <w:rsid w:val="00EF1E25"/>
    <w:rsid w:val="00EF710F"/>
    <w:rsid w:val="00F01253"/>
    <w:rsid w:val="00F17FDE"/>
    <w:rsid w:val="00F40D53"/>
    <w:rsid w:val="00F4525C"/>
    <w:rsid w:val="00F50D86"/>
    <w:rsid w:val="00F6610F"/>
    <w:rsid w:val="00FB23F1"/>
    <w:rsid w:val="00FD29D3"/>
    <w:rsid w:val="00FE2873"/>
    <w:rsid w:val="00FE3F0B"/>
    <w:rsid w:val="00FF2385"/>
    <w:rsid w:val="00FF47DF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5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7122D6"/>
    <w:pPr>
      <w:numPr>
        <w:numId w:val="1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C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37D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2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iaeducation.edu.au/curriculum/languages/details/asia-skills-in-ac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IDC07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IDC07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616F41-F009-4325-B021-C16CDBA5EE44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6A67F-E025-4AB0-AE8E-A25461FA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Indonesian</cp:keywords>
  <cp:lastModifiedBy>Witt, Kylie I</cp:lastModifiedBy>
  <cp:revision>2</cp:revision>
  <cp:lastPrinted>2020-03-04T04:43:00Z</cp:lastPrinted>
  <dcterms:created xsi:type="dcterms:W3CDTF">2020-09-30T09:35:00Z</dcterms:created>
  <dcterms:modified xsi:type="dcterms:W3CDTF">2020-09-30T09:35:00Z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