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80E3" w14:textId="69A773A6" w:rsidR="005D2E1A" w:rsidRDefault="005D2E1A" w:rsidP="005D2E1A">
      <w:pPr>
        <w:pStyle w:val="VCAAHeading1"/>
        <w:spacing w:before="360"/>
      </w:pPr>
      <w:r>
        <w:t xml:space="preserve">Embedding career education in the Victorian Curriculum F–10 </w:t>
      </w:r>
    </w:p>
    <w:p w14:paraId="2F3150F8" w14:textId="580C893C" w:rsidR="005D2E1A" w:rsidRPr="008C0A84" w:rsidRDefault="008D54EB" w:rsidP="005D2E1A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Media</w:t>
      </w:r>
      <w:r w:rsidR="005D2E1A">
        <w:rPr>
          <w:lang w:val="en-AU"/>
        </w:rPr>
        <w:t xml:space="preserve"> Arts, Level</w:t>
      </w:r>
      <w:r w:rsidR="003C3471">
        <w:rPr>
          <w:lang w:val="en-AU"/>
        </w:rPr>
        <w:t>s</w:t>
      </w:r>
      <w:r w:rsidR="005D2E1A">
        <w:rPr>
          <w:lang w:val="en-AU"/>
        </w:rPr>
        <w:t xml:space="preserve"> </w:t>
      </w:r>
      <w:r w:rsidR="00D47CCF">
        <w:rPr>
          <w:lang w:val="en-AU"/>
        </w:rPr>
        <w:t xml:space="preserve">5 </w:t>
      </w:r>
      <w:r w:rsidR="003C3471">
        <w:rPr>
          <w:lang w:val="en-AU"/>
        </w:rPr>
        <w:t xml:space="preserve">and </w:t>
      </w:r>
      <w:r w:rsidR="00D47CCF">
        <w:rPr>
          <w:lang w:val="en-AU"/>
        </w:rPr>
        <w:t>6</w:t>
      </w:r>
    </w:p>
    <w:p w14:paraId="11FBFF08" w14:textId="73F9AC25" w:rsidR="005D2E1A" w:rsidRPr="008C0A84" w:rsidRDefault="005D2E1A" w:rsidP="005D2E1A">
      <w:pPr>
        <w:pStyle w:val="VCAAbodyintrotext"/>
        <w:rPr>
          <w:lang w:val="en-AU"/>
        </w:rPr>
      </w:pPr>
      <w:r w:rsidRPr="008C0A84">
        <w:rPr>
          <w:lang w:val="en-AU"/>
        </w:rPr>
        <w:t xml:space="preserve">An existing learning activity linked to a particular learning area or capability in the Victorian Curriculum F–10 can be easily adapted to incorporate career education, enriching students’ career-related learning and skill development. </w:t>
      </w:r>
    </w:p>
    <w:p w14:paraId="0B738D95" w14:textId="77777777" w:rsidR="005D2E1A" w:rsidRPr="008C0A84" w:rsidRDefault="005D2E1A" w:rsidP="005D2E1A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6B0B3F07" w14:textId="057D5CA2" w:rsidR="005D2E1A" w:rsidRPr="008C0A84" w:rsidRDefault="005D2E1A" w:rsidP="005D2E1A">
      <w:pPr>
        <w:pStyle w:val="VCAAbody-withlargetabandhangingindent"/>
        <w:spacing w:before="360"/>
      </w:pPr>
      <w:r w:rsidRPr="008C0A84">
        <w:rPr>
          <w:b/>
        </w:rPr>
        <w:t>Curriculum area and levels:</w:t>
      </w:r>
      <w:r w:rsidRPr="008C0A84">
        <w:tab/>
      </w:r>
      <w:r w:rsidR="008D54EB">
        <w:t>Media Arts, Level</w:t>
      </w:r>
      <w:r w:rsidR="003C3471">
        <w:t>s</w:t>
      </w:r>
      <w:r w:rsidR="008D54EB">
        <w:t xml:space="preserve"> </w:t>
      </w:r>
      <w:r w:rsidR="00D47CCF">
        <w:t xml:space="preserve">5 </w:t>
      </w:r>
      <w:r w:rsidR="003C3471">
        <w:t>and</w:t>
      </w:r>
      <w:r w:rsidR="00D47CCF">
        <w:t xml:space="preserve"> 6</w:t>
      </w:r>
    </w:p>
    <w:p w14:paraId="4A30CA7D" w14:textId="1F8EFB82" w:rsidR="00AB493F" w:rsidRPr="00F43FE0" w:rsidRDefault="005D2E1A" w:rsidP="00AB493F">
      <w:pPr>
        <w:pStyle w:val="VCAAbody-withlargetabandhangingindent"/>
      </w:pPr>
      <w:r w:rsidRPr="008C0A84">
        <w:rPr>
          <w:b/>
        </w:rPr>
        <w:t>Relevant content description:</w:t>
      </w:r>
      <w:r w:rsidRPr="008C0A84">
        <w:tab/>
      </w:r>
      <w:r w:rsidR="00AB493F" w:rsidRPr="00F43FE0">
        <w:t>Explore representations, characterisations and viewpoints of people in their community, using stories, structure, settings, and genre conventions in images, sounds and text</w:t>
      </w:r>
      <w:r w:rsidR="00723C66">
        <w:t xml:space="preserve">. </w:t>
      </w:r>
      <w:r w:rsidR="00D470D7" w:rsidRPr="007A20C4">
        <w:t>(</w:t>
      </w:r>
      <w:hyperlink r:id="rId10" w:history="1">
        <w:r w:rsidR="00D470D7" w:rsidRPr="008E7D6D">
          <w:rPr>
            <w:rStyle w:val="Hyperlink"/>
          </w:rPr>
          <w:t>VCAMAE029</w:t>
        </w:r>
      </w:hyperlink>
      <w:r w:rsidR="00D470D7" w:rsidRPr="007A20C4">
        <w:t>)</w:t>
      </w:r>
      <w:r w:rsidR="0095389B">
        <w:t>.</w:t>
      </w:r>
    </w:p>
    <w:p w14:paraId="257057C1" w14:textId="31A970F7" w:rsidR="00765C31" w:rsidRPr="00F43FE0" w:rsidRDefault="00AB493F" w:rsidP="00765C31">
      <w:pPr>
        <w:pStyle w:val="VCAAbody-withlargetabandhangingindent"/>
      </w:pPr>
      <w:r w:rsidRPr="00F43FE0">
        <w:tab/>
      </w:r>
      <w:r w:rsidR="00765C31" w:rsidRPr="00F43FE0">
        <w:t>Develop skills with media technologies to shape space, time, colour, movement and lighting, within images, sounds or text when telling stories</w:t>
      </w:r>
      <w:r w:rsidR="00723C66">
        <w:t>.</w:t>
      </w:r>
      <w:r w:rsidR="00D470D7">
        <w:t xml:space="preserve"> </w:t>
      </w:r>
      <w:hyperlink r:id="rId11" w:tooltip="View elaborations and additional details of VCAMAM030" w:history="1"/>
      <w:r w:rsidR="00D470D7" w:rsidRPr="007A20C4">
        <w:t>(</w:t>
      </w:r>
      <w:hyperlink r:id="rId12" w:history="1">
        <w:r w:rsidR="00D470D7" w:rsidRPr="008E7D6D">
          <w:rPr>
            <w:rStyle w:val="Hyperlink"/>
          </w:rPr>
          <w:t>VCAMAM030</w:t>
        </w:r>
      </w:hyperlink>
      <w:r w:rsidR="00D470D7" w:rsidRPr="007A20C4">
        <w:t>)</w:t>
      </w:r>
    </w:p>
    <w:p w14:paraId="61E34B25" w14:textId="44BF07D9" w:rsidR="00765C31" w:rsidRPr="00F43FE0" w:rsidRDefault="00723C66">
      <w:pPr>
        <w:pStyle w:val="VCAAbody-withlargetabandhangingindent"/>
      </w:pPr>
      <w:r>
        <w:tab/>
      </w:r>
      <w:proofErr w:type="gramStart"/>
      <w:r w:rsidR="00765C31" w:rsidRPr="00F43FE0">
        <w:t>Plan,</w:t>
      </w:r>
      <w:proofErr w:type="gramEnd"/>
      <w:r w:rsidR="00765C31" w:rsidRPr="00F43FE0">
        <w:t xml:space="preserve"> produce and present media artworks for specific audiences and purposes using responsible media practice</w:t>
      </w:r>
      <w:r>
        <w:t>.</w:t>
      </w:r>
      <w:r w:rsidR="00D470D7">
        <w:t xml:space="preserve"> </w:t>
      </w:r>
      <w:r w:rsidR="00D470D7" w:rsidRPr="007A20C4">
        <w:t>(</w:t>
      </w:r>
      <w:hyperlink r:id="rId13" w:history="1">
        <w:r w:rsidR="00D470D7" w:rsidRPr="008E7D6D">
          <w:rPr>
            <w:rStyle w:val="Hyperlink"/>
          </w:rPr>
          <w:t>VCAMAP031</w:t>
        </w:r>
      </w:hyperlink>
      <w:r w:rsidR="00D470D7" w:rsidRPr="007A20C4">
        <w:t>)</w:t>
      </w:r>
    </w:p>
    <w:p w14:paraId="5F3B05F1" w14:textId="6EE5FDE0" w:rsidR="005D2E1A" w:rsidRDefault="005D2E1A" w:rsidP="005D2E1A">
      <w:pPr>
        <w:pStyle w:val="VCAAbody-withlargetabandhangingindent"/>
      </w:pPr>
      <w:r w:rsidRPr="008C0A84">
        <w:rPr>
          <w:b/>
        </w:rPr>
        <w:t>Existing activity</w:t>
      </w:r>
      <w:r>
        <w:rPr>
          <w:b/>
        </w:rPr>
        <w:t>:</w:t>
      </w:r>
      <w:r w:rsidRPr="008C0A84">
        <w:tab/>
      </w:r>
      <w:r w:rsidR="00765C31">
        <w:t xml:space="preserve">Developing a documentary on </w:t>
      </w:r>
      <w:r w:rsidR="008E7D6D">
        <w:t>food sustainability.</w:t>
      </w:r>
    </w:p>
    <w:p w14:paraId="36391AAF" w14:textId="08495AA9" w:rsidR="00172022" w:rsidRDefault="007A3C68" w:rsidP="00160DF3">
      <w:pPr>
        <w:pStyle w:val="VCAAbody-withlargetabandhangingindent"/>
      </w:pPr>
      <w:r w:rsidRPr="001C289D">
        <w:rPr>
          <w:b/>
        </w:rPr>
        <w:t>Summary of adaptation, change, addition</w:t>
      </w:r>
      <w:r>
        <w:t>:</w:t>
      </w:r>
      <w:r w:rsidR="00160DF3">
        <w:tab/>
      </w:r>
      <w:r w:rsidR="00765C31">
        <w:t>Study</w:t>
      </w:r>
      <w:r w:rsidR="008E7D6D">
        <w:t>ing</w:t>
      </w:r>
      <w:r w:rsidR="00765C31">
        <w:t xml:space="preserve"> the production and presentation of documentaries and the vocations associated with documentary production. </w:t>
      </w:r>
    </w:p>
    <w:p w14:paraId="57772962" w14:textId="6E47B986" w:rsidR="005D2E1A" w:rsidRDefault="005D2E1A" w:rsidP="005D2E1A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>2. Adapt the learning activity to include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531"/>
        <w:gridCol w:w="5358"/>
      </w:tblGrid>
      <w:tr w:rsidR="005D2E1A" w:rsidRPr="008C0A84" w14:paraId="49AFCC88" w14:textId="77777777" w:rsidTr="007A2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  <w:tcBorders>
              <w:bottom w:val="single" w:sz="4" w:space="0" w:color="auto"/>
              <w:right w:val="none" w:sz="0" w:space="0" w:color="auto"/>
            </w:tcBorders>
          </w:tcPr>
          <w:p w14:paraId="117B6BBF" w14:textId="7C8454B6" w:rsidR="005D2E1A" w:rsidRPr="008C0A84" w:rsidRDefault="00D06452" w:rsidP="00CF12BA">
            <w:pPr>
              <w:pStyle w:val="VCAAtablecondensedheading"/>
              <w:rPr>
                <w:lang w:val="en-AU"/>
              </w:rPr>
            </w:pPr>
            <w:r w:rsidRPr="008C0A84">
              <w:t>Existing learning activity</w:t>
            </w:r>
          </w:p>
        </w:tc>
        <w:tc>
          <w:tcPr>
            <w:tcW w:w="5358" w:type="dxa"/>
            <w:tcBorders>
              <w:left w:val="none" w:sz="0" w:space="0" w:color="auto"/>
              <w:bottom w:val="single" w:sz="4" w:space="0" w:color="auto"/>
            </w:tcBorders>
          </w:tcPr>
          <w:p w14:paraId="46E13B61" w14:textId="74248DDD" w:rsidR="005D2E1A" w:rsidRPr="008C0A84" w:rsidRDefault="004A176D" w:rsidP="00CF12BA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5D2E1A" w:rsidRPr="008C0A84" w14:paraId="5186722A" w14:textId="77777777" w:rsidTr="007A20C4">
        <w:tc>
          <w:tcPr>
            <w:tcW w:w="4531" w:type="dxa"/>
          </w:tcPr>
          <w:p w14:paraId="574F763B" w14:textId="44FE75F6" w:rsidR="00723C66" w:rsidRDefault="00765C31" w:rsidP="00723C66">
            <w:pPr>
              <w:pStyle w:val="VCAAtablecondensed"/>
            </w:pPr>
            <w:r>
              <w:t xml:space="preserve">Students investigate the conventions and </w:t>
            </w:r>
            <w:r w:rsidR="00466CC4">
              <w:t xml:space="preserve">principles of storytelling </w:t>
            </w:r>
            <w:r>
              <w:t>used in documentary film</w:t>
            </w:r>
            <w:r w:rsidR="00832F80">
              <w:t>-</w:t>
            </w:r>
            <w:r>
              <w:t xml:space="preserve">making. </w:t>
            </w:r>
            <w:r w:rsidR="00466CC4">
              <w:t xml:space="preserve">They investigate the use of ethics in production. </w:t>
            </w:r>
          </w:p>
          <w:p w14:paraId="78466481" w14:textId="46889212" w:rsidR="00172022" w:rsidRPr="008C0A84" w:rsidRDefault="00765C31" w:rsidP="00723C66">
            <w:pPr>
              <w:pStyle w:val="VCAAtablecondensed"/>
            </w:pPr>
            <w:r>
              <w:t>The</w:t>
            </w:r>
            <w:r w:rsidR="00832F80">
              <w:t>y</w:t>
            </w:r>
            <w:r>
              <w:t xml:space="preserve"> are i</w:t>
            </w:r>
            <w:r w:rsidRPr="00F43FE0">
              <w:t>ntroduce</w:t>
            </w:r>
            <w:r>
              <w:t>d</w:t>
            </w:r>
            <w:r w:rsidRPr="00F43FE0">
              <w:t xml:space="preserve"> </w:t>
            </w:r>
            <w:r w:rsidR="00832F80">
              <w:t xml:space="preserve">to </w:t>
            </w:r>
            <w:r w:rsidRPr="00F43FE0">
              <w:t>the concept of ‘</w:t>
            </w:r>
            <w:r w:rsidR="00D87965" w:rsidRPr="00F43FE0">
              <w:t>farm</w:t>
            </w:r>
            <w:r w:rsidR="00F445B0">
              <w:t xml:space="preserve"> </w:t>
            </w:r>
            <w:r w:rsidRPr="00F43FE0">
              <w:t>to</w:t>
            </w:r>
            <w:r w:rsidR="00F445B0">
              <w:t xml:space="preserve"> </w:t>
            </w:r>
            <w:r w:rsidRPr="00F43FE0">
              <w:t>fork’</w:t>
            </w:r>
            <w:r>
              <w:t xml:space="preserve"> (food sustainability)</w:t>
            </w:r>
            <w:r w:rsidRPr="00F43FE0">
              <w:t xml:space="preserve"> through online video resources</w:t>
            </w:r>
            <w:r w:rsidR="00832F80">
              <w:t xml:space="preserve"> (see Additional resources)</w:t>
            </w:r>
            <w:r w:rsidRPr="00F43FE0">
              <w:t xml:space="preserve">. Students discuss the ideas represented in the videos and how the programs are structured to communicate a </w:t>
            </w:r>
            <w:r w:rsidR="00832F80">
              <w:t xml:space="preserve">specific </w:t>
            </w:r>
            <w:r w:rsidRPr="00F43FE0">
              <w:t>message to a</w:t>
            </w:r>
            <w:r w:rsidR="00832F80">
              <w:t>n</w:t>
            </w:r>
            <w:r w:rsidRPr="00F43FE0">
              <w:t xml:space="preserve"> audience. They discuss the characteristics of </w:t>
            </w:r>
            <w:r w:rsidR="00DE0845">
              <w:t xml:space="preserve">the </w:t>
            </w:r>
            <w:r w:rsidRPr="00F43FE0">
              <w:t>audience</w:t>
            </w:r>
            <w:r w:rsidR="00AE6C14">
              <w:t>s</w:t>
            </w:r>
            <w:r w:rsidRPr="00F43FE0">
              <w:t xml:space="preserve"> </w:t>
            </w:r>
            <w:r w:rsidR="00DE0845">
              <w:t xml:space="preserve">that </w:t>
            </w:r>
            <w:r w:rsidRPr="00F43FE0">
              <w:t xml:space="preserve">would watch </w:t>
            </w:r>
            <w:r w:rsidR="00AE6C14">
              <w:t>‘</w:t>
            </w:r>
            <w:r w:rsidR="00D87965" w:rsidRPr="00F43FE0">
              <w:t>farm</w:t>
            </w:r>
            <w:r w:rsidR="00F445B0">
              <w:t xml:space="preserve"> </w:t>
            </w:r>
            <w:r w:rsidR="00D87965" w:rsidRPr="00F43FE0">
              <w:t>to</w:t>
            </w:r>
            <w:r w:rsidR="00F445B0">
              <w:t xml:space="preserve"> </w:t>
            </w:r>
            <w:r w:rsidRPr="00F43FE0">
              <w:t>fork</w:t>
            </w:r>
            <w:r w:rsidR="00AE6C14">
              <w:t>’</w:t>
            </w:r>
            <w:r w:rsidRPr="00F43FE0">
              <w:t xml:space="preserve"> videos.</w:t>
            </w:r>
          </w:p>
        </w:tc>
        <w:tc>
          <w:tcPr>
            <w:tcW w:w="5358" w:type="dxa"/>
          </w:tcPr>
          <w:p w14:paraId="7F93508F" w14:textId="2A0888F1" w:rsidR="00765C31" w:rsidRPr="008C0A84" w:rsidRDefault="00172022" w:rsidP="0062459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As </w:t>
            </w:r>
            <w:r w:rsidR="00D44C3A">
              <w:rPr>
                <w:lang w:val="en-AU"/>
              </w:rPr>
              <w:t xml:space="preserve">students </w:t>
            </w:r>
            <w:r>
              <w:rPr>
                <w:lang w:val="en-AU"/>
              </w:rPr>
              <w:t xml:space="preserve">discuss the ideas presented and how the programs are structured, </w:t>
            </w:r>
            <w:r w:rsidR="00AE6C14">
              <w:rPr>
                <w:lang w:val="en-AU"/>
              </w:rPr>
              <w:t xml:space="preserve">the </w:t>
            </w:r>
            <w:r>
              <w:rPr>
                <w:lang w:val="en-AU"/>
              </w:rPr>
              <w:t xml:space="preserve">teacher extends their exploration to include reflection on </w:t>
            </w:r>
            <w:r w:rsidR="00765C31">
              <w:rPr>
                <w:lang w:val="en-AU"/>
              </w:rPr>
              <w:t xml:space="preserve">the roles </w:t>
            </w:r>
            <w:r w:rsidR="00AE6C14">
              <w:rPr>
                <w:lang w:val="en-AU"/>
              </w:rPr>
              <w:t xml:space="preserve">of people working in film and television </w:t>
            </w:r>
            <w:r w:rsidR="00765C31">
              <w:rPr>
                <w:lang w:val="en-AU"/>
              </w:rPr>
              <w:t xml:space="preserve">and </w:t>
            </w:r>
            <w:r w:rsidR="00AE6C14">
              <w:rPr>
                <w:lang w:val="en-AU"/>
              </w:rPr>
              <w:t xml:space="preserve">the </w:t>
            </w:r>
            <w:r w:rsidR="00765C31">
              <w:rPr>
                <w:lang w:val="en-AU"/>
              </w:rPr>
              <w:t xml:space="preserve">technical skills </w:t>
            </w:r>
            <w:r w:rsidR="00AE6C14">
              <w:rPr>
                <w:lang w:val="en-AU"/>
              </w:rPr>
              <w:t xml:space="preserve">they </w:t>
            </w:r>
            <w:r w:rsidR="00765C31">
              <w:rPr>
                <w:lang w:val="en-AU"/>
              </w:rPr>
              <w:t xml:space="preserve">require. </w:t>
            </w:r>
            <w:r w:rsidR="00D44C3A">
              <w:rPr>
                <w:lang w:val="en-AU"/>
              </w:rPr>
              <w:t xml:space="preserve">Students </w:t>
            </w:r>
            <w:r>
              <w:rPr>
                <w:lang w:val="en-AU"/>
              </w:rPr>
              <w:t>think about and discuss</w:t>
            </w:r>
            <w:r w:rsidR="00765C31">
              <w:rPr>
                <w:lang w:val="en-AU"/>
              </w:rPr>
              <w:t xml:space="preserve"> the collaboration between specialists </w:t>
            </w:r>
            <w:r w:rsidR="00E77B0E">
              <w:rPr>
                <w:lang w:val="en-AU"/>
              </w:rPr>
              <w:t>who</w:t>
            </w:r>
            <w:r w:rsidR="00AE6C14">
              <w:rPr>
                <w:lang w:val="en-AU"/>
              </w:rPr>
              <w:t xml:space="preserve"> use</w:t>
            </w:r>
            <w:bookmarkStart w:id="1" w:name="_GoBack"/>
            <w:bookmarkEnd w:id="1"/>
            <w:r w:rsidR="00AE6C14">
              <w:rPr>
                <w:lang w:val="en-AU"/>
              </w:rPr>
              <w:t xml:space="preserve"> their</w:t>
            </w:r>
            <w:r w:rsidR="00765C31">
              <w:rPr>
                <w:lang w:val="en-AU"/>
              </w:rPr>
              <w:t xml:space="preserve"> individual skills in the production of a documentary. </w:t>
            </w:r>
            <w:r>
              <w:rPr>
                <w:lang w:val="en-AU"/>
              </w:rPr>
              <w:t xml:space="preserve">Teacher can further extend the careers element of this activity by helping students </w:t>
            </w:r>
            <w:r w:rsidR="00AE6C14">
              <w:rPr>
                <w:lang w:val="en-AU"/>
              </w:rPr>
              <w:t xml:space="preserve">identify </w:t>
            </w:r>
            <w:r>
              <w:rPr>
                <w:lang w:val="en-AU"/>
              </w:rPr>
              <w:t>and discuss the work roles depicted in the videos.</w:t>
            </w:r>
          </w:p>
        </w:tc>
      </w:tr>
      <w:tr w:rsidR="002F708C" w:rsidRPr="008C0A84" w14:paraId="1A29A08D" w14:textId="77777777" w:rsidTr="007A20C4">
        <w:tc>
          <w:tcPr>
            <w:tcW w:w="4531" w:type="dxa"/>
          </w:tcPr>
          <w:p w14:paraId="76A00960" w14:textId="77777777" w:rsidR="002E0C99" w:rsidRDefault="002E0C99" w:rsidP="00BC2071">
            <w:pPr>
              <w:pStyle w:val="VCAAtablecondensed"/>
            </w:pPr>
            <w:r>
              <w:t xml:space="preserve">In groups, students choose a food and follow an inquiry approach to research its supply chain. They use the videos </w:t>
            </w:r>
            <w:r>
              <w:lastRenderedPageBreak/>
              <w:t xml:space="preserve">they have viewed to follow the steps for the production of food and then apply it to their chosen food. </w:t>
            </w:r>
          </w:p>
          <w:p w14:paraId="34415DF9" w14:textId="4A0E0685" w:rsidR="00BC2071" w:rsidRPr="007A20C4" w:rsidRDefault="002F708C" w:rsidP="00BC2071">
            <w:pPr>
              <w:pStyle w:val="VCAAtablecondensed"/>
              <w:rPr>
                <w:color w:val="auto"/>
                <w:lang w:val="en-AU"/>
              </w:rPr>
            </w:pPr>
            <w:r>
              <w:t xml:space="preserve">Students plan their media production using storyboarding, shot lists and scripts. They shoot their documentaries using </w:t>
            </w:r>
            <w:r w:rsidR="00466CC4">
              <w:t xml:space="preserve">media technologies and equipment. </w:t>
            </w:r>
          </w:p>
        </w:tc>
        <w:tc>
          <w:tcPr>
            <w:tcW w:w="5358" w:type="dxa"/>
          </w:tcPr>
          <w:p w14:paraId="58F73873" w14:textId="48523E70" w:rsidR="00BC2071" w:rsidRDefault="003104EC" w:rsidP="005E2079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lastRenderedPageBreak/>
              <w:t>Students work together in groups to complete their documentaries. They discuss the process of working with others</w:t>
            </w:r>
            <w:r w:rsidR="00466CC4">
              <w:rPr>
                <w:color w:val="auto"/>
                <w:lang w:val="en-AU"/>
              </w:rPr>
              <w:t xml:space="preserve"> collaboratively</w:t>
            </w:r>
            <w:r>
              <w:rPr>
                <w:color w:val="auto"/>
                <w:lang w:val="en-AU"/>
              </w:rPr>
              <w:t xml:space="preserve"> </w:t>
            </w:r>
            <w:r w:rsidR="00466CC4">
              <w:rPr>
                <w:color w:val="auto"/>
                <w:lang w:val="en-AU"/>
              </w:rPr>
              <w:t>on creative projects and how to visualise and develop ideas</w:t>
            </w:r>
            <w:r w:rsidR="00723C66">
              <w:rPr>
                <w:color w:val="auto"/>
                <w:lang w:val="en-AU"/>
              </w:rPr>
              <w:t xml:space="preserve">. </w:t>
            </w:r>
            <w:r>
              <w:rPr>
                <w:color w:val="auto"/>
                <w:lang w:val="en-AU"/>
              </w:rPr>
              <w:t xml:space="preserve"> </w:t>
            </w:r>
            <w:r w:rsidR="00466CC4">
              <w:rPr>
                <w:color w:val="auto"/>
                <w:lang w:val="en-AU"/>
              </w:rPr>
              <w:t xml:space="preserve">They also </w:t>
            </w:r>
            <w:r>
              <w:rPr>
                <w:color w:val="auto"/>
                <w:lang w:val="en-AU"/>
              </w:rPr>
              <w:lastRenderedPageBreak/>
              <w:t>consider what they contribute to the group effort and what they could do better in group projects in the future.</w:t>
            </w:r>
            <w:r w:rsidR="00466CC4">
              <w:rPr>
                <w:color w:val="auto"/>
                <w:lang w:val="en-AU"/>
              </w:rPr>
              <w:t xml:space="preserve"> </w:t>
            </w:r>
            <w:r w:rsidR="00723C66">
              <w:rPr>
                <w:color w:val="auto"/>
                <w:lang w:val="en-AU"/>
              </w:rPr>
              <w:t xml:space="preserve">They explore </w:t>
            </w:r>
            <w:r w:rsidR="00466CC4">
              <w:rPr>
                <w:color w:val="auto"/>
                <w:lang w:val="en-AU"/>
              </w:rPr>
              <w:t>the role</w:t>
            </w:r>
            <w:r w:rsidR="00723C66">
              <w:rPr>
                <w:color w:val="auto"/>
                <w:lang w:val="en-AU"/>
              </w:rPr>
              <w:t>s</w:t>
            </w:r>
            <w:r w:rsidR="00466CC4">
              <w:rPr>
                <w:color w:val="auto"/>
                <w:lang w:val="en-AU"/>
              </w:rPr>
              <w:t xml:space="preserve"> of different people in creating a media production. </w:t>
            </w:r>
          </w:p>
          <w:p w14:paraId="4ABEF0D3" w14:textId="274EC21B" w:rsidR="002F708C" w:rsidRDefault="002F708C" w:rsidP="005E207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</w:p>
        </w:tc>
      </w:tr>
    </w:tbl>
    <w:p w14:paraId="53A01039" w14:textId="6A13D286" w:rsidR="005D2E1A" w:rsidRDefault="005D2E1A" w:rsidP="005D2E1A">
      <w:pPr>
        <w:pStyle w:val="VCAAHeading4"/>
        <w:rPr>
          <w:lang w:val="en-AU"/>
        </w:rPr>
      </w:pPr>
      <w:r w:rsidRPr="008C0A84">
        <w:rPr>
          <w:lang w:val="en-AU"/>
        </w:rPr>
        <w:lastRenderedPageBreak/>
        <w:t>Considerations when adapting the learning activity</w:t>
      </w:r>
      <w:r w:rsidR="00EC33D1">
        <w:rPr>
          <w:lang w:val="en-AU"/>
        </w:rPr>
        <w:t>.</w:t>
      </w:r>
    </w:p>
    <w:p w14:paraId="35C21B61" w14:textId="53689307" w:rsidR="00D920C7" w:rsidRDefault="00D920C7" w:rsidP="007A20C4">
      <w:pPr>
        <w:pStyle w:val="VCAAbullet"/>
      </w:pPr>
      <w:r>
        <w:t>Th</w:t>
      </w:r>
      <w:r w:rsidR="001A4136">
        <w:t>is</w:t>
      </w:r>
      <w:r>
        <w:t xml:space="preserve"> learning activit</w:t>
      </w:r>
      <w:r w:rsidR="001A4136">
        <w:t>y</w:t>
      </w:r>
      <w:r>
        <w:t xml:space="preserve"> </w:t>
      </w:r>
      <w:r w:rsidR="001A4136">
        <w:t xml:space="preserve">is </w:t>
      </w:r>
      <w:r w:rsidR="00127D1A">
        <w:t xml:space="preserve">linked to the </w:t>
      </w:r>
      <w:r>
        <w:t>‘</w:t>
      </w:r>
      <w:r w:rsidR="00AE6C14">
        <w:t xml:space="preserve">farm </w:t>
      </w:r>
      <w:r>
        <w:t xml:space="preserve">to </w:t>
      </w:r>
      <w:r w:rsidR="00F445B0">
        <w:t xml:space="preserve">fork’ </w:t>
      </w:r>
      <w:r>
        <w:t xml:space="preserve">resource for Media Arts </w:t>
      </w:r>
      <w:r w:rsidR="00F445B0">
        <w:t xml:space="preserve">Levels 5 and 6 in </w:t>
      </w:r>
      <w:r>
        <w:t xml:space="preserve">the Victorian Curriculum F–10 </w:t>
      </w:r>
      <w:r w:rsidR="00F445B0">
        <w:t>sample units of work (see Additional resources)</w:t>
      </w:r>
      <w:r>
        <w:t xml:space="preserve">. </w:t>
      </w:r>
    </w:p>
    <w:p w14:paraId="39F32D2B" w14:textId="7ACC5BDF" w:rsidR="00400FDD" w:rsidRPr="002F708C" w:rsidRDefault="00400FDD" w:rsidP="007A20C4">
      <w:pPr>
        <w:pStyle w:val="VCAAbullet"/>
      </w:pPr>
      <w:r>
        <w:t>This activity also links to career education resources for Design Technologies and Geography (see Additional resources).</w:t>
      </w:r>
    </w:p>
    <w:p w14:paraId="725BF01A" w14:textId="5B408F1C" w:rsidR="00D836DA" w:rsidRDefault="005D2E1A" w:rsidP="00D836DA">
      <w:pPr>
        <w:pStyle w:val="VCAAHeading4"/>
      </w:pPr>
      <w:r>
        <w:t>Additional resources to help when adapting the learning activity</w:t>
      </w:r>
    </w:p>
    <w:p w14:paraId="2E190490" w14:textId="77777777" w:rsidR="002E0C99" w:rsidRPr="00740361" w:rsidRDefault="002E0C99" w:rsidP="002E0C99">
      <w:pPr>
        <w:pStyle w:val="VCAAbullet"/>
      </w:pPr>
      <w:r>
        <w:t xml:space="preserve">Victorian Curriculum and Assessment Authority, </w:t>
      </w:r>
      <w:hyperlink r:id="rId14" w:history="1">
        <w:r w:rsidRPr="00F445B0">
          <w:rPr>
            <w:rStyle w:val="Hyperlink"/>
          </w:rPr>
          <w:t>Sample units of work,</w:t>
        </w:r>
        <w:r>
          <w:rPr>
            <w:rStyle w:val="Hyperlink"/>
          </w:rPr>
          <w:t xml:space="preserve"> Media Arts</w:t>
        </w:r>
        <w:r w:rsidRPr="00F445B0">
          <w:rPr>
            <w:rStyle w:val="Hyperlink"/>
          </w:rPr>
          <w:t xml:space="preserve"> Levels 1–6</w:t>
        </w:r>
      </w:hyperlink>
    </w:p>
    <w:p w14:paraId="11C2EBCD" w14:textId="49F02AE1" w:rsidR="00D920C7" w:rsidRPr="00F43FE0" w:rsidRDefault="0095590B" w:rsidP="007A20C4">
      <w:pPr>
        <w:pStyle w:val="VCAAbullet"/>
      </w:pPr>
      <w:r>
        <w:t xml:space="preserve">Eat Happy Project, </w:t>
      </w:r>
      <w:hyperlink r:id="rId15" w:history="1">
        <w:r w:rsidRPr="0095590B">
          <w:rPr>
            <w:rStyle w:val="Hyperlink"/>
          </w:rPr>
          <w:t>‘From farm to fork’ playlist</w:t>
        </w:r>
      </w:hyperlink>
    </w:p>
    <w:p w14:paraId="11ECD653" w14:textId="16E96907" w:rsidR="00D920C7" w:rsidRPr="00F43FE0" w:rsidRDefault="0095590B" w:rsidP="007A20C4">
      <w:pPr>
        <w:pStyle w:val="VCAAbullet"/>
        <w:rPr>
          <w:i/>
        </w:rPr>
      </w:pPr>
      <w:r>
        <w:t xml:space="preserve">App Store, </w:t>
      </w:r>
      <w:hyperlink r:id="rId16" w:history="1">
        <w:r w:rsidRPr="0095590B">
          <w:rPr>
            <w:rStyle w:val="Hyperlink"/>
          </w:rPr>
          <w:t>Green screen by Do Ink</w:t>
        </w:r>
      </w:hyperlink>
      <w:r>
        <w:t xml:space="preserve"> </w:t>
      </w:r>
    </w:p>
    <w:p w14:paraId="1F2DBC6D" w14:textId="136EF714" w:rsidR="00400FDD" w:rsidRPr="007A20C4" w:rsidRDefault="00400FDD" w:rsidP="00400FDD">
      <w:pPr>
        <w:pStyle w:val="VCAAbullet"/>
        <w:rPr>
          <w:i/>
        </w:rPr>
      </w:pPr>
      <w:r>
        <w:t>Career Education Resources:</w:t>
      </w:r>
    </w:p>
    <w:p w14:paraId="0B9B2D4A" w14:textId="15976253" w:rsidR="00400FDD" w:rsidRDefault="00400FDD" w:rsidP="00400FDD">
      <w:pPr>
        <w:pStyle w:val="VCAAbulletlevel2"/>
        <w:ind w:left="851" w:hanging="425"/>
      </w:pPr>
      <w:r>
        <w:t>Design Technologies</w:t>
      </w:r>
    </w:p>
    <w:p w14:paraId="6BA3D8AD" w14:textId="301E334A" w:rsidR="00400FDD" w:rsidRDefault="00400FDD" w:rsidP="00400FDD">
      <w:pPr>
        <w:pStyle w:val="VCAAbulletlevel2"/>
        <w:ind w:left="851" w:hanging="425"/>
      </w:pPr>
      <w:r>
        <w:t>Geography</w:t>
      </w:r>
    </w:p>
    <w:p w14:paraId="771319FC" w14:textId="595C23D9" w:rsidR="00541F36" w:rsidRPr="00541F36" w:rsidRDefault="004D7688" w:rsidP="007A20C4">
      <w:pPr>
        <w:pStyle w:val="VCAAHeading3"/>
        <w:rPr>
          <w:lang w:val="en" w:eastAsia="en-AU"/>
        </w:rPr>
      </w:pPr>
      <w:r>
        <w:rPr>
          <w:lang w:val="en" w:eastAsia="en-AU"/>
        </w:rPr>
        <w:t>Benefits for students</w:t>
      </w:r>
    </w:p>
    <w:p w14:paraId="5069ECCC" w14:textId="748D0AB4" w:rsidR="00B17F1C" w:rsidRPr="007A20C4" w:rsidRDefault="00B567B9">
      <w:pPr>
        <w:pStyle w:val="VCAAbody"/>
      </w:pPr>
      <w:r w:rsidRPr="007A20C4">
        <w:t xml:space="preserve">Know yourself </w:t>
      </w:r>
      <w:r w:rsidR="00AE6C14">
        <w:t>-</w:t>
      </w:r>
      <w:r w:rsidR="009D13B3" w:rsidRPr="007A20C4">
        <w:t xml:space="preserve"> </w:t>
      </w:r>
      <w:r w:rsidRPr="007A20C4">
        <w:t>s</w:t>
      </w:r>
      <w:r w:rsidR="005D2E1A" w:rsidRPr="007A20C4">
        <w:t xml:space="preserve">elf-development: </w:t>
      </w:r>
    </w:p>
    <w:p w14:paraId="63F553E7" w14:textId="01DD5B09" w:rsidR="005C24F2" w:rsidRPr="00645903" w:rsidRDefault="005C24F2" w:rsidP="007A20C4">
      <w:pPr>
        <w:pStyle w:val="VCAAbullet"/>
      </w:pPr>
      <w:r w:rsidRPr="00645903">
        <w:t>Students develop their creati</w:t>
      </w:r>
      <w:r w:rsidR="00151428">
        <w:t>vity</w:t>
      </w:r>
      <w:r w:rsidRPr="00645903">
        <w:t xml:space="preserve"> by </w:t>
      </w:r>
      <w:r w:rsidR="00D920C7">
        <w:t xml:space="preserve">working with technologies </w:t>
      </w:r>
      <w:r w:rsidRPr="00645903">
        <w:t>to c</w:t>
      </w:r>
      <w:r w:rsidR="003C238D" w:rsidRPr="00645903">
        <w:t>ommunicate ideas</w:t>
      </w:r>
      <w:r w:rsidRPr="00645903">
        <w:t xml:space="preserve">. </w:t>
      </w:r>
    </w:p>
    <w:p w14:paraId="55A0A4FA" w14:textId="0D04CE9D" w:rsidR="005C24F2" w:rsidRDefault="005C24F2" w:rsidP="007A20C4">
      <w:pPr>
        <w:pStyle w:val="VCAAbullet"/>
      </w:pPr>
      <w:r w:rsidRPr="00645903">
        <w:t>Students develop their ability to use multi-modal tools to help them create a</w:t>
      </w:r>
      <w:r w:rsidR="00B17F1C">
        <w:t xml:space="preserve"> media</w:t>
      </w:r>
      <w:r w:rsidRPr="00645903">
        <w:t xml:space="preserve"> artwork. </w:t>
      </w:r>
    </w:p>
    <w:p w14:paraId="0C77122A" w14:textId="17195F18" w:rsidR="00541F36" w:rsidRDefault="00151428" w:rsidP="007A20C4">
      <w:pPr>
        <w:pStyle w:val="VCAAbullet"/>
      </w:pPr>
      <w:r>
        <w:t>S</w:t>
      </w:r>
      <w:r w:rsidR="00541F36">
        <w:t xml:space="preserve">tudents </w:t>
      </w:r>
      <w:r>
        <w:t xml:space="preserve">learn to work collaboratively and </w:t>
      </w:r>
      <w:r w:rsidR="00541F36">
        <w:t xml:space="preserve">understand </w:t>
      </w:r>
      <w:r w:rsidR="00AA0B91">
        <w:t xml:space="preserve">how </w:t>
      </w:r>
      <w:r w:rsidR="0009308A">
        <w:t xml:space="preserve">working </w:t>
      </w:r>
      <w:r w:rsidR="00541F36">
        <w:t>with others</w:t>
      </w:r>
      <w:r w:rsidR="00D920C7">
        <w:t xml:space="preserve"> </w:t>
      </w:r>
      <w:r w:rsidR="00AA0B91">
        <w:t>can</w:t>
      </w:r>
      <w:r w:rsidR="00D920C7">
        <w:t xml:space="preserve"> develop creative </w:t>
      </w:r>
      <w:r w:rsidR="00AA0B91">
        <w:t xml:space="preserve">ideas and </w:t>
      </w:r>
      <w:r w:rsidR="00D920C7">
        <w:t xml:space="preserve">products. </w:t>
      </w:r>
    </w:p>
    <w:p w14:paraId="07F205E4" w14:textId="2F4C63E9" w:rsidR="00BB381A" w:rsidRDefault="006B7A05" w:rsidP="00BC2071">
      <w:pPr>
        <w:pStyle w:val="VCAAbullet"/>
      </w:pPr>
      <w:r>
        <w:t xml:space="preserve">The </w:t>
      </w:r>
      <w:r w:rsidR="00D920C7">
        <w:t xml:space="preserve">students develop skills in critical and creative thinking, research skills and </w:t>
      </w:r>
      <w:r>
        <w:t xml:space="preserve">problem-solving using media arts learning activities. </w:t>
      </w:r>
      <w:r w:rsidR="00D920C7">
        <w:t xml:space="preserve"> </w:t>
      </w:r>
    </w:p>
    <w:p w14:paraId="0EE5DF6B" w14:textId="75DC2A26" w:rsidR="005D2E1A" w:rsidRPr="007A20C4" w:rsidRDefault="009F2830">
      <w:pPr>
        <w:pStyle w:val="VCAAbody"/>
      </w:pPr>
      <w:r w:rsidRPr="007A20C4">
        <w:t>Know your world</w:t>
      </w:r>
      <w:r w:rsidR="009D13B3">
        <w:t xml:space="preserve"> </w:t>
      </w:r>
      <w:r w:rsidR="00AE6C14">
        <w:t>-</w:t>
      </w:r>
      <w:r w:rsidR="009D13B3">
        <w:t xml:space="preserve"> </w:t>
      </w:r>
      <w:r w:rsidRPr="007A20C4">
        <w:t>c</w:t>
      </w:r>
      <w:r w:rsidR="005D2E1A" w:rsidRPr="007A20C4">
        <w:t xml:space="preserve">areer exploration: </w:t>
      </w:r>
    </w:p>
    <w:p w14:paraId="14F918FE" w14:textId="5B1ED340" w:rsidR="00B17F1C" w:rsidRDefault="00B17F1C" w:rsidP="004D7688">
      <w:pPr>
        <w:pStyle w:val="VCAAbullet"/>
      </w:pPr>
      <w:r w:rsidRPr="00B17F1C">
        <w:t xml:space="preserve">Students explore </w:t>
      </w:r>
      <w:r w:rsidR="00D920C7">
        <w:t xml:space="preserve">the </w:t>
      </w:r>
      <w:r w:rsidR="00541F36">
        <w:t xml:space="preserve">jobs of </w:t>
      </w:r>
      <w:r w:rsidRPr="00B17F1C">
        <w:t xml:space="preserve">people </w:t>
      </w:r>
      <w:r w:rsidR="00D920C7">
        <w:t xml:space="preserve">in documentary </w:t>
      </w:r>
      <w:r w:rsidR="009E18FE">
        <w:t>film-</w:t>
      </w:r>
      <w:r w:rsidR="00D920C7">
        <w:t>making</w:t>
      </w:r>
      <w:r w:rsidR="002E0C99">
        <w:t xml:space="preserve">. </w:t>
      </w:r>
    </w:p>
    <w:p w14:paraId="66E0E731" w14:textId="79328691" w:rsidR="00336513" w:rsidRPr="007A20C4" w:rsidRDefault="002B15FF" w:rsidP="004D7688">
      <w:pPr>
        <w:pStyle w:val="VCAAbullet"/>
      </w:pPr>
      <w:r>
        <w:rPr>
          <w:color w:val="auto"/>
        </w:rPr>
        <w:t>S</w:t>
      </w:r>
      <w:r w:rsidR="00336513">
        <w:rPr>
          <w:color w:val="auto"/>
        </w:rPr>
        <w:t xml:space="preserve">tudents broaden their research </w:t>
      </w:r>
      <w:r w:rsidR="00B16099">
        <w:rPr>
          <w:color w:val="auto"/>
        </w:rPr>
        <w:t>skills</w:t>
      </w:r>
      <w:r w:rsidR="00296F94">
        <w:rPr>
          <w:color w:val="auto"/>
        </w:rPr>
        <w:t>, which</w:t>
      </w:r>
      <w:r w:rsidR="00336513">
        <w:rPr>
          <w:color w:val="auto"/>
        </w:rPr>
        <w:t xml:space="preserve"> can </w:t>
      </w:r>
      <w:r w:rsidR="00296F94">
        <w:rPr>
          <w:color w:val="auto"/>
        </w:rPr>
        <w:t xml:space="preserve">be </w:t>
      </w:r>
      <w:r w:rsidR="00336513">
        <w:rPr>
          <w:color w:val="auto"/>
        </w:rPr>
        <w:t>appl</w:t>
      </w:r>
      <w:r w:rsidR="00296F94">
        <w:rPr>
          <w:color w:val="auto"/>
        </w:rPr>
        <w:t>ied</w:t>
      </w:r>
      <w:r w:rsidR="00336513">
        <w:rPr>
          <w:color w:val="auto"/>
        </w:rPr>
        <w:t xml:space="preserve"> to other areas.</w:t>
      </w:r>
    </w:p>
    <w:p w14:paraId="015258DF" w14:textId="22A2D276" w:rsidR="00151428" w:rsidRDefault="003E2547" w:rsidP="00151428">
      <w:pPr>
        <w:pStyle w:val="VCAAbullet"/>
      </w:pPr>
      <w:r>
        <w:t>S</w:t>
      </w:r>
      <w:r w:rsidR="00151428">
        <w:t xml:space="preserve">tudents develop </w:t>
      </w:r>
      <w:r>
        <w:t xml:space="preserve">the ability to </w:t>
      </w:r>
      <w:r w:rsidR="00151428">
        <w:t>evaluat</w:t>
      </w:r>
      <w:r>
        <w:t>e an</w:t>
      </w:r>
      <w:r w:rsidR="006B7A05">
        <w:t xml:space="preserve">d analyse their use of media production processes and technologies. </w:t>
      </w:r>
    </w:p>
    <w:p w14:paraId="6EFED910" w14:textId="7F92AF81" w:rsidR="00AA0B91" w:rsidRPr="00B17F1C" w:rsidRDefault="00AA0B91" w:rsidP="007A20C4">
      <w:pPr>
        <w:pStyle w:val="VCAAbullet"/>
      </w:pPr>
      <w:r>
        <w:t xml:space="preserve">Students understand how effective communication can benefit them in a </w:t>
      </w:r>
      <w:r w:rsidR="006F38D1">
        <w:t>formal</w:t>
      </w:r>
      <w:r>
        <w:t xml:space="preserve"> environment.</w:t>
      </w:r>
    </w:p>
    <w:p w14:paraId="37BBCCB5" w14:textId="0C683F74" w:rsidR="005D2E1A" w:rsidRPr="007A20C4" w:rsidRDefault="009F2830">
      <w:pPr>
        <w:pStyle w:val="VCAAbody"/>
      </w:pPr>
      <w:r w:rsidRPr="007A20C4">
        <w:t xml:space="preserve">Know your future </w:t>
      </w:r>
      <w:r w:rsidR="00AE6C14">
        <w:t>-</w:t>
      </w:r>
      <w:r w:rsidR="009D13B3">
        <w:t xml:space="preserve"> </w:t>
      </w:r>
      <w:r w:rsidRPr="007A20C4">
        <w:t>be proactive</w:t>
      </w:r>
      <w:r w:rsidR="005D2E1A" w:rsidRPr="007A20C4">
        <w:t xml:space="preserve">: </w:t>
      </w:r>
    </w:p>
    <w:p w14:paraId="6D47400B" w14:textId="611A565E" w:rsidR="00151428" w:rsidRPr="00466CC4" w:rsidRDefault="00F4295B" w:rsidP="007A20C4">
      <w:pPr>
        <w:pStyle w:val="VCAAbullet"/>
      </w:pPr>
      <w:r w:rsidRPr="00D35A5D">
        <w:t>S</w:t>
      </w:r>
      <w:r w:rsidR="00B17F1C" w:rsidRPr="00D35A5D">
        <w:t xml:space="preserve">tudents develop </w:t>
      </w:r>
      <w:r w:rsidRPr="00D35A5D">
        <w:t xml:space="preserve">skills </w:t>
      </w:r>
      <w:r w:rsidR="00723C66">
        <w:t>that will support their learning in other learning areas</w:t>
      </w:r>
      <w:r w:rsidR="00640CFD" w:rsidRPr="00D35A5D">
        <w:t>,</w:t>
      </w:r>
      <w:r w:rsidR="00B17F1C" w:rsidRPr="00D35A5D">
        <w:t xml:space="preserve"> </w:t>
      </w:r>
      <w:r w:rsidR="00640CFD" w:rsidRPr="00D35A5D">
        <w:t xml:space="preserve">such as </w:t>
      </w:r>
      <w:r w:rsidR="00541F36" w:rsidRPr="00D35A5D">
        <w:t>Science, Geography</w:t>
      </w:r>
      <w:r w:rsidR="00D920C7" w:rsidRPr="00D35A5D">
        <w:t xml:space="preserve">, Design </w:t>
      </w:r>
      <w:r w:rsidR="00640CFD" w:rsidRPr="00D35A5D">
        <w:t>Technologies</w:t>
      </w:r>
      <w:r w:rsidR="00D35A5D">
        <w:t>,</w:t>
      </w:r>
      <w:r w:rsidR="00640CFD" w:rsidRPr="00D35A5D">
        <w:t xml:space="preserve"> </w:t>
      </w:r>
      <w:r w:rsidR="00D920C7" w:rsidRPr="00D35A5D">
        <w:t xml:space="preserve">and </w:t>
      </w:r>
      <w:r w:rsidR="00541F36" w:rsidRPr="00D35A5D">
        <w:t xml:space="preserve">Health and Human Development. </w:t>
      </w:r>
    </w:p>
    <w:p w14:paraId="3DA29A3C" w14:textId="4A7050E7" w:rsidR="008740B5" w:rsidRDefault="00151428" w:rsidP="007A20C4">
      <w:pPr>
        <w:pStyle w:val="VCAAbullet"/>
      </w:pPr>
      <w:r>
        <w:t>Students put into practice their critical and creative thinking, and research and problem-solving skills</w:t>
      </w:r>
      <w:r w:rsidR="006B7A05">
        <w:t xml:space="preserve"> through the Media production process. </w:t>
      </w:r>
      <w:r>
        <w:t xml:space="preserve"> </w:t>
      </w:r>
    </w:p>
    <w:sectPr w:rsidR="008740B5" w:rsidSect="005D2E1A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B865F" w14:textId="77777777" w:rsidR="00823CD2" w:rsidRDefault="00823CD2">
      <w:pPr>
        <w:spacing w:after="0" w:line="240" w:lineRule="auto"/>
      </w:pPr>
      <w:r>
        <w:separator/>
      </w:r>
    </w:p>
  </w:endnote>
  <w:endnote w:type="continuationSeparator" w:id="0">
    <w:p w14:paraId="7FE550E9" w14:textId="77777777" w:rsidR="00823CD2" w:rsidRDefault="0082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4F4F4F" w:rsidRPr="004F4F4F" w14:paraId="71387B31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1195ADAD" w14:textId="77777777" w:rsidR="00D944D4" w:rsidRPr="00D06414" w:rsidRDefault="005D0D4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6349293" w14:textId="77777777" w:rsidR="00D944D4" w:rsidRPr="00D06414" w:rsidRDefault="00E77B0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19E7EB3E" w14:textId="105C27E0" w:rsidR="00D944D4" w:rsidRPr="007A20C4" w:rsidRDefault="005D0D4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="Arial" w:hAnsi="Arial" w:cs="Arial"/>
              <w:color w:val="A5A5A5" w:themeColor="accent3"/>
              <w:sz w:val="18"/>
              <w:szCs w:val="18"/>
            </w:rPr>
          </w:pPr>
          <w:r w:rsidRPr="007A20C4">
            <w:rPr>
              <w:rFonts w:ascii="Arial" w:hAnsi="Arial" w:cs="Arial"/>
              <w:color w:val="A5A5A5" w:themeColor="accent3"/>
              <w:sz w:val="18"/>
              <w:szCs w:val="18"/>
            </w:rPr>
            <w:t xml:space="preserve">Page </w:t>
          </w:r>
          <w:r w:rsidRPr="007A20C4">
            <w:rPr>
              <w:rFonts w:ascii="Arial" w:hAnsi="Arial" w:cs="Arial"/>
              <w:color w:val="A5A5A5" w:themeColor="accent3"/>
              <w:sz w:val="18"/>
              <w:szCs w:val="18"/>
            </w:rPr>
            <w:fldChar w:fldCharType="begin"/>
          </w:r>
          <w:r w:rsidRPr="007A20C4">
            <w:rPr>
              <w:rFonts w:ascii="Arial" w:hAnsi="Arial" w:cs="Arial"/>
              <w:color w:val="A5A5A5" w:themeColor="accent3"/>
              <w:sz w:val="18"/>
              <w:szCs w:val="18"/>
            </w:rPr>
            <w:instrText xml:space="preserve"> PAGE   \* MERGEFORMAT </w:instrText>
          </w:r>
          <w:r w:rsidRPr="007A20C4">
            <w:rPr>
              <w:rFonts w:ascii="Arial" w:hAnsi="Arial" w:cs="Arial"/>
              <w:color w:val="A5A5A5" w:themeColor="accent3"/>
              <w:sz w:val="18"/>
              <w:szCs w:val="18"/>
            </w:rPr>
            <w:fldChar w:fldCharType="separate"/>
          </w:r>
          <w:r w:rsidR="00700B93">
            <w:rPr>
              <w:rFonts w:ascii="Arial" w:hAnsi="Arial" w:cs="Arial"/>
              <w:noProof/>
              <w:color w:val="A5A5A5" w:themeColor="accent3"/>
              <w:sz w:val="18"/>
              <w:szCs w:val="18"/>
            </w:rPr>
            <w:t>2</w:t>
          </w:r>
          <w:r w:rsidRPr="007A20C4">
            <w:rPr>
              <w:rFonts w:ascii="Arial" w:hAnsi="Arial" w:cs="Arial"/>
              <w:color w:val="A5A5A5" w:themeColor="accent3"/>
              <w:sz w:val="18"/>
              <w:szCs w:val="18"/>
            </w:rPr>
            <w:fldChar w:fldCharType="end"/>
          </w:r>
        </w:p>
      </w:tc>
    </w:tr>
  </w:tbl>
  <w:p w14:paraId="1EDB068E" w14:textId="77777777" w:rsidR="00D944D4" w:rsidRPr="00D06414" w:rsidRDefault="005D0D4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10013744" wp14:editId="19B1E3FA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D944D4" w:rsidRPr="00D06414" w14:paraId="5E94124E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451DB194" w14:textId="77777777" w:rsidR="00D944D4" w:rsidRPr="00D06414" w:rsidRDefault="005D0D4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F3252BC" w14:textId="77777777" w:rsidR="00D944D4" w:rsidRPr="00D06414" w:rsidRDefault="00E77B0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89CB336" w14:textId="77777777" w:rsidR="00D944D4" w:rsidRPr="00D06414" w:rsidRDefault="00E77B0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</w:p>
      </w:tc>
    </w:tr>
  </w:tbl>
  <w:p w14:paraId="718F258E" w14:textId="77777777" w:rsidR="00D944D4" w:rsidRPr="00D06414" w:rsidRDefault="005D0D4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B00947A" wp14:editId="204CDCDF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66C62" w14:textId="77777777" w:rsidR="00823CD2" w:rsidRDefault="00823CD2">
      <w:pPr>
        <w:spacing w:after="0" w:line="240" w:lineRule="auto"/>
      </w:pPr>
      <w:r>
        <w:separator/>
      </w:r>
    </w:p>
  </w:footnote>
  <w:footnote w:type="continuationSeparator" w:id="0">
    <w:p w14:paraId="2C2B560D" w14:textId="77777777" w:rsidR="00823CD2" w:rsidRDefault="0082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67EB8" w14:textId="16CC3292" w:rsidR="00D944D4" w:rsidRPr="0038622E" w:rsidRDefault="005D0D45" w:rsidP="0038622E">
    <w:pPr>
      <w:pStyle w:val="VCAAbody"/>
      <w:rPr>
        <w:color w:val="0F7EB4"/>
      </w:rPr>
    </w:pPr>
    <w:r>
      <w:t xml:space="preserve">Embedding career education in the Victorian Curriculum F–10 – </w:t>
    </w:r>
    <w:r w:rsidR="00D920C7">
      <w:t>Media Arts, Level</w:t>
    </w:r>
    <w:r w:rsidR="00D470D7">
      <w:t>s</w:t>
    </w:r>
    <w:r w:rsidR="00D920C7">
      <w:t xml:space="preserve"> 5 </w:t>
    </w:r>
    <w:r w:rsidR="00D470D7">
      <w:t xml:space="preserve">and </w:t>
    </w:r>
    <w:r w:rsidR="00D920C7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2E2F" w14:textId="77777777" w:rsidR="00D944D4" w:rsidRPr="009370BC" w:rsidRDefault="005D0D4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5883B11B" wp14:editId="4F2E36FE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DC3"/>
    <w:multiLevelType w:val="hybridMultilevel"/>
    <w:tmpl w:val="06BE020C"/>
    <w:lvl w:ilvl="0" w:tplc="D62CF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A50"/>
    <w:multiLevelType w:val="hybridMultilevel"/>
    <w:tmpl w:val="2E644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33DB"/>
    <w:multiLevelType w:val="hybridMultilevel"/>
    <w:tmpl w:val="1B108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704E"/>
    <w:multiLevelType w:val="hybridMultilevel"/>
    <w:tmpl w:val="6E5AF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D5C6D"/>
    <w:multiLevelType w:val="hybridMultilevel"/>
    <w:tmpl w:val="7F823AF2"/>
    <w:lvl w:ilvl="0" w:tplc="02F26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506FB"/>
    <w:multiLevelType w:val="hybridMultilevel"/>
    <w:tmpl w:val="E702EAFA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544E07BA"/>
    <w:multiLevelType w:val="hybridMultilevel"/>
    <w:tmpl w:val="260C086A"/>
    <w:lvl w:ilvl="0" w:tplc="3E662C3E">
      <w:start w:val="1"/>
      <w:numFmt w:val="decimal"/>
      <w:pStyle w:val="VCAA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2C799B"/>
    <w:multiLevelType w:val="hybridMultilevel"/>
    <w:tmpl w:val="EDB4AD62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16BEBCFC"/>
    <w:lvl w:ilvl="0" w:tplc="BB229978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6C827833"/>
    <w:multiLevelType w:val="hybridMultilevel"/>
    <w:tmpl w:val="129A0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E4A9D"/>
    <w:multiLevelType w:val="hybridMultilevel"/>
    <w:tmpl w:val="58A2ACFE"/>
    <w:lvl w:ilvl="0" w:tplc="0C090001">
      <w:start w:val="1"/>
      <w:numFmt w:val="bullet"/>
      <w:pStyle w:val="VCAAbullet-withlargeta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1A"/>
    <w:rsid w:val="000025DB"/>
    <w:rsid w:val="00061AB7"/>
    <w:rsid w:val="000817DD"/>
    <w:rsid w:val="0009308A"/>
    <w:rsid w:val="000D6B47"/>
    <w:rsid w:val="000E1776"/>
    <w:rsid w:val="00127D1A"/>
    <w:rsid w:val="001445FA"/>
    <w:rsid w:val="00151428"/>
    <w:rsid w:val="00160DF3"/>
    <w:rsid w:val="00172022"/>
    <w:rsid w:val="001770D6"/>
    <w:rsid w:val="001A4136"/>
    <w:rsid w:val="001B4754"/>
    <w:rsid w:val="001C289D"/>
    <w:rsid w:val="001C7E1C"/>
    <w:rsid w:val="002156AC"/>
    <w:rsid w:val="00221EC2"/>
    <w:rsid w:val="00234D6A"/>
    <w:rsid w:val="002524D5"/>
    <w:rsid w:val="00296F94"/>
    <w:rsid w:val="002B15FF"/>
    <w:rsid w:val="002C537C"/>
    <w:rsid w:val="002D1625"/>
    <w:rsid w:val="002E0C99"/>
    <w:rsid w:val="002F708C"/>
    <w:rsid w:val="00301EBA"/>
    <w:rsid w:val="003104EC"/>
    <w:rsid w:val="00336513"/>
    <w:rsid w:val="00337E58"/>
    <w:rsid w:val="0034251D"/>
    <w:rsid w:val="00355799"/>
    <w:rsid w:val="0037694D"/>
    <w:rsid w:val="00385867"/>
    <w:rsid w:val="003B2DE8"/>
    <w:rsid w:val="003C238D"/>
    <w:rsid w:val="003C2D31"/>
    <w:rsid w:val="003C3471"/>
    <w:rsid w:val="003E2547"/>
    <w:rsid w:val="003E2E56"/>
    <w:rsid w:val="003E798A"/>
    <w:rsid w:val="00400FDD"/>
    <w:rsid w:val="004634A5"/>
    <w:rsid w:val="00465BB7"/>
    <w:rsid w:val="00466CC4"/>
    <w:rsid w:val="004A176D"/>
    <w:rsid w:val="004A67AC"/>
    <w:rsid w:val="004D7688"/>
    <w:rsid w:val="004E7F69"/>
    <w:rsid w:val="004F4F4F"/>
    <w:rsid w:val="00531E28"/>
    <w:rsid w:val="00541F36"/>
    <w:rsid w:val="005549FF"/>
    <w:rsid w:val="00571DE3"/>
    <w:rsid w:val="005C24F2"/>
    <w:rsid w:val="005D0D45"/>
    <w:rsid w:val="005D2E1A"/>
    <w:rsid w:val="005E2079"/>
    <w:rsid w:val="00601E80"/>
    <w:rsid w:val="0062459F"/>
    <w:rsid w:val="00640CFD"/>
    <w:rsid w:val="00645903"/>
    <w:rsid w:val="00664FE6"/>
    <w:rsid w:val="00667D74"/>
    <w:rsid w:val="006743E2"/>
    <w:rsid w:val="006B7A05"/>
    <w:rsid w:val="006C5499"/>
    <w:rsid w:val="006F38D1"/>
    <w:rsid w:val="00700B93"/>
    <w:rsid w:val="00713FEB"/>
    <w:rsid w:val="00723C66"/>
    <w:rsid w:val="007549DB"/>
    <w:rsid w:val="00765C31"/>
    <w:rsid w:val="007A0274"/>
    <w:rsid w:val="007A20C4"/>
    <w:rsid w:val="007A3C68"/>
    <w:rsid w:val="007A741A"/>
    <w:rsid w:val="008017A2"/>
    <w:rsid w:val="00823CD2"/>
    <w:rsid w:val="00832F80"/>
    <w:rsid w:val="00857107"/>
    <w:rsid w:val="008620E6"/>
    <w:rsid w:val="008740B5"/>
    <w:rsid w:val="008B46FE"/>
    <w:rsid w:val="008C0B5D"/>
    <w:rsid w:val="008C2B97"/>
    <w:rsid w:val="008D189D"/>
    <w:rsid w:val="008D54EB"/>
    <w:rsid w:val="008E7D6D"/>
    <w:rsid w:val="00925276"/>
    <w:rsid w:val="0095127D"/>
    <w:rsid w:val="0095389B"/>
    <w:rsid w:val="0095590B"/>
    <w:rsid w:val="009603A5"/>
    <w:rsid w:val="009777D3"/>
    <w:rsid w:val="0097797D"/>
    <w:rsid w:val="009950B9"/>
    <w:rsid w:val="009B0E9C"/>
    <w:rsid w:val="009D13B3"/>
    <w:rsid w:val="009E18FE"/>
    <w:rsid w:val="009E6068"/>
    <w:rsid w:val="009F2830"/>
    <w:rsid w:val="00A76B7C"/>
    <w:rsid w:val="00A8094C"/>
    <w:rsid w:val="00AA0B91"/>
    <w:rsid w:val="00AA153B"/>
    <w:rsid w:val="00AB493F"/>
    <w:rsid w:val="00AB4CF4"/>
    <w:rsid w:val="00AE6C14"/>
    <w:rsid w:val="00B16099"/>
    <w:rsid w:val="00B17F1C"/>
    <w:rsid w:val="00B44C2B"/>
    <w:rsid w:val="00B567B9"/>
    <w:rsid w:val="00B77F5F"/>
    <w:rsid w:val="00BB381A"/>
    <w:rsid w:val="00BC2071"/>
    <w:rsid w:val="00BE360C"/>
    <w:rsid w:val="00C16BED"/>
    <w:rsid w:val="00C430D7"/>
    <w:rsid w:val="00C9132F"/>
    <w:rsid w:val="00D06452"/>
    <w:rsid w:val="00D1777F"/>
    <w:rsid w:val="00D209F8"/>
    <w:rsid w:val="00D24CD0"/>
    <w:rsid w:val="00D35A5D"/>
    <w:rsid w:val="00D43C39"/>
    <w:rsid w:val="00D44C3A"/>
    <w:rsid w:val="00D470D7"/>
    <w:rsid w:val="00D47CCF"/>
    <w:rsid w:val="00D803D6"/>
    <w:rsid w:val="00D82601"/>
    <w:rsid w:val="00D836DA"/>
    <w:rsid w:val="00D87965"/>
    <w:rsid w:val="00D920C7"/>
    <w:rsid w:val="00DC3F77"/>
    <w:rsid w:val="00DD4AC6"/>
    <w:rsid w:val="00DE0845"/>
    <w:rsid w:val="00E5771A"/>
    <w:rsid w:val="00E77B0E"/>
    <w:rsid w:val="00E908F8"/>
    <w:rsid w:val="00EC33D1"/>
    <w:rsid w:val="00EF02CD"/>
    <w:rsid w:val="00F04ADF"/>
    <w:rsid w:val="00F26212"/>
    <w:rsid w:val="00F4295B"/>
    <w:rsid w:val="00F445B0"/>
    <w:rsid w:val="00FB2EC3"/>
    <w:rsid w:val="00F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3D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E1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D2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E1A"/>
    <w:rPr>
      <w:lang w:val="en-US"/>
    </w:rPr>
  </w:style>
  <w:style w:type="paragraph" w:customStyle="1" w:styleId="VCAAHeading1">
    <w:name w:val="VCAA Heading 1"/>
    <w:qFormat/>
    <w:rsid w:val="005D2E1A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  <w:lang w:val="en-US"/>
    </w:rPr>
  </w:style>
  <w:style w:type="paragraph" w:customStyle="1" w:styleId="VCAAHeading2">
    <w:name w:val="VCAA Heading 2"/>
    <w:next w:val="VCAAbody"/>
    <w:qFormat/>
    <w:rsid w:val="005D2E1A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  <w:lang w:val="en-US"/>
    </w:rPr>
  </w:style>
  <w:style w:type="paragraph" w:customStyle="1" w:styleId="VCAAHeading3">
    <w:name w:val="VCAA Heading 3"/>
    <w:next w:val="VCAAbody"/>
    <w:qFormat/>
    <w:rsid w:val="005D2E1A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  <w:lang w:val="en-US"/>
    </w:rPr>
  </w:style>
  <w:style w:type="paragraph" w:customStyle="1" w:styleId="VCAAbody">
    <w:name w:val="VCAA body"/>
    <w:link w:val="VCAAbodyChar"/>
    <w:qFormat/>
    <w:rsid w:val="005D2E1A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paragraph" w:customStyle="1" w:styleId="VCAAtablecondensed">
    <w:name w:val="VCAA table condensed"/>
    <w:qFormat/>
    <w:rsid w:val="005D2E1A"/>
    <w:pPr>
      <w:spacing w:before="80" w:after="80" w:line="280" w:lineRule="exact"/>
    </w:pPr>
    <w:rPr>
      <w:rFonts w:ascii="Arial Narrow" w:hAnsi="Arial Narrow" w:cs="Arial"/>
      <w:sz w:val="20"/>
      <w:lang w:val="en-US"/>
    </w:rPr>
  </w:style>
  <w:style w:type="paragraph" w:customStyle="1" w:styleId="VCAAtablecondensedheading">
    <w:name w:val="VCAA table condensed heading"/>
    <w:basedOn w:val="VCAAtablecondensed"/>
    <w:qFormat/>
    <w:rsid w:val="005D2E1A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4D7688"/>
    <w:pPr>
      <w:numPr>
        <w:numId w:val="11"/>
      </w:numPr>
      <w:spacing w:before="60" w:after="60"/>
      <w:ind w:left="426" w:hanging="426"/>
      <w:contextualSpacing/>
    </w:pPr>
    <w:rPr>
      <w:rFonts w:eastAsia="Times New Roman"/>
      <w:color w:val="000000"/>
      <w:kern w:val="22"/>
      <w:szCs w:val="20"/>
      <w:lang w:val="en-AU" w:eastAsia="ja-JP"/>
    </w:rPr>
  </w:style>
  <w:style w:type="paragraph" w:customStyle="1" w:styleId="VCAAHeading4">
    <w:name w:val="VCAA Heading 4"/>
    <w:next w:val="VCAAbody"/>
    <w:qFormat/>
    <w:rsid w:val="005D2E1A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table" w:customStyle="1" w:styleId="VCAATable">
    <w:name w:val="VCAA Table"/>
    <w:basedOn w:val="TableNormal"/>
    <w:uiPriority w:val="99"/>
    <w:rsid w:val="005D2E1A"/>
    <w:pPr>
      <w:spacing w:before="40" w:after="40" w:line="240" w:lineRule="auto"/>
    </w:pPr>
    <w:rPr>
      <w:rFonts w:ascii="Arial Narrow" w:hAnsi="Arial Narrow"/>
      <w:color w:val="000000" w:themeColor="text1"/>
      <w:lang w:val="en-US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character" w:styleId="Hyperlink">
    <w:name w:val="Hyperlink"/>
    <w:basedOn w:val="DefaultParagraphFont"/>
    <w:uiPriority w:val="99"/>
    <w:unhideWhenUsed/>
    <w:rsid w:val="005D2E1A"/>
    <w:rPr>
      <w:color w:val="0563C1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5D2E1A"/>
    <w:rPr>
      <w:rFonts w:ascii="Arial" w:hAnsi="Arial" w:cs="Arial"/>
      <w:color w:val="000000" w:themeColor="text1"/>
      <w:sz w:val="20"/>
      <w:lang w:val="en-US"/>
    </w:rPr>
  </w:style>
  <w:style w:type="paragraph" w:customStyle="1" w:styleId="VCAAbody-withlargetabandhangingindent">
    <w:name w:val="VCAA body - with large tab and hanging indent"/>
    <w:basedOn w:val="Normal"/>
    <w:qFormat/>
    <w:rsid w:val="005D2E1A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paragraph" w:customStyle="1" w:styleId="VCAAbodyintrotext">
    <w:name w:val="VCAA body intro text"/>
    <w:basedOn w:val="VCAAbody"/>
    <w:qFormat/>
    <w:rsid w:val="005D2E1A"/>
    <w:pPr>
      <w:spacing w:before="360" w:line="320" w:lineRule="exact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2E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9FF"/>
    <w:rPr>
      <w:lang w:val="en-US"/>
    </w:rPr>
  </w:style>
  <w:style w:type="paragraph" w:customStyle="1" w:styleId="VCAAnumbers">
    <w:name w:val="VCAA numbers"/>
    <w:basedOn w:val="VCAAbullet"/>
    <w:qFormat/>
    <w:rsid w:val="006743E2"/>
    <w:pPr>
      <w:numPr>
        <w:numId w:val="6"/>
      </w:numPr>
      <w:tabs>
        <w:tab w:val="left" w:pos="425"/>
      </w:tabs>
      <w:ind w:left="357" w:hanging="357"/>
    </w:pPr>
    <w:rPr>
      <w:color w:val="auto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E2"/>
    <w:rPr>
      <w:rFonts w:ascii="Segoe UI" w:hAnsi="Segoe UI" w:cs="Segoe UI"/>
      <w:sz w:val="18"/>
      <w:szCs w:val="18"/>
      <w:lang w:val="en-US"/>
    </w:rPr>
  </w:style>
  <w:style w:type="paragraph" w:customStyle="1" w:styleId="VCAAbullet-withlargetab">
    <w:name w:val="VCAA bullet - with large tab"/>
    <w:basedOn w:val="VCAAbullet"/>
    <w:qFormat/>
    <w:rsid w:val="00B17F1C"/>
    <w:pPr>
      <w:numPr>
        <w:numId w:val="8"/>
      </w:numPr>
      <w:tabs>
        <w:tab w:val="left" w:pos="425"/>
      </w:tabs>
      <w:ind w:left="4111" w:hanging="425"/>
    </w:pPr>
    <w:rPr>
      <w:color w:val="000000" w:themeColor="text1"/>
      <w:sz w:val="22"/>
      <w:szCs w:val="22"/>
    </w:rPr>
  </w:style>
  <w:style w:type="character" w:customStyle="1" w:styleId="apple-converted-space">
    <w:name w:val="apple-converted-space"/>
    <w:basedOn w:val="DefaultParagraphFont"/>
    <w:rsid w:val="00AB4CF4"/>
  </w:style>
  <w:style w:type="character" w:styleId="CommentReference">
    <w:name w:val="annotation reference"/>
    <w:basedOn w:val="DefaultParagraphFont"/>
    <w:uiPriority w:val="99"/>
    <w:semiHidden/>
    <w:unhideWhenUsed/>
    <w:rsid w:val="00172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0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022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7D6D"/>
    <w:rPr>
      <w:color w:val="605E5C"/>
      <w:shd w:val="clear" w:color="auto" w:fill="E1DFDD"/>
    </w:rPr>
  </w:style>
  <w:style w:type="paragraph" w:customStyle="1" w:styleId="VCAAbulletlevel2">
    <w:name w:val="VCAA bullet level 2"/>
    <w:basedOn w:val="VCAAbullet"/>
    <w:qFormat/>
    <w:rsid w:val="004D7688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ctoriancurriculum.vcaa.vic.edu.au/Curriculum/ContentDescription/VCAMAP03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victoriancurriculum.vcaa.vic.edu.au/Curriculum/ContentDescription/VCAMAM03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apple.com/au/app/green-screen-by-do-ink/id73009113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ctoriancurriculum.vcaa.vic.edu.au/Curriculum/ContentDescription/VCAMAM03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playlist?list=PLbPWPsvL8htmEsYS9-6m4vX8M30NfNUXJ" TargetMode="External"/><Relationship Id="rId10" Type="http://schemas.openxmlformats.org/officeDocument/2006/relationships/hyperlink" Target="https://victoriancurriculum.vcaa.vic.edu.au/Curriculum/ContentDescription/VCAMAE029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caa.vic.edu.au/curriculum/foundation-10/resources/media-arts/Pages/Help-me-find-a-teaching-resource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97E3EF1E-82C1-4DBD-9203-5DFEBB513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C3587-6FAC-4EF8-AE58-7A51B6D9ED34}"/>
</file>

<file path=customXml/itemProps3.xml><?xml version="1.0" encoding="utf-8"?>
<ds:datastoreItem xmlns:ds="http://schemas.openxmlformats.org/officeDocument/2006/customXml" ds:itemID="{E37A07E6-90D0-4297-95EA-3AFB30509F04}">
  <ds:schemaRefs>
    <ds:schemaRef ds:uri="http://purl.org/dc/dcmitype/"/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aab662d-a6b2-42d6-996b-a574723d1a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Manager/>
  <Company/>
  <LinksUpToDate>false</LinksUpToDate>
  <CharactersWithSpaces>5714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subject/>
  <dc:creator/>
  <cp:keywords>career education, curriculum resources, Media Arts</cp:keywords>
  <dc:description/>
  <cp:lastModifiedBy/>
  <cp:revision>1</cp:revision>
  <dcterms:created xsi:type="dcterms:W3CDTF">2020-09-30T03:39:00Z</dcterms:created>
  <dcterms:modified xsi:type="dcterms:W3CDTF">2020-10-27T21:43:00Z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