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5FAA46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48B74E42" w:rsidR="004F6DE0" w:rsidRPr="008C0A84" w:rsidRDefault="00F51842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Modern Greek, Levels 5 and 6</w:t>
      </w:r>
    </w:p>
    <w:p w14:paraId="2E354ED1" w14:textId="3B4205B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7A5B7CD0" w14:textId="532B00A3" w:rsidR="00DC2E44" w:rsidRPr="007B582E" w:rsidRDefault="008B1278" w:rsidP="00CC546C">
      <w:pPr>
        <w:pStyle w:val="VCAAbody-withlargetabandhangingindent"/>
      </w:pPr>
      <w:r w:rsidRPr="00F33FAE">
        <w:rPr>
          <w:b/>
          <w:bCs/>
        </w:rPr>
        <w:t>Curriculum area and levels:</w:t>
      </w:r>
      <w:r w:rsidRPr="007B582E">
        <w:tab/>
      </w:r>
      <w:r w:rsidR="00F51842" w:rsidRPr="007B582E">
        <w:t>Modern Greek</w:t>
      </w:r>
      <w:r w:rsidR="00530C12">
        <w:t>,</w:t>
      </w:r>
      <w:r w:rsidR="00530C12" w:rsidRPr="007B582E">
        <w:t xml:space="preserve"> </w:t>
      </w:r>
      <w:r w:rsidR="00F01F14" w:rsidRPr="007B582E">
        <w:t>Levels 5 and 6</w:t>
      </w:r>
    </w:p>
    <w:p w14:paraId="027CDAFD" w14:textId="481DE5F0" w:rsidR="00F51842" w:rsidRPr="00CC546C" w:rsidRDefault="00254888">
      <w:pPr>
        <w:pStyle w:val="VCAAbody-withlargetabandhangingindent"/>
      </w:pPr>
      <w:r w:rsidRPr="00F33FAE">
        <w:rPr>
          <w:b/>
          <w:bCs/>
        </w:rPr>
        <w:t>Relevant c</w:t>
      </w:r>
      <w:r w:rsidR="008B1278" w:rsidRPr="00F33FAE">
        <w:rPr>
          <w:b/>
          <w:bCs/>
        </w:rPr>
        <w:t>ontent description:</w:t>
      </w:r>
      <w:r w:rsidR="008B1278" w:rsidRPr="00CC546C">
        <w:tab/>
      </w:r>
      <w:r w:rsidR="00F01F14" w:rsidRPr="007B582E">
        <w:t xml:space="preserve">Obtain, organise and compare information about aspects of daily life and significant events from written, spoken or digital texts </w:t>
      </w:r>
      <w:r w:rsidR="00F01F14" w:rsidRPr="00CC546C">
        <w:t>(</w:t>
      </w:r>
      <w:hyperlink r:id="rId11" w:history="1">
        <w:r w:rsidR="00F01F14" w:rsidRPr="00CC546C">
          <w:rPr>
            <w:rStyle w:val="Hyperlink"/>
          </w:rPr>
          <w:t>VCELC140</w:t>
        </w:r>
      </w:hyperlink>
      <w:r w:rsidR="00F01F14" w:rsidRPr="00CC546C">
        <w:t>)</w:t>
      </w:r>
      <w:r w:rsidR="00F01F14" w:rsidRPr="007B582E">
        <w:t xml:space="preserve"> </w:t>
      </w:r>
    </w:p>
    <w:p w14:paraId="68EF894E" w14:textId="362F1AA4" w:rsidR="00DC2E44" w:rsidRPr="00CC546C" w:rsidRDefault="00F51842">
      <w:pPr>
        <w:pStyle w:val="VCAAbody-withlargetabandhangingindent"/>
      </w:pPr>
      <w:r w:rsidRPr="00CC546C">
        <w:tab/>
      </w:r>
      <w:r w:rsidR="00F01F14" w:rsidRPr="007B582E">
        <w:t>Understand the importance of register in a range of contexts and situations, such as at home, at school or in more formal situations</w:t>
      </w:r>
      <w:r w:rsidRPr="007B582E">
        <w:t xml:space="preserve"> </w:t>
      </w:r>
      <w:r w:rsidR="00F01F14" w:rsidRPr="00CC546C">
        <w:t>(</w:t>
      </w:r>
      <w:hyperlink r:id="rId12" w:history="1">
        <w:r w:rsidR="00F01F14" w:rsidRPr="00CC546C">
          <w:rPr>
            <w:rStyle w:val="Hyperlink"/>
          </w:rPr>
          <w:t>VCELU151</w:t>
        </w:r>
      </w:hyperlink>
      <w:r w:rsidR="00F01F14" w:rsidRPr="00CC546C">
        <w:t>)</w:t>
      </w:r>
    </w:p>
    <w:p w14:paraId="0F7CABCD" w14:textId="0047F007" w:rsidR="00DC2E44" w:rsidRPr="007B582E" w:rsidRDefault="00B51FA6">
      <w:pPr>
        <w:pStyle w:val="VCAAbody-withlargetabandhangingindent"/>
      </w:pPr>
      <w:r w:rsidRPr="00F33FAE">
        <w:rPr>
          <w:b/>
          <w:bCs/>
        </w:rPr>
        <w:t>Existing a</w:t>
      </w:r>
      <w:r w:rsidR="00254888" w:rsidRPr="00F33FAE">
        <w:rPr>
          <w:b/>
          <w:bCs/>
        </w:rPr>
        <w:t>ctivity</w:t>
      </w:r>
      <w:r w:rsidR="00097F58" w:rsidRPr="00F33FAE">
        <w:rPr>
          <w:b/>
          <w:bCs/>
        </w:rPr>
        <w:t>:</w:t>
      </w:r>
      <w:r w:rsidR="00254888" w:rsidRPr="007B582E">
        <w:tab/>
      </w:r>
      <w:r w:rsidR="003B130C">
        <w:t>Using</w:t>
      </w:r>
      <w:r w:rsidR="00746A16" w:rsidRPr="007B582E">
        <w:t xml:space="preserve"> </w:t>
      </w:r>
      <w:r w:rsidR="00F01F14" w:rsidRPr="007B582E">
        <w:t>vocabulary reflecting time, place</w:t>
      </w:r>
      <w:r w:rsidR="00746A16" w:rsidRPr="007B582E">
        <w:t>,</w:t>
      </w:r>
      <w:r w:rsidR="00F01F14" w:rsidRPr="007B582E">
        <w:t xml:space="preserve"> verbs</w:t>
      </w:r>
      <w:r w:rsidR="00B81B10">
        <w:t xml:space="preserve"> and</w:t>
      </w:r>
      <w:r w:rsidR="00F01F14" w:rsidRPr="007B582E">
        <w:t xml:space="preserve"> nouns</w:t>
      </w:r>
      <w:r w:rsidR="00B81B10">
        <w:t xml:space="preserve"> to show </w:t>
      </w:r>
      <w:r w:rsidR="00746A16" w:rsidRPr="007B582E">
        <w:t xml:space="preserve">activities that occur </w:t>
      </w:r>
      <w:r w:rsidR="00DE5571">
        <w:t xml:space="preserve">during </w:t>
      </w:r>
      <w:r w:rsidR="00B81B10">
        <w:t>a</w:t>
      </w:r>
      <w:r w:rsidR="00F01F14" w:rsidRPr="007B582E">
        <w:t xml:space="preserve"> day in the life of a family.</w:t>
      </w:r>
      <w:r w:rsidR="00D35D07" w:rsidRPr="007B582E">
        <w:t xml:space="preserve"> </w:t>
      </w:r>
    </w:p>
    <w:p w14:paraId="2364A01C" w14:textId="600E66DE" w:rsidR="00421DB1" w:rsidRPr="007B582E" w:rsidRDefault="00421DB1">
      <w:pPr>
        <w:pStyle w:val="VCAAbody-withlargetabandhangingindent"/>
      </w:pPr>
      <w:r w:rsidRPr="00F33FAE">
        <w:rPr>
          <w:b/>
          <w:bCs/>
        </w:rPr>
        <w:t>Summary of adaptation, change, addition:</w:t>
      </w:r>
      <w:r w:rsidRPr="007B582E">
        <w:tab/>
      </w:r>
      <w:r w:rsidR="003B130C">
        <w:t>Interviewing</w:t>
      </w:r>
      <w:r w:rsidR="00A571AA" w:rsidRPr="00CC546C">
        <w:t xml:space="preserve"> a family/</w:t>
      </w:r>
      <w:r w:rsidR="00C130E5" w:rsidRPr="00CC546C">
        <w:t>community member</w:t>
      </w:r>
      <w:r w:rsidR="00746A16" w:rsidRPr="00CC546C">
        <w:t xml:space="preserve"> </w:t>
      </w:r>
      <w:r w:rsidR="00BB217A" w:rsidRPr="00CC546C">
        <w:t xml:space="preserve">about </w:t>
      </w:r>
      <w:r w:rsidR="00AD3E58" w:rsidRPr="00CC546C">
        <w:t xml:space="preserve">the first job they ever had, their current job and </w:t>
      </w:r>
      <w:r w:rsidR="00F56FCA" w:rsidRPr="00CC546C">
        <w:t>their</w:t>
      </w:r>
      <w:r w:rsidR="00746A16" w:rsidRPr="00CC546C">
        <w:t xml:space="preserve"> daily routine</w:t>
      </w:r>
      <w:r w:rsidR="00F437D8">
        <w:t>,</w:t>
      </w:r>
      <w:r w:rsidR="00746A16" w:rsidRPr="00CC546C">
        <w:t xml:space="preserve"> </w:t>
      </w:r>
      <w:r w:rsidR="00F56FCA" w:rsidRPr="00CC546C">
        <w:t xml:space="preserve">to create </w:t>
      </w:r>
      <w:r w:rsidR="00A571AA" w:rsidRPr="00CC546C">
        <w:t>a</w:t>
      </w:r>
      <w:r w:rsidR="00093663" w:rsidRPr="00CC546C">
        <w:t xml:space="preserve"> </w:t>
      </w:r>
      <w:r w:rsidR="00AD3E58" w:rsidRPr="00CC546C">
        <w:t>class</w:t>
      </w:r>
      <w:r w:rsidR="00A571AA" w:rsidRPr="00CC546C">
        <w:t xml:space="preserve"> book about occupations.</w:t>
      </w:r>
    </w:p>
    <w:p w14:paraId="65DFB73F" w14:textId="081379E8" w:rsidR="00254888" w:rsidRDefault="00254888" w:rsidP="00CC546C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57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76F77">
        <w:tc>
          <w:tcPr>
            <w:tcW w:w="3539" w:type="dxa"/>
          </w:tcPr>
          <w:p w14:paraId="46A85701" w14:textId="6945B9C7" w:rsidR="00254888" w:rsidRPr="008C0A84" w:rsidRDefault="00C130E5" w:rsidP="00AD3E5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learn </w:t>
            </w:r>
            <w:r w:rsidR="00AD3E58">
              <w:rPr>
                <w:lang w:val="en-AU"/>
              </w:rPr>
              <w:t>appropriate vocabulary relating</w:t>
            </w:r>
            <w:r>
              <w:rPr>
                <w:lang w:val="en-AU"/>
              </w:rPr>
              <w:t xml:space="preserve"> to daily routines.</w:t>
            </w:r>
          </w:p>
        </w:tc>
        <w:tc>
          <w:tcPr>
            <w:tcW w:w="6350" w:type="dxa"/>
          </w:tcPr>
          <w:p w14:paraId="076BC908" w14:textId="77777777" w:rsidR="0069526B" w:rsidRDefault="0069526B" w:rsidP="00F56F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teacher arranges for students to view video clips that depict people’s working lives as a stimulus for discussion and generating appropriate vocabulary.</w:t>
            </w:r>
          </w:p>
          <w:p w14:paraId="3B4ADCD5" w14:textId="2E68A50E" w:rsidR="00457521" w:rsidRDefault="0069526B" w:rsidP="00F56F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Some examples are provided in </w:t>
            </w:r>
            <w:r w:rsidR="003D1F7B">
              <w:rPr>
                <w:lang w:val="en-AU"/>
              </w:rPr>
              <w:t>‘</w:t>
            </w:r>
            <w:r>
              <w:rPr>
                <w:lang w:val="en-AU"/>
              </w:rPr>
              <w:t>Ad</w:t>
            </w:r>
            <w:r w:rsidR="00A66FBD">
              <w:rPr>
                <w:lang w:val="en-AU"/>
              </w:rPr>
              <w:t>ditional resources</w:t>
            </w:r>
            <w:r w:rsidR="003D1F7B">
              <w:rPr>
                <w:lang w:val="en-AU"/>
              </w:rPr>
              <w:t>’</w:t>
            </w:r>
            <w:r w:rsidR="00A66FBD">
              <w:rPr>
                <w:lang w:val="en-AU"/>
              </w:rPr>
              <w:t>. Alternatively, a guest speaker c</w:t>
            </w:r>
            <w:r>
              <w:rPr>
                <w:lang w:val="en-AU"/>
              </w:rPr>
              <w:t>ould be invited to</w:t>
            </w:r>
            <w:r w:rsidR="00A66FBD">
              <w:rPr>
                <w:lang w:val="en-AU"/>
              </w:rPr>
              <w:t xml:space="preserve"> visit the class to speak about their work. </w:t>
            </w:r>
            <w:r w:rsidR="00AD3E58">
              <w:rPr>
                <w:lang w:val="en-AU"/>
              </w:rPr>
              <w:t>S</w:t>
            </w:r>
            <w:r w:rsidR="00F56FCA">
              <w:rPr>
                <w:lang w:val="en-AU"/>
              </w:rPr>
              <w:t xml:space="preserve">tudents </w:t>
            </w:r>
            <w:r w:rsidR="00AD3E58">
              <w:rPr>
                <w:lang w:val="en-AU"/>
              </w:rPr>
              <w:t>are introduced to and revise language</w:t>
            </w:r>
            <w:r w:rsidR="00A31B50">
              <w:rPr>
                <w:lang w:val="en-AU"/>
              </w:rPr>
              <w:t xml:space="preserve"> </w:t>
            </w:r>
            <w:r w:rsidR="00251664">
              <w:rPr>
                <w:lang w:val="en-AU"/>
              </w:rPr>
              <w:t xml:space="preserve">relevant to these contexts. They should focus on </w:t>
            </w:r>
            <w:r w:rsidR="00AD3E58">
              <w:rPr>
                <w:lang w:val="en-AU"/>
              </w:rPr>
              <w:t>past and present tense verbs,</w:t>
            </w:r>
            <w:r w:rsidR="00251664">
              <w:rPr>
                <w:lang w:val="en-AU"/>
              </w:rPr>
              <w:t xml:space="preserve"> </w:t>
            </w:r>
            <w:r w:rsidR="00AD3E58">
              <w:rPr>
                <w:lang w:val="en-AU"/>
              </w:rPr>
              <w:t xml:space="preserve">daily activities, </w:t>
            </w:r>
            <w:r w:rsidR="00A31B50">
              <w:rPr>
                <w:lang w:val="en-AU"/>
              </w:rPr>
              <w:t>hobbies, interests, likes and dislikes.</w:t>
            </w:r>
          </w:p>
          <w:p w14:paraId="092660B4" w14:textId="76AE163A" w:rsidR="00AC270E" w:rsidRPr="008C0A84" w:rsidRDefault="00400FB4" w:rsidP="00AD3E5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may have to provide additional </w:t>
            </w:r>
            <w:r w:rsidR="00AD3E58">
              <w:rPr>
                <w:lang w:val="en-AU"/>
              </w:rPr>
              <w:t>vocabulary</w:t>
            </w:r>
            <w:r w:rsidR="00AC270E">
              <w:rPr>
                <w:lang w:val="en-AU"/>
              </w:rPr>
              <w:t xml:space="preserve"> re</w:t>
            </w:r>
            <w:r w:rsidR="00AD3E58">
              <w:rPr>
                <w:lang w:val="en-AU"/>
              </w:rPr>
              <w:t>l</w:t>
            </w:r>
            <w:r w:rsidR="003D1F7B">
              <w:rPr>
                <w:lang w:val="en-AU"/>
              </w:rPr>
              <w:t>evant</w:t>
            </w:r>
            <w:r w:rsidR="00AD3E58">
              <w:rPr>
                <w:lang w:val="en-AU"/>
              </w:rPr>
              <w:t xml:space="preserve"> to different careers.</w:t>
            </w:r>
          </w:p>
        </w:tc>
      </w:tr>
      <w:tr w:rsidR="00254888" w:rsidRPr="008C0A84" w14:paraId="47C09381" w14:textId="77777777" w:rsidTr="00576F77">
        <w:tc>
          <w:tcPr>
            <w:tcW w:w="3539" w:type="dxa"/>
          </w:tcPr>
          <w:p w14:paraId="123E135F" w14:textId="46C1DDE8" w:rsidR="00254888" w:rsidRPr="008C0A84" w:rsidRDefault="007A09D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practi</w:t>
            </w:r>
            <w:r w:rsidR="003D1F7B">
              <w:rPr>
                <w:lang w:val="en-AU"/>
              </w:rPr>
              <w:t>s</w:t>
            </w:r>
            <w:r>
              <w:rPr>
                <w:lang w:val="en-AU"/>
              </w:rPr>
              <w:t>e asking each other</w:t>
            </w:r>
            <w:r w:rsidR="00AD3E58">
              <w:rPr>
                <w:lang w:val="en-AU"/>
              </w:rPr>
              <w:t xml:space="preserve"> questions</w:t>
            </w:r>
            <w:r w:rsidR="00B25ABA">
              <w:rPr>
                <w:lang w:val="en-AU"/>
              </w:rPr>
              <w:t xml:space="preserve">, such as ‘What do you do every day?’ and </w:t>
            </w:r>
            <w:r w:rsidR="00B25ABA">
              <w:rPr>
                <w:color w:val="auto"/>
                <w:lang w:val="en-AU"/>
              </w:rPr>
              <w:t>‘What do you do at work?’</w:t>
            </w:r>
            <w:r w:rsidR="00AD3E58">
              <w:rPr>
                <w:lang w:val="en-AU"/>
              </w:rPr>
              <w:t xml:space="preserve"> </w:t>
            </w:r>
            <w:r>
              <w:rPr>
                <w:lang w:val="en-AU"/>
              </w:rPr>
              <w:t>in the target language</w:t>
            </w:r>
            <w:r w:rsidR="00B25ABA">
              <w:rPr>
                <w:lang w:val="en-AU"/>
              </w:rPr>
              <w:t>.</w:t>
            </w:r>
            <w:r w:rsidR="000826B3">
              <w:rPr>
                <w:lang w:val="en-AU"/>
              </w:rPr>
              <w:t xml:space="preserve"> </w:t>
            </w:r>
          </w:p>
        </w:tc>
        <w:tc>
          <w:tcPr>
            <w:tcW w:w="6350" w:type="dxa"/>
          </w:tcPr>
          <w:p w14:paraId="2157A731" w14:textId="5115EEE8" w:rsidR="00AC270E" w:rsidRDefault="00234360" w:rsidP="00AC270E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will be required to interview a family or community member about their life, with a focus on their work in the past and present. </w:t>
            </w:r>
            <w:r w:rsidR="00F17736">
              <w:rPr>
                <w:color w:val="auto"/>
                <w:lang w:val="en-AU"/>
              </w:rPr>
              <w:t>Teacher discusses the differences between formal and informal language, highlighting situations where one or the other would be appropriate</w:t>
            </w:r>
            <w:r>
              <w:rPr>
                <w:color w:val="auto"/>
                <w:lang w:val="en-AU"/>
              </w:rPr>
              <w:t>, such as in an interview.</w:t>
            </w:r>
            <w:r w:rsidR="00F17736">
              <w:rPr>
                <w:color w:val="auto"/>
                <w:lang w:val="en-AU"/>
              </w:rPr>
              <w:t xml:space="preserve"> </w:t>
            </w:r>
            <w:r w:rsidR="00AC270E">
              <w:rPr>
                <w:color w:val="auto"/>
                <w:lang w:val="en-AU"/>
              </w:rPr>
              <w:t xml:space="preserve">Teacher facilitates a brainstorming session around questions to be </w:t>
            </w:r>
            <w:r w:rsidR="00A31B50">
              <w:rPr>
                <w:color w:val="auto"/>
                <w:lang w:val="en-AU"/>
              </w:rPr>
              <w:t>included</w:t>
            </w:r>
            <w:r w:rsidR="00AC270E">
              <w:rPr>
                <w:color w:val="auto"/>
                <w:lang w:val="en-AU"/>
              </w:rPr>
              <w:t xml:space="preserve"> in the interview</w:t>
            </w:r>
            <w:r w:rsidR="00A31B50">
              <w:rPr>
                <w:color w:val="auto"/>
                <w:lang w:val="en-AU"/>
              </w:rPr>
              <w:t>.</w:t>
            </w:r>
            <w:r w:rsidR="00AD3E58">
              <w:rPr>
                <w:color w:val="auto"/>
                <w:lang w:val="en-AU"/>
              </w:rPr>
              <w:t xml:space="preserve"> </w:t>
            </w:r>
            <w:r w:rsidR="0000252A" w:rsidRPr="0000252A">
              <w:rPr>
                <w:color w:val="auto"/>
                <w:lang w:val="en-AU"/>
              </w:rPr>
              <w:t>There is a focus on speaking and asking questions in the polite plural.</w:t>
            </w:r>
            <w:r w:rsidR="0000252A">
              <w:rPr>
                <w:color w:val="auto"/>
                <w:lang w:val="en-AU"/>
              </w:rPr>
              <w:t xml:space="preserve"> Questions </w:t>
            </w:r>
            <w:r w:rsidR="00AC270E">
              <w:rPr>
                <w:color w:val="auto"/>
                <w:lang w:val="en-AU"/>
              </w:rPr>
              <w:t>may include:</w:t>
            </w:r>
          </w:p>
          <w:p w14:paraId="2162C37A" w14:textId="784CEB9D" w:rsidR="000826B3" w:rsidRDefault="000826B3" w:rsidP="00CC546C">
            <w:pPr>
              <w:pStyle w:val="VCAAtablecondensedbullet"/>
              <w:tabs>
                <w:tab w:val="clear" w:pos="425"/>
              </w:tabs>
            </w:pPr>
            <w:r>
              <w:t>What was your first job</w:t>
            </w:r>
            <w:r w:rsidR="00354434">
              <w:t>?</w:t>
            </w:r>
          </w:p>
          <w:p w14:paraId="78762568" w14:textId="4F3BAE68" w:rsidR="00C31106" w:rsidRDefault="000826B3" w:rsidP="00CC546C">
            <w:pPr>
              <w:pStyle w:val="VCAAtablecondensedbullet"/>
              <w:tabs>
                <w:tab w:val="clear" w:pos="425"/>
              </w:tabs>
            </w:pPr>
            <w:r>
              <w:t>What do you do now?</w:t>
            </w:r>
          </w:p>
          <w:p w14:paraId="162F37F7" w14:textId="33B20A11" w:rsidR="000826B3" w:rsidRDefault="00C31106" w:rsidP="00CC546C">
            <w:pPr>
              <w:pStyle w:val="VCAAtablecondensedbullet"/>
              <w:tabs>
                <w:tab w:val="clear" w:pos="425"/>
              </w:tabs>
            </w:pPr>
            <w:r>
              <w:lastRenderedPageBreak/>
              <w:t>What have been some significant events in your working life?</w:t>
            </w:r>
          </w:p>
          <w:p w14:paraId="09D8CB44" w14:textId="146515A7" w:rsidR="00AC270E" w:rsidRDefault="00AC270E" w:rsidP="00CC546C">
            <w:pPr>
              <w:pStyle w:val="VCAAtablecondensedbullet"/>
              <w:tabs>
                <w:tab w:val="clear" w:pos="425"/>
              </w:tabs>
              <w:rPr>
                <w:color w:val="auto"/>
              </w:rPr>
            </w:pPr>
            <w:r>
              <w:rPr>
                <w:color w:val="auto"/>
              </w:rPr>
              <w:t>How do you travel to work</w:t>
            </w:r>
            <w:r w:rsidR="004D34EA">
              <w:rPr>
                <w:color w:val="auto"/>
              </w:rPr>
              <w:t>?</w:t>
            </w:r>
          </w:p>
          <w:p w14:paraId="6F4FC081" w14:textId="078CA493" w:rsidR="00AC270E" w:rsidRDefault="007445EF" w:rsidP="004D34EA">
            <w:pPr>
              <w:pStyle w:val="VCAAtablecondensedbullet"/>
              <w:tabs>
                <w:tab w:val="clear" w:pos="425"/>
              </w:tabs>
              <w:rPr>
                <w:color w:val="auto"/>
              </w:rPr>
            </w:pPr>
            <w:r>
              <w:rPr>
                <w:color w:val="auto"/>
              </w:rPr>
              <w:t>What are your hobbies/interests</w:t>
            </w:r>
            <w:r w:rsidR="004D34EA">
              <w:rPr>
                <w:color w:val="auto"/>
              </w:rPr>
              <w:t>?</w:t>
            </w:r>
          </w:p>
          <w:p w14:paraId="27A0F359" w14:textId="48705CD1" w:rsidR="004E0DBA" w:rsidRDefault="004E0DBA" w:rsidP="004E0DB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use these questions to</w:t>
            </w:r>
            <w:r w:rsidR="00B61BC8">
              <w:rPr>
                <w:color w:val="auto"/>
                <w:lang w:val="en-AU"/>
              </w:rPr>
              <w:t xml:space="preserve"> conduct their</w:t>
            </w:r>
            <w:r>
              <w:rPr>
                <w:color w:val="auto"/>
                <w:lang w:val="en-AU"/>
              </w:rPr>
              <w:t xml:space="preserve"> interview. They should record their answers on the question sheet.</w:t>
            </w:r>
          </w:p>
          <w:p w14:paraId="7279DA82" w14:textId="6B960B2B" w:rsidR="004E0DBA" w:rsidRPr="0000252A" w:rsidRDefault="00AD060B">
            <w:pPr>
              <w:pStyle w:val="VCAAtablecondensed"/>
            </w:pPr>
            <w:r>
              <w:rPr>
                <w:color w:val="auto"/>
                <w:lang w:val="en-AU"/>
              </w:rPr>
              <w:t>Students present their information to the class. T</w:t>
            </w:r>
            <w:r w:rsidR="004E0DBA">
              <w:rPr>
                <w:color w:val="auto"/>
                <w:lang w:val="en-AU"/>
              </w:rPr>
              <w:t xml:space="preserve">eacher collates and discusses the information </w:t>
            </w:r>
            <w:r w:rsidR="00764487">
              <w:rPr>
                <w:color w:val="auto"/>
                <w:lang w:val="en-AU"/>
              </w:rPr>
              <w:t xml:space="preserve">gathered </w:t>
            </w:r>
            <w:r w:rsidR="004E0DBA">
              <w:rPr>
                <w:color w:val="auto"/>
                <w:lang w:val="en-AU"/>
              </w:rPr>
              <w:t>with students, highlighting any similarities or differences in experiences.</w:t>
            </w:r>
          </w:p>
        </w:tc>
      </w:tr>
      <w:tr w:rsidR="00AC270E" w:rsidRPr="008C0A84" w14:paraId="63793E0F" w14:textId="77777777" w:rsidTr="00576F77">
        <w:tc>
          <w:tcPr>
            <w:tcW w:w="3539" w:type="dxa"/>
          </w:tcPr>
          <w:p w14:paraId="7674DB26" w14:textId="788684ED" w:rsidR="00AC270E" w:rsidRPr="008C0A84" w:rsidRDefault="00AC270E" w:rsidP="0000252A">
            <w:pPr>
              <w:pStyle w:val="VCAAtablecondensed"/>
              <w:rPr>
                <w:lang w:val="en-AU"/>
              </w:rPr>
            </w:pPr>
            <w:r>
              <w:lastRenderedPageBreak/>
              <w:t xml:space="preserve">Students create a </w:t>
            </w:r>
            <w:r w:rsidR="0000252A">
              <w:t>chart outlining</w:t>
            </w:r>
            <w:r>
              <w:t xml:space="preserve"> daily activities that occur at different times of the day</w:t>
            </w:r>
            <w:r w:rsidR="0000252A">
              <w:t>.</w:t>
            </w:r>
            <w:r>
              <w:t xml:space="preserve"> </w:t>
            </w:r>
          </w:p>
        </w:tc>
        <w:tc>
          <w:tcPr>
            <w:tcW w:w="6350" w:type="dxa"/>
          </w:tcPr>
          <w:p w14:paraId="7C083F81" w14:textId="71E97D97" w:rsidR="00E037F7" w:rsidRPr="00E037F7" w:rsidRDefault="00EB6D40" w:rsidP="0000252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create </w:t>
            </w:r>
            <w:r w:rsidR="0000252A">
              <w:rPr>
                <w:color w:val="auto"/>
                <w:lang w:val="en-AU"/>
              </w:rPr>
              <w:t xml:space="preserve">a class book </w:t>
            </w:r>
            <w:r w:rsidR="00DF06C3">
              <w:rPr>
                <w:color w:val="auto"/>
                <w:lang w:val="en-AU"/>
              </w:rPr>
              <w:t>that includes</w:t>
            </w:r>
            <w:r w:rsidR="0000252A">
              <w:rPr>
                <w:color w:val="auto"/>
                <w:lang w:val="en-AU"/>
              </w:rPr>
              <w:t xml:space="preserve"> every person interviewed</w:t>
            </w:r>
            <w:r w:rsidR="00893727">
              <w:rPr>
                <w:color w:val="auto"/>
                <w:lang w:val="en-AU"/>
              </w:rPr>
              <w:t xml:space="preserve"> and </w:t>
            </w:r>
            <w:r w:rsidR="009632EB">
              <w:rPr>
                <w:color w:val="auto"/>
                <w:lang w:val="en-AU"/>
              </w:rPr>
              <w:t>express their opinions about the occupations showcased</w:t>
            </w:r>
            <w:r w:rsidR="00402D7C">
              <w:rPr>
                <w:color w:val="auto"/>
                <w:lang w:val="en-AU"/>
              </w:rPr>
              <w:t>, highlighting any that they are particularly interested in</w:t>
            </w:r>
            <w:r w:rsidR="00893727">
              <w:rPr>
                <w:color w:val="auto"/>
                <w:lang w:val="en-AU"/>
              </w:rPr>
              <w:t>.</w:t>
            </w:r>
            <w:r w:rsidR="009632EB">
              <w:rPr>
                <w:color w:val="auto"/>
                <w:lang w:val="en-AU"/>
              </w:rPr>
              <w:t xml:space="preserve"> </w:t>
            </w:r>
            <w:r w:rsidR="00893727">
              <w:rPr>
                <w:color w:val="auto"/>
                <w:lang w:val="en-AU"/>
              </w:rPr>
              <w:t xml:space="preserve">They </w:t>
            </w:r>
            <w:r w:rsidR="009632EB">
              <w:rPr>
                <w:color w:val="auto"/>
                <w:lang w:val="en-AU"/>
              </w:rPr>
              <w:t xml:space="preserve">reflect on what skills and attributes </w:t>
            </w:r>
            <w:r w:rsidR="005C3AA2">
              <w:rPr>
                <w:color w:val="auto"/>
                <w:lang w:val="en-AU"/>
              </w:rPr>
              <w:t>they</w:t>
            </w:r>
            <w:r w:rsidR="009632EB">
              <w:rPr>
                <w:color w:val="auto"/>
                <w:lang w:val="en-AU"/>
              </w:rPr>
              <w:t xml:space="preserve"> might need in order to flourish in these occupations.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4223529" w14:textId="25112AC2" w:rsidR="008D57CA" w:rsidRPr="00CC546C" w:rsidRDefault="005A16B0" w:rsidP="00CC546C">
      <w:pPr>
        <w:pStyle w:val="VCAAbullet"/>
      </w:pPr>
      <w:r w:rsidRPr="00CC546C">
        <w:t xml:space="preserve">Students would benefit </w:t>
      </w:r>
      <w:r w:rsidR="0069526B" w:rsidRPr="00CC546C">
        <w:t>if</w:t>
      </w:r>
      <w:r w:rsidRPr="00CC546C">
        <w:t xml:space="preserve"> </w:t>
      </w:r>
      <w:r w:rsidR="005F4A96" w:rsidRPr="00CC546C">
        <w:t xml:space="preserve">members of the wider school community </w:t>
      </w:r>
      <w:r w:rsidR="0069526B" w:rsidRPr="00CC546C">
        <w:t>were</w:t>
      </w:r>
      <w:r w:rsidRPr="00CC546C">
        <w:t xml:space="preserve"> invited </w:t>
      </w:r>
      <w:r w:rsidR="005F4A96" w:rsidRPr="00CC546C">
        <w:t>to participate in the interviews</w:t>
      </w:r>
      <w:r w:rsidR="0069526B" w:rsidRPr="00CC546C">
        <w:t>, as this links their understanding of work with people they might encounter in</w:t>
      </w:r>
      <w:r w:rsidR="00576F77">
        <w:t xml:space="preserve"> daily life</w:t>
      </w:r>
      <w:r w:rsidR="007445EF" w:rsidRPr="00CC546C">
        <w:t>.</w:t>
      </w:r>
      <w:bookmarkStart w:id="1" w:name="_GoBack"/>
      <w:bookmarkEnd w:id="1"/>
    </w:p>
    <w:p w14:paraId="50F5A6C3" w14:textId="13F8EC6B" w:rsidR="007445EF" w:rsidRPr="00CC546C" w:rsidRDefault="00A571AA" w:rsidP="00CC546C">
      <w:pPr>
        <w:pStyle w:val="VCAAbullet"/>
      </w:pPr>
      <w:r w:rsidRPr="00CC546C">
        <w:t xml:space="preserve">Teacher will need to discuss interview techniques with students, including how to present themselves, use of </w:t>
      </w:r>
      <w:r w:rsidR="005F4A96" w:rsidRPr="00CC546C">
        <w:t>the polite plural</w:t>
      </w:r>
      <w:r w:rsidR="00D95618" w:rsidRPr="00CC546C">
        <w:t xml:space="preserve"> and</w:t>
      </w:r>
      <w:r w:rsidR="005F4A96" w:rsidRPr="00CC546C">
        <w:t xml:space="preserve"> necessity </w:t>
      </w:r>
      <w:r w:rsidR="00D95618" w:rsidRPr="00CC546C">
        <w:t xml:space="preserve">of </w:t>
      </w:r>
      <w:r w:rsidR="005F4A96" w:rsidRPr="00CC546C">
        <w:t>prepar</w:t>
      </w:r>
      <w:r w:rsidR="00D95618" w:rsidRPr="00CC546C">
        <w:t>ing</w:t>
      </w:r>
      <w:r w:rsidR="005F4A96" w:rsidRPr="00CC546C">
        <w:t xml:space="preserve"> questions </w:t>
      </w:r>
      <w:r w:rsidR="00D95618" w:rsidRPr="00CC546C">
        <w:t>be</w:t>
      </w:r>
      <w:r w:rsidR="005F4A96" w:rsidRPr="00CC546C">
        <w:t>for</w:t>
      </w:r>
      <w:r w:rsidR="00D95618" w:rsidRPr="00CC546C">
        <w:t>e</w:t>
      </w:r>
      <w:r w:rsidR="005F4A96" w:rsidRPr="00CC546C">
        <w:t xml:space="preserve"> the interview.</w:t>
      </w:r>
    </w:p>
    <w:p w14:paraId="6681F396" w14:textId="77777777" w:rsidR="00522265" w:rsidRPr="00CC546C" w:rsidRDefault="00522265" w:rsidP="00CC546C">
      <w:pPr>
        <w:pStyle w:val="VCAAbullet"/>
      </w:pPr>
      <w:r w:rsidRPr="00CC546C">
        <w:t>Other methods of displaying the information can be used if a book is not suited to the class.</w:t>
      </w:r>
    </w:p>
    <w:p w14:paraId="226AA227" w14:textId="400558BB" w:rsidR="00522265" w:rsidRPr="00CC546C" w:rsidRDefault="00CB0628" w:rsidP="00CC546C">
      <w:pPr>
        <w:pStyle w:val="VCAAbullet"/>
      </w:pPr>
      <w:r w:rsidRPr="00CC546C">
        <w:t>Teacher should b</w:t>
      </w:r>
      <w:r w:rsidR="00522265" w:rsidRPr="00CC546C">
        <w:t xml:space="preserve">e </w:t>
      </w:r>
      <w:r w:rsidR="00576F77">
        <w:t>mindful</w:t>
      </w:r>
      <w:r w:rsidR="00522265" w:rsidRPr="00CC546C">
        <w:t xml:space="preserve"> of stereotypes</w:t>
      </w:r>
      <w:r w:rsidRPr="00CC546C">
        <w:t xml:space="preserve"> that students have when discussing skills and attributes relevant to different occupations, and should be prepared to address these to extend students’ thinking, especially in cohorts where exposure to a variety of work options might be limited.</w:t>
      </w:r>
      <w:r w:rsidR="00522265" w:rsidRPr="00CC546C">
        <w:t xml:space="preserve"> </w:t>
      </w:r>
    </w:p>
    <w:p w14:paraId="54C6E0BE" w14:textId="07D264FB" w:rsidR="003D1F7B" w:rsidRDefault="00BB2C69" w:rsidP="003D1F7B">
      <w:pPr>
        <w:pStyle w:val="VCAAbullet"/>
      </w:pPr>
      <w:r w:rsidRPr="00CC546C">
        <w:t xml:space="preserve">This activity can be replicated in other languages to address </w:t>
      </w:r>
      <w:r w:rsidR="005F4A96" w:rsidRPr="00CC546C">
        <w:t xml:space="preserve">past and present tenses, </w:t>
      </w:r>
      <w:r w:rsidR="003D1F7B">
        <w:t xml:space="preserve">different occupations and vocabulary </w:t>
      </w:r>
      <w:r w:rsidR="005F4A96" w:rsidRPr="00CC546C">
        <w:t>related to time and place.</w:t>
      </w:r>
    </w:p>
    <w:p w14:paraId="11F8A002" w14:textId="55A49303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6272BBA0" w14:textId="77F65DE8" w:rsidR="0069526B" w:rsidRPr="006B557B" w:rsidRDefault="003D1F7B" w:rsidP="0069526B">
      <w:pPr>
        <w:pStyle w:val="VCAAbullet"/>
        <w:rPr>
          <w:rStyle w:val="Hyperlink"/>
          <w:color w:val="auto"/>
          <w:szCs w:val="18"/>
          <w:u w:val="none"/>
        </w:rPr>
      </w:pPr>
      <w:r>
        <w:rPr>
          <w:rStyle w:val="Hyperlink"/>
          <w:color w:val="auto"/>
          <w:szCs w:val="18"/>
          <w:u w:val="none"/>
        </w:rPr>
        <w:t>Curious Kids, ‘</w:t>
      </w:r>
      <w:hyperlink r:id="rId13" w:history="1">
        <w:r w:rsidR="0069526B" w:rsidRPr="00D0725C">
          <w:rPr>
            <w:rStyle w:val="Hyperlink"/>
            <w:szCs w:val="18"/>
          </w:rPr>
          <w:t>Careers</w:t>
        </w:r>
      </w:hyperlink>
      <w:r>
        <w:rPr>
          <w:rStyle w:val="Hyperlink"/>
          <w:color w:val="auto"/>
          <w:szCs w:val="18"/>
          <w:u w:val="none"/>
        </w:rPr>
        <w:t>’</w:t>
      </w:r>
    </w:p>
    <w:p w14:paraId="3A5FF8D4" w14:textId="2F3C4335" w:rsidR="0069526B" w:rsidRDefault="00576F77" w:rsidP="00CC546C">
      <w:pPr>
        <w:pStyle w:val="VCAAbullet"/>
      </w:pPr>
      <w:hyperlink r:id="rId14" w:history="1">
        <w:r w:rsidR="00D0725C" w:rsidRPr="00D0725C">
          <w:rPr>
            <w:rStyle w:val="Hyperlink"/>
          </w:rPr>
          <w:t>Παραδοσιακά επαγγέλματα</w:t>
        </w:r>
      </w:hyperlink>
      <w:r w:rsidR="00D0725C">
        <w:t xml:space="preserve"> (Traditional professions)</w:t>
      </w:r>
    </w:p>
    <w:p w14:paraId="35EB1475" w14:textId="76F030C2" w:rsidR="00CC546C" w:rsidRPr="00D0725C" w:rsidRDefault="00576F77" w:rsidP="00CC546C">
      <w:pPr>
        <w:pStyle w:val="VCAAbullet"/>
      </w:pPr>
      <w:hyperlink r:id="rId15" w:history="1">
        <w:r w:rsidR="00CC546C" w:rsidRPr="00CC546C">
          <w:rPr>
            <w:rStyle w:val="Hyperlink"/>
          </w:rPr>
          <w:t>Inspiring the Future - Redraw the Balance</w:t>
        </w:r>
      </w:hyperlink>
    </w:p>
    <w:p w14:paraId="5B6532E0" w14:textId="75EC8AAF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0B137C2" w:rsidR="00F01253" w:rsidRPr="00CC546C" w:rsidRDefault="00DB238E">
      <w:pPr>
        <w:pStyle w:val="VCAAbody"/>
      </w:pPr>
      <w:r>
        <w:t>Know yourself – s</w:t>
      </w:r>
      <w:r w:rsidR="00F01253" w:rsidRPr="00CC546C">
        <w:t xml:space="preserve">elf-development: </w:t>
      </w:r>
    </w:p>
    <w:p w14:paraId="4E3BFD09" w14:textId="77777777" w:rsidR="003D1F7B" w:rsidRDefault="00D935B3" w:rsidP="003D1F7B">
      <w:pPr>
        <w:pStyle w:val="VCAAbullet"/>
      </w:pPr>
      <w:r>
        <w:t>S</w:t>
      </w:r>
      <w:r w:rsidR="00A571AA" w:rsidRPr="00EC6316">
        <w:t>tudents learn how to present themselves</w:t>
      </w:r>
      <w:r>
        <w:t xml:space="preserve"> and communicate</w:t>
      </w:r>
      <w:r w:rsidR="00A571AA" w:rsidRPr="00EC6316">
        <w:t xml:space="preserve"> in a formal situation.</w:t>
      </w:r>
    </w:p>
    <w:p w14:paraId="30E7666E" w14:textId="44F3BF98" w:rsidR="00A571AA" w:rsidRPr="00CC546C" w:rsidRDefault="003D1F7B" w:rsidP="003D1F7B">
      <w:pPr>
        <w:pStyle w:val="VCAAbullet"/>
      </w:pPr>
      <w:r>
        <w:t>Students u</w:t>
      </w:r>
      <w:r w:rsidRPr="00DB2298">
        <w:t xml:space="preserve">se of interpersonal skills and </w:t>
      </w:r>
      <w:r>
        <w:t xml:space="preserve">learn to </w:t>
      </w:r>
      <w:r w:rsidRPr="00DB2298">
        <w:t>speak with confidence.</w:t>
      </w:r>
    </w:p>
    <w:p w14:paraId="66FA02DD" w14:textId="35FAFBA7" w:rsidR="00F01253" w:rsidRPr="008C0A84" w:rsidRDefault="00DB238E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F01253" w:rsidRPr="008C0A84">
        <w:rPr>
          <w:lang w:val="en-AU"/>
        </w:rPr>
        <w:t xml:space="preserve">areer exploration: </w:t>
      </w:r>
    </w:p>
    <w:p w14:paraId="48C3A6F3" w14:textId="07967BA0" w:rsidR="00DB533D" w:rsidRDefault="008D0281" w:rsidP="0069526B">
      <w:pPr>
        <w:pStyle w:val="VCAAbullet"/>
      </w:pPr>
      <w:r>
        <w:t>S</w:t>
      </w:r>
      <w:r w:rsidR="00FA536C" w:rsidRPr="00EC6316">
        <w:t xml:space="preserve">tudents </w:t>
      </w:r>
      <w:r w:rsidR="00576F77">
        <w:t xml:space="preserve">begin to </w:t>
      </w:r>
      <w:r w:rsidR="00FA536C" w:rsidRPr="00EC6316">
        <w:t xml:space="preserve">understand the </w:t>
      </w:r>
      <w:r w:rsidR="00576F77">
        <w:t xml:space="preserve">range of </w:t>
      </w:r>
      <w:r w:rsidR="008545C4" w:rsidRPr="00EC6316">
        <w:t xml:space="preserve">different and varied </w:t>
      </w:r>
      <w:r w:rsidR="00FA536C" w:rsidRPr="00EC6316">
        <w:t xml:space="preserve">occupations </w:t>
      </w:r>
      <w:r w:rsidR="00576F77">
        <w:t>available to them, which can awaken their curiosity to explore more widely in future</w:t>
      </w:r>
      <w:r>
        <w:t>.</w:t>
      </w:r>
      <w:r w:rsidR="00FA536C" w:rsidRPr="00EC6316">
        <w:t xml:space="preserve"> </w:t>
      </w:r>
    </w:p>
    <w:p w14:paraId="16355B38" w14:textId="3260DD69" w:rsidR="008D0281" w:rsidRPr="00CC546C" w:rsidRDefault="008D0281" w:rsidP="0069526B">
      <w:pPr>
        <w:pStyle w:val="VCAAbullet"/>
      </w:pPr>
      <w:r>
        <w:t>Students reflect on the skills and attributes ideal for different occupations.</w:t>
      </w:r>
    </w:p>
    <w:p w14:paraId="5E11C16D" w14:textId="050A2A1F" w:rsidR="00F01253" w:rsidRPr="008C0A84" w:rsidRDefault="00DB238E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1ECF2492" w14:textId="130D39AE" w:rsidR="008D0281" w:rsidRPr="000B1AFA" w:rsidRDefault="008D0281" w:rsidP="0069526B">
      <w:pPr>
        <w:pStyle w:val="VCAAbullet"/>
      </w:pPr>
      <w:r w:rsidRPr="000B1AFA">
        <w:t xml:space="preserve">Students </w:t>
      </w:r>
      <w:r w:rsidR="004B5CB8">
        <w:t xml:space="preserve">apply their </w:t>
      </w:r>
      <w:r w:rsidRPr="000B1AFA">
        <w:t>language</w:t>
      </w:r>
      <w:r w:rsidR="004B5CB8">
        <w:t xml:space="preserve"> learning</w:t>
      </w:r>
      <w:r w:rsidRPr="000B1AFA">
        <w:t xml:space="preserve"> </w:t>
      </w:r>
      <w:r w:rsidR="00576F77">
        <w:t xml:space="preserve">to an authentic </w:t>
      </w:r>
      <w:r w:rsidR="004B5CB8">
        <w:t>situation</w:t>
      </w:r>
      <w:r w:rsidR="00576F77">
        <w:t>, thus making the connection between language learning and its benefits in later life</w:t>
      </w:r>
      <w:r w:rsidRPr="000B1AFA">
        <w:t>.</w:t>
      </w:r>
    </w:p>
    <w:p w14:paraId="417A1050" w14:textId="22F966B5" w:rsidR="003D1F7B" w:rsidRPr="00A31B50" w:rsidRDefault="00DB2298" w:rsidP="003D1F7B">
      <w:pPr>
        <w:pStyle w:val="VCAAbullet"/>
      </w:pPr>
      <w:r w:rsidRPr="00EC6316">
        <w:t>S</w:t>
      </w:r>
      <w:r w:rsidR="00093663" w:rsidRPr="00EC6316">
        <w:t xml:space="preserve">tudents </w:t>
      </w:r>
      <w:r w:rsidR="009A4BB4">
        <w:t>identify areas of work that may interest</w:t>
      </w:r>
      <w:r w:rsidR="00093663" w:rsidRPr="00EC6316">
        <w:t xml:space="preserve"> them in the future</w:t>
      </w:r>
      <w:r w:rsidR="00576F77">
        <w:t>, which they may choose to explore further in later life</w:t>
      </w:r>
      <w:r w:rsidR="00093663" w:rsidRPr="00EC6316">
        <w:t xml:space="preserve">. </w:t>
      </w:r>
    </w:p>
    <w:sectPr w:rsidR="003D1F7B" w:rsidRPr="00A31B50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D1F7B" w:rsidRDefault="003D1F7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D1F7B" w:rsidRDefault="003D1F7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D1F7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D1F7B" w:rsidRPr="00D06414" w:rsidRDefault="003D1F7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D1F7B" w:rsidRPr="00D06414" w:rsidRDefault="003D1F7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A3F2AD1" w:rsidR="003D1F7B" w:rsidRPr="00D06414" w:rsidRDefault="003D1F7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76F7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D1F7B" w:rsidRPr="00D06414" w:rsidRDefault="003D1F7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D1F7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D1F7B" w:rsidRPr="00D06414" w:rsidRDefault="003D1F7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D1F7B" w:rsidRPr="00D06414" w:rsidRDefault="003D1F7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D1F7B" w:rsidRPr="00D06414" w:rsidRDefault="003D1F7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D1F7B" w:rsidRPr="00D06414" w:rsidRDefault="003D1F7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D1F7B" w:rsidRDefault="003D1F7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D1F7B" w:rsidRDefault="003D1F7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26C2EAE" w:rsidR="003D1F7B" w:rsidRPr="0038622E" w:rsidRDefault="003D1F7B" w:rsidP="0038622E">
    <w:pPr>
      <w:pStyle w:val="VCAAbody"/>
      <w:rPr>
        <w:color w:val="0F7EB4"/>
      </w:rPr>
    </w:pPr>
    <w:r>
      <w:t>Embedding career education in the Victorian Curriculum F–10 – Modern Greek,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D1F7B" w:rsidRPr="009370BC" w:rsidRDefault="003D1F7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DCE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EA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4C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84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2C1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ED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22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EF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2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F64"/>
    <w:multiLevelType w:val="hybridMultilevel"/>
    <w:tmpl w:val="8812C47A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70961"/>
    <w:multiLevelType w:val="hybridMultilevel"/>
    <w:tmpl w:val="754414D2"/>
    <w:lvl w:ilvl="0" w:tplc="202A5062">
      <w:start w:val="1"/>
      <w:numFmt w:val="bullet"/>
      <w:lvlText w:val="-"/>
      <w:lvlJc w:val="left"/>
      <w:pPr>
        <w:ind w:left="1145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77BE"/>
    <w:multiLevelType w:val="hybridMultilevel"/>
    <w:tmpl w:val="6E146F66"/>
    <w:lvl w:ilvl="0" w:tplc="29DE7692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27DD9"/>
    <w:multiLevelType w:val="hybridMultilevel"/>
    <w:tmpl w:val="E730B508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BF0E039C"/>
    <w:lvl w:ilvl="0" w:tplc="DB20DEE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88D29DE"/>
    <w:multiLevelType w:val="hybridMultilevel"/>
    <w:tmpl w:val="2934067C"/>
    <w:lvl w:ilvl="0" w:tplc="27B6FF8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8A608EA"/>
    <w:multiLevelType w:val="hybridMultilevel"/>
    <w:tmpl w:val="B3729012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2"/>
  </w:num>
  <w:num w:numId="5">
    <w:abstractNumId w:val="24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11"/>
  </w:num>
  <w:num w:numId="23">
    <w:abstractNumId w:val="25"/>
  </w:num>
  <w:num w:numId="24">
    <w:abstractNumId w:val="27"/>
  </w:num>
  <w:num w:numId="25">
    <w:abstractNumId w:val="22"/>
  </w:num>
  <w:num w:numId="26">
    <w:abstractNumId w:val="10"/>
  </w:num>
  <w:num w:numId="27">
    <w:abstractNumId w:val="13"/>
  </w:num>
  <w:num w:numId="28">
    <w:abstractNumId w:val="26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18DA"/>
    <w:rsid w:val="0000252A"/>
    <w:rsid w:val="00003885"/>
    <w:rsid w:val="00033048"/>
    <w:rsid w:val="0005780E"/>
    <w:rsid w:val="00065CC6"/>
    <w:rsid w:val="00072AF1"/>
    <w:rsid w:val="000826B3"/>
    <w:rsid w:val="00086CFC"/>
    <w:rsid w:val="00093663"/>
    <w:rsid w:val="00097F58"/>
    <w:rsid w:val="000A71F7"/>
    <w:rsid w:val="000B152F"/>
    <w:rsid w:val="000F09E4"/>
    <w:rsid w:val="000F16FD"/>
    <w:rsid w:val="000F5AAF"/>
    <w:rsid w:val="0012374D"/>
    <w:rsid w:val="001421AC"/>
    <w:rsid w:val="00143520"/>
    <w:rsid w:val="00153AD2"/>
    <w:rsid w:val="001779EA"/>
    <w:rsid w:val="00190164"/>
    <w:rsid w:val="001926FE"/>
    <w:rsid w:val="001A39A9"/>
    <w:rsid w:val="001D3246"/>
    <w:rsid w:val="001F5D88"/>
    <w:rsid w:val="0020557F"/>
    <w:rsid w:val="002279BA"/>
    <w:rsid w:val="002329F3"/>
    <w:rsid w:val="00234360"/>
    <w:rsid w:val="00243F0D"/>
    <w:rsid w:val="00251664"/>
    <w:rsid w:val="00254888"/>
    <w:rsid w:val="00255852"/>
    <w:rsid w:val="00260767"/>
    <w:rsid w:val="002647BB"/>
    <w:rsid w:val="002754C1"/>
    <w:rsid w:val="002841C8"/>
    <w:rsid w:val="0028516B"/>
    <w:rsid w:val="00287EB9"/>
    <w:rsid w:val="002B103A"/>
    <w:rsid w:val="002C6F90"/>
    <w:rsid w:val="002E4FB5"/>
    <w:rsid w:val="00302FB8"/>
    <w:rsid w:val="00304EA1"/>
    <w:rsid w:val="00314D81"/>
    <w:rsid w:val="00322FC6"/>
    <w:rsid w:val="003276A4"/>
    <w:rsid w:val="0035293F"/>
    <w:rsid w:val="00354434"/>
    <w:rsid w:val="0038622E"/>
    <w:rsid w:val="00391986"/>
    <w:rsid w:val="00392864"/>
    <w:rsid w:val="003A00B4"/>
    <w:rsid w:val="003B130C"/>
    <w:rsid w:val="003C21D0"/>
    <w:rsid w:val="003C394F"/>
    <w:rsid w:val="003C5E71"/>
    <w:rsid w:val="003D1F7B"/>
    <w:rsid w:val="00400FB4"/>
    <w:rsid w:val="004026BD"/>
    <w:rsid w:val="00402D7C"/>
    <w:rsid w:val="00411D26"/>
    <w:rsid w:val="00417AA3"/>
    <w:rsid w:val="00421DB1"/>
    <w:rsid w:val="00425DFE"/>
    <w:rsid w:val="00425FD1"/>
    <w:rsid w:val="00434EDB"/>
    <w:rsid w:val="00440B32"/>
    <w:rsid w:val="00443D02"/>
    <w:rsid w:val="00457521"/>
    <w:rsid w:val="0046078D"/>
    <w:rsid w:val="0046675A"/>
    <w:rsid w:val="00492718"/>
    <w:rsid w:val="00495C80"/>
    <w:rsid w:val="004A178A"/>
    <w:rsid w:val="004A2ED8"/>
    <w:rsid w:val="004B5CB8"/>
    <w:rsid w:val="004D34EA"/>
    <w:rsid w:val="004D70CD"/>
    <w:rsid w:val="004E0DBA"/>
    <w:rsid w:val="004F00B2"/>
    <w:rsid w:val="004F10EB"/>
    <w:rsid w:val="004F5BDA"/>
    <w:rsid w:val="004F6DE0"/>
    <w:rsid w:val="0051631E"/>
    <w:rsid w:val="00522265"/>
    <w:rsid w:val="00530C12"/>
    <w:rsid w:val="00537A1F"/>
    <w:rsid w:val="00563E1D"/>
    <w:rsid w:val="00566029"/>
    <w:rsid w:val="00567FD3"/>
    <w:rsid w:val="00576F77"/>
    <w:rsid w:val="005923CB"/>
    <w:rsid w:val="005A16B0"/>
    <w:rsid w:val="005B232A"/>
    <w:rsid w:val="005B391B"/>
    <w:rsid w:val="005C3AA2"/>
    <w:rsid w:val="005D3D78"/>
    <w:rsid w:val="005D7236"/>
    <w:rsid w:val="005E2EF0"/>
    <w:rsid w:val="005E5679"/>
    <w:rsid w:val="005F4092"/>
    <w:rsid w:val="005F4A96"/>
    <w:rsid w:val="00610518"/>
    <w:rsid w:val="006407D3"/>
    <w:rsid w:val="00652643"/>
    <w:rsid w:val="00670A54"/>
    <w:rsid w:val="006805DA"/>
    <w:rsid w:val="0068471E"/>
    <w:rsid w:val="00684F98"/>
    <w:rsid w:val="00693FFD"/>
    <w:rsid w:val="0069526B"/>
    <w:rsid w:val="006A290F"/>
    <w:rsid w:val="006B557B"/>
    <w:rsid w:val="006C3D4E"/>
    <w:rsid w:val="006D2159"/>
    <w:rsid w:val="006F787C"/>
    <w:rsid w:val="00702636"/>
    <w:rsid w:val="00710345"/>
    <w:rsid w:val="00724507"/>
    <w:rsid w:val="0074174C"/>
    <w:rsid w:val="007445EF"/>
    <w:rsid w:val="00746A16"/>
    <w:rsid w:val="007623B9"/>
    <w:rsid w:val="00764487"/>
    <w:rsid w:val="00773E6C"/>
    <w:rsid w:val="00777DFC"/>
    <w:rsid w:val="00781FB1"/>
    <w:rsid w:val="007A09DD"/>
    <w:rsid w:val="007A0E4B"/>
    <w:rsid w:val="007A1556"/>
    <w:rsid w:val="007B582E"/>
    <w:rsid w:val="007C2AAA"/>
    <w:rsid w:val="007C2CB6"/>
    <w:rsid w:val="007D1B6D"/>
    <w:rsid w:val="007E7D1F"/>
    <w:rsid w:val="00813C37"/>
    <w:rsid w:val="008154B5"/>
    <w:rsid w:val="00823962"/>
    <w:rsid w:val="00826E44"/>
    <w:rsid w:val="00840AE8"/>
    <w:rsid w:val="00852719"/>
    <w:rsid w:val="008545C4"/>
    <w:rsid w:val="00860115"/>
    <w:rsid w:val="0088783C"/>
    <w:rsid w:val="00893727"/>
    <w:rsid w:val="008B1278"/>
    <w:rsid w:val="008C0A84"/>
    <w:rsid w:val="008D0281"/>
    <w:rsid w:val="008D0ABF"/>
    <w:rsid w:val="008D57CA"/>
    <w:rsid w:val="008F4E4F"/>
    <w:rsid w:val="00905484"/>
    <w:rsid w:val="009102EF"/>
    <w:rsid w:val="00931064"/>
    <w:rsid w:val="009370BC"/>
    <w:rsid w:val="009632EB"/>
    <w:rsid w:val="00970580"/>
    <w:rsid w:val="0098739B"/>
    <w:rsid w:val="00987A45"/>
    <w:rsid w:val="009A4BB4"/>
    <w:rsid w:val="009B61E5"/>
    <w:rsid w:val="009D1E89"/>
    <w:rsid w:val="009E5707"/>
    <w:rsid w:val="00A03244"/>
    <w:rsid w:val="00A13223"/>
    <w:rsid w:val="00A17661"/>
    <w:rsid w:val="00A22153"/>
    <w:rsid w:val="00A24B2D"/>
    <w:rsid w:val="00A27DCD"/>
    <w:rsid w:val="00A31B50"/>
    <w:rsid w:val="00A366EA"/>
    <w:rsid w:val="00A40966"/>
    <w:rsid w:val="00A50E81"/>
    <w:rsid w:val="00A51C90"/>
    <w:rsid w:val="00A571AA"/>
    <w:rsid w:val="00A66FBD"/>
    <w:rsid w:val="00A921E0"/>
    <w:rsid w:val="00A922F4"/>
    <w:rsid w:val="00AC270E"/>
    <w:rsid w:val="00AD060B"/>
    <w:rsid w:val="00AD3E58"/>
    <w:rsid w:val="00AD59D5"/>
    <w:rsid w:val="00AE5526"/>
    <w:rsid w:val="00AF051B"/>
    <w:rsid w:val="00B01578"/>
    <w:rsid w:val="00B043F1"/>
    <w:rsid w:val="00B0738F"/>
    <w:rsid w:val="00B13D3B"/>
    <w:rsid w:val="00B230DB"/>
    <w:rsid w:val="00B25ABA"/>
    <w:rsid w:val="00B26601"/>
    <w:rsid w:val="00B30E01"/>
    <w:rsid w:val="00B35EAB"/>
    <w:rsid w:val="00B41951"/>
    <w:rsid w:val="00B4568C"/>
    <w:rsid w:val="00B4577C"/>
    <w:rsid w:val="00B51FA6"/>
    <w:rsid w:val="00B53229"/>
    <w:rsid w:val="00B61BC8"/>
    <w:rsid w:val="00B62480"/>
    <w:rsid w:val="00B74D78"/>
    <w:rsid w:val="00B81B10"/>
    <w:rsid w:val="00B81B70"/>
    <w:rsid w:val="00BB217A"/>
    <w:rsid w:val="00BB2C69"/>
    <w:rsid w:val="00BB3BAB"/>
    <w:rsid w:val="00BD0724"/>
    <w:rsid w:val="00BD2B91"/>
    <w:rsid w:val="00BE5521"/>
    <w:rsid w:val="00BE6B9A"/>
    <w:rsid w:val="00BF1294"/>
    <w:rsid w:val="00BF6C23"/>
    <w:rsid w:val="00C130E5"/>
    <w:rsid w:val="00C15A53"/>
    <w:rsid w:val="00C2005D"/>
    <w:rsid w:val="00C22041"/>
    <w:rsid w:val="00C301A0"/>
    <w:rsid w:val="00C31106"/>
    <w:rsid w:val="00C53263"/>
    <w:rsid w:val="00C6415E"/>
    <w:rsid w:val="00C75F1D"/>
    <w:rsid w:val="00C95156"/>
    <w:rsid w:val="00CA0DC2"/>
    <w:rsid w:val="00CB0628"/>
    <w:rsid w:val="00CB68E8"/>
    <w:rsid w:val="00CC546C"/>
    <w:rsid w:val="00D04F01"/>
    <w:rsid w:val="00D06414"/>
    <w:rsid w:val="00D0725C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3B9A"/>
    <w:rsid w:val="00D86DE4"/>
    <w:rsid w:val="00D935B3"/>
    <w:rsid w:val="00D95618"/>
    <w:rsid w:val="00DB2298"/>
    <w:rsid w:val="00DB238E"/>
    <w:rsid w:val="00DB28A8"/>
    <w:rsid w:val="00DB533D"/>
    <w:rsid w:val="00DC2E44"/>
    <w:rsid w:val="00DE1909"/>
    <w:rsid w:val="00DE51DB"/>
    <w:rsid w:val="00DE5571"/>
    <w:rsid w:val="00DF06C3"/>
    <w:rsid w:val="00E037F7"/>
    <w:rsid w:val="00E23F1D"/>
    <w:rsid w:val="00E30E05"/>
    <w:rsid w:val="00E36361"/>
    <w:rsid w:val="00E511FF"/>
    <w:rsid w:val="00E55AE9"/>
    <w:rsid w:val="00E56D1D"/>
    <w:rsid w:val="00E9592C"/>
    <w:rsid w:val="00EA2830"/>
    <w:rsid w:val="00EB0C84"/>
    <w:rsid w:val="00EB6D40"/>
    <w:rsid w:val="00EC6316"/>
    <w:rsid w:val="00EF1E25"/>
    <w:rsid w:val="00F01253"/>
    <w:rsid w:val="00F01F14"/>
    <w:rsid w:val="00F15928"/>
    <w:rsid w:val="00F17736"/>
    <w:rsid w:val="00F17FDE"/>
    <w:rsid w:val="00F33FAE"/>
    <w:rsid w:val="00F40D53"/>
    <w:rsid w:val="00F437D8"/>
    <w:rsid w:val="00F4525C"/>
    <w:rsid w:val="00F50D86"/>
    <w:rsid w:val="00F51842"/>
    <w:rsid w:val="00F56FCA"/>
    <w:rsid w:val="00F6610F"/>
    <w:rsid w:val="00F757BE"/>
    <w:rsid w:val="00FA536C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paragraph" w:styleId="Heading1">
    <w:name w:val="heading 1"/>
    <w:basedOn w:val="Normal"/>
    <w:link w:val="Heading1Char"/>
    <w:uiPriority w:val="9"/>
    <w:qFormat/>
    <w:rsid w:val="00D0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D1F7B"/>
    <w:pPr>
      <w:numPr>
        <w:numId w:val="29"/>
      </w:numPr>
      <w:tabs>
        <w:tab w:val="left" w:pos="0"/>
      </w:tabs>
      <w:spacing w:before="60" w:after="60"/>
      <w:contextualSpacing/>
    </w:pPr>
    <w:rPr>
      <w:rFonts w:asciiTheme="minorHAnsi" w:eastAsia="Times New Roman" w:hAnsiTheme="minorHAnsi" w:cstheme="minorHAnsi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21D0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8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25C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tGdRIKNf9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U15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C14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qv8VZVP5cs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anE03cyD31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7ADF2A-DA8A-4E0E-B46C-8748F7EA1B0C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F0BB7-F39E-4735-9B59-E58155F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Modern Greek</cp:keywords>
  <cp:lastModifiedBy>Witt, Kylie I</cp:lastModifiedBy>
  <cp:revision>2</cp:revision>
  <cp:lastPrinted>2020-03-04T04:43:00Z</cp:lastPrinted>
  <dcterms:created xsi:type="dcterms:W3CDTF">2020-09-30T02:48:00Z</dcterms:created>
  <dcterms:modified xsi:type="dcterms:W3CDTF">2020-09-30T02:48:00Z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