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6A1C5D1" w:rsidR="00F4525C" w:rsidRPr="009F3BEC" w:rsidRDefault="00024018" w:rsidP="009B61E5">
      <w:pPr>
        <w:pStyle w:val="VCAADocumenttitle"/>
        <w:rPr>
          <w:noProof w:val="0"/>
        </w:rPr>
      </w:pPr>
      <w:r w:rsidRPr="009F3BEC">
        <w:rPr>
          <w:noProof w:val="0"/>
        </w:rPr>
        <w:t>202</w:t>
      </w:r>
      <w:r w:rsidR="004A5A6E" w:rsidRPr="009F3BEC">
        <w:rPr>
          <w:noProof w:val="0"/>
        </w:rPr>
        <w:t>2</w:t>
      </w:r>
      <w:r w:rsidRPr="009F3BEC">
        <w:rPr>
          <w:noProof w:val="0"/>
        </w:rPr>
        <w:t xml:space="preserve"> </w:t>
      </w:r>
      <w:r w:rsidR="00A1510C" w:rsidRPr="009F3BEC">
        <w:rPr>
          <w:noProof w:val="0"/>
        </w:rPr>
        <w:t xml:space="preserve">VCE </w:t>
      </w:r>
      <w:r w:rsidR="0072614D" w:rsidRPr="009F3BEC">
        <w:rPr>
          <w:noProof w:val="0"/>
        </w:rPr>
        <w:t>Health and Human Development</w:t>
      </w:r>
      <w:r w:rsidRPr="009F3BEC">
        <w:rPr>
          <w:noProof w:val="0"/>
        </w:rPr>
        <w:t xml:space="preserve"> </w:t>
      </w:r>
      <w:r w:rsidR="00F93E07" w:rsidRPr="009F3BEC">
        <w:rPr>
          <w:noProof w:val="0"/>
        </w:rPr>
        <w:t>external assessment</w:t>
      </w:r>
      <w:r w:rsidRPr="009F3BEC">
        <w:rPr>
          <w:noProof w:val="0"/>
        </w:rPr>
        <w:t xml:space="preserve"> report</w:t>
      </w:r>
    </w:p>
    <w:p w14:paraId="1F902DD4" w14:textId="77777777" w:rsidR="006663C6" w:rsidRPr="009F3BEC" w:rsidRDefault="00024018" w:rsidP="00C35203">
      <w:pPr>
        <w:pStyle w:val="VCAAHeading1"/>
        <w:rPr>
          <w:lang w:val="en-AU"/>
        </w:rPr>
      </w:pPr>
      <w:bookmarkStart w:id="0" w:name="TemplateOverview"/>
      <w:bookmarkEnd w:id="0"/>
      <w:r w:rsidRPr="009F3BEC">
        <w:rPr>
          <w:lang w:val="en-AU"/>
        </w:rPr>
        <w:t>General comments</w:t>
      </w:r>
    </w:p>
    <w:p w14:paraId="099104B0" w14:textId="7A69BE32" w:rsidR="00507911" w:rsidRPr="009F3BEC" w:rsidRDefault="00253A71" w:rsidP="007E5D2B">
      <w:pPr>
        <w:pStyle w:val="VCAAbody"/>
        <w:rPr>
          <w:lang w:val="en-AU"/>
        </w:rPr>
      </w:pPr>
      <w:r w:rsidRPr="009F3BEC">
        <w:rPr>
          <w:lang w:val="en-AU"/>
        </w:rPr>
        <w:t>The 2022 VCE Health and Human Development examination included questions ranging from explaining key concepts to applying knowledge</w:t>
      </w:r>
      <w:r w:rsidR="000308B9">
        <w:rPr>
          <w:lang w:val="en-AU"/>
        </w:rPr>
        <w:t>,</w:t>
      </w:r>
      <w:r w:rsidRPr="009F3BEC">
        <w:rPr>
          <w:lang w:val="en-AU"/>
        </w:rPr>
        <w:t xml:space="preserve"> and required students to display a range of key knowledge and skills.</w:t>
      </w:r>
    </w:p>
    <w:p w14:paraId="2057619E" w14:textId="7789BF0F" w:rsidR="00507911" w:rsidRPr="009F3BEC" w:rsidRDefault="0072614D" w:rsidP="007E5D2B">
      <w:pPr>
        <w:pStyle w:val="VCAAbody"/>
        <w:rPr>
          <w:lang w:val="en-AU"/>
        </w:rPr>
      </w:pPr>
      <w:r w:rsidRPr="009F3BEC">
        <w:rPr>
          <w:lang w:val="en-AU"/>
        </w:rPr>
        <w:t xml:space="preserve">Questions that required </w:t>
      </w:r>
      <w:r w:rsidR="00641C30" w:rsidRPr="009F3BEC">
        <w:rPr>
          <w:lang w:val="en-AU"/>
        </w:rPr>
        <w:t>the</w:t>
      </w:r>
      <w:r w:rsidRPr="009F3BEC">
        <w:rPr>
          <w:lang w:val="en-AU"/>
        </w:rPr>
        <w:t xml:space="preserve"> description of key concepts, including the use of appropriate examples, were generally answered well</w:t>
      </w:r>
      <w:r w:rsidR="00C035E6" w:rsidRPr="009F3BEC">
        <w:rPr>
          <w:lang w:val="en-AU"/>
        </w:rPr>
        <w:t xml:space="preserve">. This included responses to </w:t>
      </w:r>
      <w:r w:rsidRPr="009F3BEC">
        <w:rPr>
          <w:lang w:val="en-AU"/>
        </w:rPr>
        <w:t xml:space="preserve">Questions 1a., </w:t>
      </w:r>
      <w:r w:rsidR="009F501A" w:rsidRPr="009F3BEC">
        <w:rPr>
          <w:lang w:val="en-AU"/>
        </w:rPr>
        <w:t>6</w:t>
      </w:r>
      <w:r w:rsidRPr="009F3BEC">
        <w:rPr>
          <w:lang w:val="en-AU"/>
        </w:rPr>
        <w:t>a.</w:t>
      </w:r>
      <w:r w:rsidR="00E24796" w:rsidRPr="009F3BEC">
        <w:rPr>
          <w:lang w:val="en-AU"/>
        </w:rPr>
        <w:t>,</w:t>
      </w:r>
      <w:r w:rsidRPr="009F3BEC">
        <w:rPr>
          <w:lang w:val="en-AU"/>
        </w:rPr>
        <w:t xml:space="preserve"> </w:t>
      </w:r>
      <w:r w:rsidR="009F501A" w:rsidRPr="009F3BEC">
        <w:rPr>
          <w:lang w:val="en-AU"/>
        </w:rPr>
        <w:t>8</w:t>
      </w:r>
      <w:r w:rsidR="00C035E6" w:rsidRPr="009F3BEC">
        <w:rPr>
          <w:lang w:val="en-AU"/>
        </w:rPr>
        <w:t>,</w:t>
      </w:r>
      <w:r w:rsidR="009F501A" w:rsidRPr="009F3BEC">
        <w:rPr>
          <w:lang w:val="en-AU"/>
        </w:rPr>
        <w:t xml:space="preserve"> 9</w:t>
      </w:r>
      <w:r w:rsidR="00C035E6" w:rsidRPr="009F3BEC">
        <w:rPr>
          <w:lang w:val="en-AU"/>
        </w:rPr>
        <w:t xml:space="preserve"> and 10a</w:t>
      </w:r>
      <w:r w:rsidR="009F501A" w:rsidRPr="009F3BEC">
        <w:rPr>
          <w:lang w:val="en-AU"/>
        </w:rPr>
        <w:t>.</w:t>
      </w:r>
      <w:r w:rsidRPr="009F3BEC">
        <w:rPr>
          <w:lang w:val="en-AU"/>
        </w:rPr>
        <w:t xml:space="preserve"> </w:t>
      </w:r>
    </w:p>
    <w:p w14:paraId="255E9AB8" w14:textId="425D1083" w:rsidR="00507911" w:rsidRPr="009F3BEC" w:rsidRDefault="00C035E6" w:rsidP="007E5D2B">
      <w:pPr>
        <w:pStyle w:val="VCAAbody"/>
        <w:rPr>
          <w:lang w:val="en-AU"/>
        </w:rPr>
      </w:pPr>
      <w:r w:rsidRPr="009F3BEC">
        <w:rPr>
          <w:lang w:val="en-AU"/>
        </w:rPr>
        <w:t xml:space="preserve">Questions that required students to make links between concepts were not answered as well. This was </w:t>
      </w:r>
      <w:r w:rsidR="00DD74CF" w:rsidRPr="009F3BEC">
        <w:rPr>
          <w:lang w:val="en-AU"/>
        </w:rPr>
        <w:t xml:space="preserve">particularly </w:t>
      </w:r>
      <w:r w:rsidRPr="009F3BEC">
        <w:rPr>
          <w:lang w:val="en-AU"/>
        </w:rPr>
        <w:t>evident in responses to Questions 12b.</w:t>
      </w:r>
      <w:r w:rsidR="00253C03" w:rsidRPr="009F3BEC">
        <w:rPr>
          <w:lang w:val="en-AU"/>
        </w:rPr>
        <w:t xml:space="preserve"> and </w:t>
      </w:r>
      <w:r w:rsidRPr="009F3BEC">
        <w:rPr>
          <w:lang w:val="en-AU"/>
        </w:rPr>
        <w:t>13</w:t>
      </w:r>
      <w:r w:rsidR="00253C03" w:rsidRPr="009F3BEC">
        <w:rPr>
          <w:lang w:val="en-AU"/>
        </w:rPr>
        <w:t>a.</w:t>
      </w:r>
    </w:p>
    <w:p w14:paraId="6E01986C" w14:textId="702C8D5F" w:rsidR="0072614D" w:rsidRPr="009F3BEC" w:rsidRDefault="0072614D" w:rsidP="007E5D2B">
      <w:pPr>
        <w:pStyle w:val="VCAAbody"/>
        <w:rPr>
          <w:lang w:val="en-AU"/>
        </w:rPr>
      </w:pPr>
      <w:r w:rsidRPr="009F3BEC">
        <w:rPr>
          <w:lang w:val="en-AU"/>
        </w:rPr>
        <w:t xml:space="preserve">Concepts that were well understood included those relating to </w:t>
      </w:r>
      <w:r w:rsidR="00253C03" w:rsidRPr="009F3BEC">
        <w:rPr>
          <w:lang w:val="en-AU"/>
        </w:rPr>
        <w:t xml:space="preserve">characteristics of low-income countries, interrelationships between dimensions of health and wellbeing, implications of tourism, marketing of tobacco in low- and middle-income countries, </w:t>
      </w:r>
      <w:r w:rsidR="00DD74CF" w:rsidRPr="009F3BEC">
        <w:rPr>
          <w:lang w:val="en-AU"/>
        </w:rPr>
        <w:t xml:space="preserve">mental health and wellbeing, and </w:t>
      </w:r>
      <w:r w:rsidR="00253C03" w:rsidRPr="009F3BEC">
        <w:rPr>
          <w:lang w:val="en-AU"/>
        </w:rPr>
        <w:t xml:space="preserve">the prerequisites for health. </w:t>
      </w:r>
    </w:p>
    <w:p w14:paraId="58892F86" w14:textId="22F7DB15" w:rsidR="00253C03" w:rsidRPr="009F3BEC" w:rsidRDefault="004F3F27" w:rsidP="007E5D2B">
      <w:pPr>
        <w:pStyle w:val="VCAAbody"/>
        <w:rPr>
          <w:lang w:val="en-AU"/>
        </w:rPr>
      </w:pPr>
      <w:r w:rsidRPr="009F3BEC">
        <w:rPr>
          <w:lang w:val="en-AU"/>
        </w:rPr>
        <w:t>Areas that were not as well understood</w:t>
      </w:r>
      <w:r w:rsidR="0072614D" w:rsidRPr="009F3BEC">
        <w:rPr>
          <w:lang w:val="en-AU"/>
        </w:rPr>
        <w:t xml:space="preserve"> related to </w:t>
      </w:r>
      <w:r w:rsidR="00253C03" w:rsidRPr="009F3BEC">
        <w:rPr>
          <w:lang w:val="en-AU"/>
        </w:rPr>
        <w:t xml:space="preserve">Australia’s aid priorities and partnerships, social sustainability, the </w:t>
      </w:r>
      <w:r w:rsidR="00876F71" w:rsidRPr="009F3BEC">
        <w:rPr>
          <w:szCs w:val="20"/>
          <w:lang w:val="en-AU"/>
        </w:rPr>
        <w:t>National Disability Insurance Scheme (</w:t>
      </w:r>
      <w:r w:rsidR="00253C03" w:rsidRPr="009F3BEC">
        <w:rPr>
          <w:lang w:val="en-AU"/>
        </w:rPr>
        <w:t>NDIS</w:t>
      </w:r>
      <w:r w:rsidR="00876F71" w:rsidRPr="009F3BEC">
        <w:rPr>
          <w:lang w:val="en-AU"/>
        </w:rPr>
        <w:t>)</w:t>
      </w:r>
      <w:r w:rsidR="00253C03" w:rsidRPr="009F3BEC">
        <w:rPr>
          <w:lang w:val="en-AU"/>
        </w:rPr>
        <w:t xml:space="preserve"> (including aspects of equity and access), sociocultural factors, features of effective aid programs and</w:t>
      </w:r>
      <w:r w:rsidR="0072614D" w:rsidRPr="009F3BEC">
        <w:rPr>
          <w:lang w:val="en-AU"/>
        </w:rPr>
        <w:t xml:space="preserve"> specific aspects of the </w:t>
      </w:r>
      <w:r w:rsidR="00EC56BD" w:rsidRPr="009F3BEC">
        <w:rPr>
          <w:lang w:val="en-AU"/>
        </w:rPr>
        <w:t xml:space="preserve">Sustainable Development Goals </w:t>
      </w:r>
      <w:r w:rsidRPr="009F3BEC">
        <w:rPr>
          <w:lang w:val="en-AU"/>
        </w:rPr>
        <w:t>(SDGs)</w:t>
      </w:r>
      <w:r w:rsidR="00253C03" w:rsidRPr="009F3BEC">
        <w:rPr>
          <w:lang w:val="en-AU"/>
        </w:rPr>
        <w:t>.</w:t>
      </w:r>
    </w:p>
    <w:p w14:paraId="3DD0E95E" w14:textId="0EA9BB19" w:rsidR="0072614D" w:rsidRPr="009F3BEC" w:rsidRDefault="0072614D" w:rsidP="007E5D2B">
      <w:pPr>
        <w:pStyle w:val="VCAAbody"/>
        <w:rPr>
          <w:lang w:val="en-AU"/>
        </w:rPr>
      </w:pPr>
      <w:r w:rsidRPr="009F3BEC">
        <w:rPr>
          <w:lang w:val="en-AU"/>
        </w:rPr>
        <w:t>Students generally demonstrated the ability to interpret data, as was evident in responses to Question</w:t>
      </w:r>
      <w:r w:rsidR="00360EE9" w:rsidRPr="009F3BEC">
        <w:rPr>
          <w:lang w:val="en-AU"/>
        </w:rPr>
        <w:t>s</w:t>
      </w:r>
      <w:r w:rsidRPr="009F3BEC">
        <w:rPr>
          <w:lang w:val="en-AU"/>
        </w:rPr>
        <w:t xml:space="preserve"> </w:t>
      </w:r>
      <w:r w:rsidR="00253C03" w:rsidRPr="009F3BEC">
        <w:rPr>
          <w:lang w:val="en-AU"/>
        </w:rPr>
        <w:t>1a.</w:t>
      </w:r>
      <w:r w:rsidRPr="009F3BEC">
        <w:rPr>
          <w:lang w:val="en-AU"/>
        </w:rPr>
        <w:t xml:space="preserve"> and 4</w:t>
      </w:r>
      <w:r w:rsidR="00253C03" w:rsidRPr="009F3BEC">
        <w:rPr>
          <w:lang w:val="en-AU"/>
        </w:rPr>
        <w:t>a</w:t>
      </w:r>
      <w:r w:rsidRPr="009F3BEC">
        <w:rPr>
          <w:lang w:val="en-AU"/>
        </w:rPr>
        <w:t>.</w:t>
      </w:r>
      <w:r w:rsidR="00FC4D89" w:rsidRPr="009F3BEC">
        <w:rPr>
          <w:lang w:val="en-AU"/>
        </w:rPr>
        <w:t xml:space="preserve"> </w:t>
      </w:r>
    </w:p>
    <w:p w14:paraId="1295A134" w14:textId="207B659B" w:rsidR="0072614D" w:rsidRPr="009F3BEC" w:rsidRDefault="0072614D" w:rsidP="007E5D2B">
      <w:pPr>
        <w:pStyle w:val="VCAAbody"/>
        <w:rPr>
          <w:lang w:val="en-AU"/>
        </w:rPr>
      </w:pPr>
      <w:r w:rsidRPr="009F3BEC">
        <w:rPr>
          <w:lang w:val="en-AU"/>
        </w:rPr>
        <w:t>Where students had to apply concepts in new scenarios, many neglected to use meaningful examples relating to the concepts in question, affecting their ability to receive full mark</w:t>
      </w:r>
      <w:r w:rsidR="00DD74CF" w:rsidRPr="009F3BEC">
        <w:rPr>
          <w:lang w:val="en-AU"/>
        </w:rPr>
        <w:t>s (e.g. Question 12b.).</w:t>
      </w:r>
    </w:p>
    <w:p w14:paraId="3DA2C8EA" w14:textId="199C6BA1" w:rsidR="009D0E9E" w:rsidRPr="009F3BEC" w:rsidRDefault="005E0134" w:rsidP="008C4AA9">
      <w:pPr>
        <w:pStyle w:val="VCAAbody"/>
        <w:rPr>
          <w:lang w:val="en-AU"/>
        </w:rPr>
      </w:pPr>
      <w:r w:rsidRPr="009F3BEC">
        <w:rPr>
          <w:lang w:val="en-AU"/>
        </w:rPr>
        <w:t xml:space="preserve">Students are reminded to use the mark allocation to assist in determining how much detail is required for each response. They </w:t>
      </w:r>
      <w:r w:rsidR="00DC5704" w:rsidRPr="009F3BEC">
        <w:rPr>
          <w:lang w:val="en-AU"/>
        </w:rPr>
        <w:t>should</w:t>
      </w:r>
      <w:r w:rsidR="00DD74CF" w:rsidRPr="009F3BEC">
        <w:rPr>
          <w:lang w:val="en-AU"/>
        </w:rPr>
        <w:t xml:space="preserve"> </w:t>
      </w:r>
      <w:r w:rsidR="0072614D" w:rsidRPr="009F3BEC">
        <w:rPr>
          <w:lang w:val="en-AU"/>
        </w:rPr>
        <w:t>read the questions carefully, plan their responses so they are clear and answer what is being asked.</w:t>
      </w:r>
      <w:r w:rsidR="00DD74CF" w:rsidRPr="009F3BEC">
        <w:rPr>
          <w:lang w:val="en-AU"/>
        </w:rPr>
        <w:t xml:space="preserve"> </w:t>
      </w:r>
      <w:r w:rsidR="0072614D" w:rsidRPr="009F3BEC">
        <w:rPr>
          <w:lang w:val="en-AU"/>
        </w:rPr>
        <w:t>When extra space is used at the end of the answer book, it is important that students indicate this and label the response clearly with the question number.</w:t>
      </w:r>
    </w:p>
    <w:p w14:paraId="6346D729" w14:textId="77777777" w:rsidR="0072614D" w:rsidRPr="009F3BEC" w:rsidRDefault="0072614D" w:rsidP="007E5D2B">
      <w:pPr>
        <w:pStyle w:val="VCAAHeading1"/>
        <w:rPr>
          <w:lang w:val="en-AU"/>
        </w:rPr>
      </w:pPr>
      <w:r w:rsidRPr="009F3BEC">
        <w:rPr>
          <w:lang w:val="en-AU"/>
        </w:rPr>
        <w:t>Specific information</w:t>
      </w:r>
    </w:p>
    <w:p w14:paraId="6E338F67" w14:textId="77777777" w:rsidR="0072614D" w:rsidRPr="009F3BEC" w:rsidRDefault="0072614D" w:rsidP="007E5D2B">
      <w:pPr>
        <w:pStyle w:val="VCAAbody"/>
        <w:rPr>
          <w:lang w:val="en-AU"/>
        </w:rPr>
      </w:pPr>
      <w:r w:rsidRPr="009F3BEC">
        <w:rPr>
          <w:lang w:val="en-AU"/>
        </w:rPr>
        <w:t xml:space="preserve">This report provides sample answers or an indication of what answers may have included. Unless otherwise stated, these are not intended to be exemplary or complete responses. </w:t>
      </w:r>
    </w:p>
    <w:p w14:paraId="344E9A4F" w14:textId="77777777" w:rsidR="000507BC" w:rsidRPr="009F3BEC" w:rsidRDefault="000507BC" w:rsidP="007E5D2B">
      <w:pPr>
        <w:pStyle w:val="VCAAbody"/>
        <w:rPr>
          <w:lang w:val="en-AU"/>
        </w:rPr>
      </w:pPr>
      <w:r w:rsidRPr="009F3BEC">
        <w:rPr>
          <w:lang w:val="en-AU"/>
        </w:rPr>
        <w:t xml:space="preserve">Student responses reproduced in this report have not been corrected for grammar, spelling or factual information. </w:t>
      </w:r>
    </w:p>
    <w:p w14:paraId="4B114D6A" w14:textId="2FAE5A1B" w:rsidR="00C976F1" w:rsidRDefault="0072614D" w:rsidP="007E5D2B">
      <w:pPr>
        <w:pStyle w:val="VCAAbody"/>
        <w:rPr>
          <w:lang w:val="en-AU"/>
        </w:rPr>
      </w:pPr>
      <w:r w:rsidRPr="009F3BEC">
        <w:rPr>
          <w:lang w:val="en-AU"/>
        </w:rPr>
        <w:t>The statistics in this report may be subject to rounding</w:t>
      </w:r>
      <w:r w:rsidR="0061222B" w:rsidRPr="009F3BEC">
        <w:rPr>
          <w:lang w:val="en-AU"/>
        </w:rPr>
        <w:t>,</w:t>
      </w:r>
      <w:r w:rsidRPr="009F3BEC">
        <w:rPr>
          <w:lang w:val="en-AU"/>
        </w:rPr>
        <w:t xml:space="preserve"> resulting in a total more or less than 100 per cent.</w:t>
      </w:r>
    </w:p>
    <w:p w14:paraId="4EC37EC5" w14:textId="77777777" w:rsidR="00C976F1" w:rsidRDefault="00C976F1">
      <w:pPr>
        <w:rPr>
          <w:rFonts w:ascii="Arial" w:hAnsi="Arial" w:cs="Arial"/>
          <w:color w:val="000000" w:themeColor="text1"/>
          <w:sz w:val="20"/>
          <w:lang w:val="en-AU"/>
        </w:rPr>
      </w:pPr>
      <w:r>
        <w:rPr>
          <w:lang w:val="en-AU"/>
        </w:rPr>
        <w:br w:type="page"/>
      </w:r>
    </w:p>
    <w:p w14:paraId="71D3C408" w14:textId="418B014D" w:rsidR="0072614D" w:rsidRPr="009F3BEC" w:rsidRDefault="0072614D" w:rsidP="007E5D2B">
      <w:pPr>
        <w:pStyle w:val="VCAAHeading2"/>
        <w:rPr>
          <w:lang w:val="en-AU"/>
        </w:rPr>
      </w:pPr>
      <w:r w:rsidRPr="009F3BEC">
        <w:rPr>
          <w:lang w:val="en-AU"/>
        </w:rPr>
        <w:lastRenderedPageBreak/>
        <w:t>Question 1a.</w:t>
      </w:r>
    </w:p>
    <w:tbl>
      <w:tblPr>
        <w:tblStyle w:val="VCAATableClosed"/>
        <w:tblW w:w="0" w:type="auto"/>
        <w:tblLook w:val="01E0" w:firstRow="1" w:lastRow="1" w:firstColumn="1" w:lastColumn="1" w:noHBand="0" w:noVBand="0"/>
      </w:tblPr>
      <w:tblGrid>
        <w:gridCol w:w="907"/>
        <w:gridCol w:w="720"/>
        <w:gridCol w:w="720"/>
        <w:gridCol w:w="720"/>
        <w:gridCol w:w="1085"/>
      </w:tblGrid>
      <w:tr w:rsidR="009F501A" w:rsidRPr="009F3BEC" w14:paraId="7338DB9E" w14:textId="77777777" w:rsidTr="00D049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BC14967" w14:textId="77777777" w:rsidR="009F501A" w:rsidRPr="009F3BEC" w:rsidRDefault="009F501A" w:rsidP="007E5D2B">
            <w:pPr>
              <w:pStyle w:val="VCAAtablecondensedheading"/>
              <w:rPr>
                <w:lang w:val="en-AU"/>
              </w:rPr>
            </w:pPr>
            <w:r w:rsidRPr="009F3BEC">
              <w:rPr>
                <w:lang w:val="en-AU"/>
              </w:rPr>
              <w:t>Marks</w:t>
            </w:r>
          </w:p>
        </w:tc>
        <w:tc>
          <w:tcPr>
            <w:tcW w:w="720" w:type="dxa"/>
          </w:tcPr>
          <w:p w14:paraId="5129DA3F" w14:textId="77777777" w:rsidR="009F501A" w:rsidRPr="009F3BEC" w:rsidRDefault="009F501A" w:rsidP="007E5D2B">
            <w:pPr>
              <w:pStyle w:val="VCAAtablecondensedheading"/>
              <w:rPr>
                <w:lang w:val="en-AU"/>
              </w:rPr>
            </w:pPr>
            <w:r w:rsidRPr="009F3BEC">
              <w:rPr>
                <w:lang w:val="en-AU"/>
              </w:rPr>
              <w:t>0</w:t>
            </w:r>
          </w:p>
        </w:tc>
        <w:tc>
          <w:tcPr>
            <w:tcW w:w="720" w:type="dxa"/>
          </w:tcPr>
          <w:p w14:paraId="4DA676F5" w14:textId="77777777" w:rsidR="009F501A" w:rsidRPr="009F3BEC" w:rsidRDefault="009F501A" w:rsidP="007E5D2B">
            <w:pPr>
              <w:pStyle w:val="VCAAtablecondensedheading"/>
              <w:rPr>
                <w:lang w:val="en-AU"/>
              </w:rPr>
            </w:pPr>
            <w:r w:rsidRPr="009F3BEC">
              <w:rPr>
                <w:lang w:val="en-AU"/>
              </w:rPr>
              <w:t>1</w:t>
            </w:r>
          </w:p>
        </w:tc>
        <w:tc>
          <w:tcPr>
            <w:tcW w:w="720" w:type="dxa"/>
          </w:tcPr>
          <w:p w14:paraId="062E6734" w14:textId="77777777" w:rsidR="009F501A" w:rsidRPr="009F3BEC" w:rsidRDefault="009F501A" w:rsidP="007E5D2B">
            <w:pPr>
              <w:pStyle w:val="VCAAtablecondensedheading"/>
              <w:rPr>
                <w:lang w:val="en-AU"/>
              </w:rPr>
            </w:pPr>
            <w:r w:rsidRPr="009F3BEC">
              <w:rPr>
                <w:lang w:val="en-AU"/>
              </w:rPr>
              <w:t>2</w:t>
            </w:r>
          </w:p>
        </w:tc>
        <w:tc>
          <w:tcPr>
            <w:tcW w:w="1085" w:type="dxa"/>
          </w:tcPr>
          <w:p w14:paraId="3D39F355" w14:textId="77777777" w:rsidR="009F501A" w:rsidRPr="009F3BEC" w:rsidRDefault="009F501A" w:rsidP="007E5D2B">
            <w:pPr>
              <w:pStyle w:val="VCAAtablecondensedheading"/>
              <w:rPr>
                <w:lang w:val="en-AU"/>
              </w:rPr>
            </w:pPr>
            <w:r w:rsidRPr="009F3BEC">
              <w:rPr>
                <w:lang w:val="en-AU"/>
              </w:rPr>
              <w:t>Average</w:t>
            </w:r>
          </w:p>
        </w:tc>
      </w:tr>
      <w:tr w:rsidR="009F501A" w:rsidRPr="009F3BEC" w14:paraId="081AD9A2" w14:textId="77777777" w:rsidTr="00D049E5">
        <w:trPr>
          <w:trHeight w:hRule="exact" w:val="397"/>
        </w:trPr>
        <w:tc>
          <w:tcPr>
            <w:tcW w:w="907" w:type="dxa"/>
          </w:tcPr>
          <w:p w14:paraId="674E3122" w14:textId="77777777" w:rsidR="009F501A" w:rsidRPr="009F3BEC" w:rsidRDefault="009F501A" w:rsidP="007E5D2B">
            <w:pPr>
              <w:pStyle w:val="VCAAtablecondensed"/>
              <w:rPr>
                <w:lang w:val="en-AU"/>
              </w:rPr>
            </w:pPr>
            <w:r w:rsidRPr="009F3BEC">
              <w:rPr>
                <w:lang w:val="en-AU"/>
              </w:rPr>
              <w:t>%</w:t>
            </w:r>
          </w:p>
        </w:tc>
        <w:tc>
          <w:tcPr>
            <w:tcW w:w="720" w:type="dxa"/>
            <w:vAlign w:val="center"/>
          </w:tcPr>
          <w:p w14:paraId="3DBFE58E" w14:textId="68E22244" w:rsidR="009F501A" w:rsidRPr="009F3BEC" w:rsidRDefault="009F501A" w:rsidP="007E5D2B">
            <w:pPr>
              <w:pStyle w:val="VCAAtablecondensedheading"/>
              <w:rPr>
                <w:color w:val="000000" w:themeColor="text1"/>
                <w:lang w:val="en-AU"/>
              </w:rPr>
            </w:pPr>
            <w:r w:rsidRPr="009F3BEC">
              <w:rPr>
                <w:color w:val="000000" w:themeColor="text1"/>
                <w:lang w:val="en-AU"/>
              </w:rPr>
              <w:t>37</w:t>
            </w:r>
          </w:p>
        </w:tc>
        <w:tc>
          <w:tcPr>
            <w:tcW w:w="720" w:type="dxa"/>
            <w:vAlign w:val="center"/>
          </w:tcPr>
          <w:p w14:paraId="05D64A43" w14:textId="71B4F7EF" w:rsidR="009F501A" w:rsidRPr="009F3BEC" w:rsidRDefault="009F501A" w:rsidP="007E5D2B">
            <w:pPr>
              <w:pStyle w:val="VCAAtablecondensedheading"/>
              <w:rPr>
                <w:color w:val="000000" w:themeColor="text1"/>
                <w:lang w:val="en-AU"/>
              </w:rPr>
            </w:pPr>
            <w:r w:rsidRPr="009F3BEC">
              <w:rPr>
                <w:color w:val="000000" w:themeColor="text1"/>
                <w:lang w:val="en-AU"/>
              </w:rPr>
              <w:t>16</w:t>
            </w:r>
          </w:p>
        </w:tc>
        <w:tc>
          <w:tcPr>
            <w:tcW w:w="720" w:type="dxa"/>
            <w:vAlign w:val="center"/>
          </w:tcPr>
          <w:p w14:paraId="08EB9F5F" w14:textId="6626AFF1" w:rsidR="009F501A" w:rsidRPr="009F3BEC" w:rsidRDefault="009F501A" w:rsidP="007E5D2B">
            <w:pPr>
              <w:pStyle w:val="VCAAtablecondensedheading"/>
              <w:rPr>
                <w:color w:val="000000" w:themeColor="text1"/>
                <w:lang w:val="en-AU"/>
              </w:rPr>
            </w:pPr>
            <w:r w:rsidRPr="009F3BEC">
              <w:rPr>
                <w:color w:val="000000" w:themeColor="text1"/>
                <w:lang w:val="en-AU"/>
              </w:rPr>
              <w:t>47</w:t>
            </w:r>
          </w:p>
        </w:tc>
        <w:tc>
          <w:tcPr>
            <w:tcW w:w="1085" w:type="dxa"/>
          </w:tcPr>
          <w:p w14:paraId="524DA75F" w14:textId="1871E9DA" w:rsidR="009F501A" w:rsidRPr="009F3BEC" w:rsidRDefault="009F501A" w:rsidP="007E5D2B">
            <w:pPr>
              <w:pStyle w:val="VCAAtablecondensedheading"/>
              <w:rPr>
                <w:color w:val="000000" w:themeColor="text1"/>
                <w:lang w:val="en-AU"/>
              </w:rPr>
            </w:pPr>
            <w:r w:rsidRPr="009F3BEC">
              <w:rPr>
                <w:color w:val="000000" w:themeColor="text1"/>
                <w:lang w:val="en-AU"/>
              </w:rPr>
              <w:t>1.1</w:t>
            </w:r>
          </w:p>
        </w:tc>
      </w:tr>
    </w:tbl>
    <w:p w14:paraId="7702C17D" w14:textId="394E7358" w:rsidR="0072614D" w:rsidRPr="009F3BEC" w:rsidRDefault="0072614D" w:rsidP="00386069">
      <w:pPr>
        <w:pStyle w:val="VCAAbody"/>
        <w:rPr>
          <w:szCs w:val="20"/>
          <w:lang w:val="en-AU"/>
        </w:rPr>
      </w:pPr>
      <w:r w:rsidRPr="009F3BEC">
        <w:rPr>
          <w:szCs w:val="20"/>
          <w:lang w:val="en-AU"/>
        </w:rPr>
        <w:t>This question was answered well, with m</w:t>
      </w:r>
      <w:r w:rsidR="00C23A3B" w:rsidRPr="009F3BEC">
        <w:rPr>
          <w:szCs w:val="20"/>
          <w:lang w:val="en-AU"/>
        </w:rPr>
        <w:t>any</w:t>
      </w:r>
      <w:r w:rsidRPr="009F3BEC">
        <w:rPr>
          <w:szCs w:val="20"/>
          <w:lang w:val="en-AU"/>
        </w:rPr>
        <w:t xml:space="preserve"> students able to identify </w:t>
      </w:r>
      <w:r w:rsidR="00C23A3B" w:rsidRPr="009F3BEC">
        <w:rPr>
          <w:szCs w:val="20"/>
          <w:lang w:val="en-AU"/>
        </w:rPr>
        <w:t xml:space="preserve">two characteristics of low-income countries. Although students did not have to make a comparison to another income group, they did have to give some context in relation to their selected characteristics. For example, ‘education’ and ‘water quality’ </w:t>
      </w:r>
      <w:r w:rsidR="007A4BA6" w:rsidRPr="009F3BEC">
        <w:rPr>
          <w:szCs w:val="20"/>
          <w:lang w:val="en-AU"/>
        </w:rPr>
        <w:t xml:space="preserve">are not accurate characteristics of low-income countries </w:t>
      </w:r>
      <w:r w:rsidR="00C23A3B" w:rsidRPr="009F3BEC">
        <w:rPr>
          <w:szCs w:val="20"/>
          <w:lang w:val="en-AU"/>
        </w:rPr>
        <w:t>and should be phrased as ‘low levels of education’ or ‘less access to clean water’</w:t>
      </w:r>
      <w:r w:rsidRPr="009F3BEC">
        <w:rPr>
          <w:szCs w:val="20"/>
          <w:lang w:val="en-AU"/>
        </w:rPr>
        <w:t xml:space="preserve">. Examples of appropriate responses include: </w:t>
      </w:r>
    </w:p>
    <w:p w14:paraId="0171A924" w14:textId="6EFE6756" w:rsidR="00C23A3B" w:rsidRPr="00C976F1" w:rsidRDefault="0061222B" w:rsidP="00C976F1">
      <w:pPr>
        <w:pStyle w:val="VCAAbullet"/>
      </w:pPr>
      <w:r w:rsidRPr="00C976F1">
        <w:t>l</w:t>
      </w:r>
      <w:r w:rsidR="00C23A3B" w:rsidRPr="00C976F1">
        <w:t xml:space="preserve">ow GNI per capita / low average incomes </w:t>
      </w:r>
    </w:p>
    <w:p w14:paraId="00727BC3" w14:textId="30CF478D" w:rsidR="00C23A3B" w:rsidRPr="00C976F1" w:rsidRDefault="0061222B" w:rsidP="00C976F1">
      <w:pPr>
        <w:pStyle w:val="VCAAbullet"/>
      </w:pPr>
      <w:r w:rsidRPr="00C976F1">
        <w:t>p</w:t>
      </w:r>
      <w:r w:rsidR="00C23A3B" w:rsidRPr="00C976F1">
        <w:t>oor standard of living</w:t>
      </w:r>
    </w:p>
    <w:p w14:paraId="1459224D" w14:textId="1AF8C910" w:rsidR="00C23A3B" w:rsidRPr="00C976F1" w:rsidRDefault="0061222B" w:rsidP="00C976F1">
      <w:pPr>
        <w:pStyle w:val="VCAAbullet"/>
      </w:pPr>
      <w:r w:rsidRPr="00C976F1">
        <w:t>l</w:t>
      </w:r>
      <w:r w:rsidR="00C23A3B" w:rsidRPr="00C976F1">
        <w:t xml:space="preserve">ow life expectancy </w:t>
      </w:r>
    </w:p>
    <w:p w14:paraId="1A87746F" w14:textId="5546204F" w:rsidR="00C23A3B" w:rsidRPr="00C976F1" w:rsidRDefault="0061222B" w:rsidP="00C976F1">
      <w:pPr>
        <w:pStyle w:val="VCAAbullet"/>
      </w:pPr>
      <w:r w:rsidRPr="00C976F1">
        <w:t>h</w:t>
      </w:r>
      <w:r w:rsidR="00C23A3B" w:rsidRPr="00C976F1">
        <w:t>igher rates of infectious diseases</w:t>
      </w:r>
    </w:p>
    <w:p w14:paraId="4302855D" w14:textId="7E526B0F" w:rsidR="00C23A3B" w:rsidRPr="00C976F1" w:rsidRDefault="0061222B" w:rsidP="00C976F1">
      <w:pPr>
        <w:pStyle w:val="VCAAbullet"/>
      </w:pPr>
      <w:r w:rsidRPr="00C976F1">
        <w:t>h</w:t>
      </w:r>
      <w:r w:rsidR="00C23A3B" w:rsidRPr="00C976F1">
        <w:t>igh birth rates</w:t>
      </w:r>
    </w:p>
    <w:p w14:paraId="52C3157D" w14:textId="3AE22206" w:rsidR="00C23A3B" w:rsidRPr="00C976F1" w:rsidRDefault="0061222B" w:rsidP="00C976F1">
      <w:pPr>
        <w:pStyle w:val="VCAAbullet"/>
      </w:pPr>
      <w:r w:rsidRPr="00C976F1">
        <w:t>r</w:t>
      </w:r>
      <w:r w:rsidR="00C23A3B" w:rsidRPr="00C976F1">
        <w:t>educed access to healthcare</w:t>
      </w:r>
    </w:p>
    <w:p w14:paraId="211C3FB1" w14:textId="10401886" w:rsidR="00C23A3B" w:rsidRPr="00C976F1" w:rsidRDefault="0061222B" w:rsidP="00C976F1">
      <w:pPr>
        <w:pStyle w:val="VCAAbullet"/>
      </w:pPr>
      <w:r w:rsidRPr="00C976F1">
        <w:t>p</w:t>
      </w:r>
      <w:r w:rsidR="00C23A3B" w:rsidRPr="00C976F1">
        <w:t xml:space="preserve">oorly developed industry and agriculture </w:t>
      </w:r>
    </w:p>
    <w:p w14:paraId="53C436A0" w14:textId="05F98614" w:rsidR="00C23A3B" w:rsidRPr="00C976F1" w:rsidRDefault="0061222B" w:rsidP="00C976F1">
      <w:pPr>
        <w:pStyle w:val="VCAAbullet"/>
      </w:pPr>
      <w:r w:rsidRPr="00C976F1">
        <w:t>p</w:t>
      </w:r>
      <w:r w:rsidR="00C23A3B" w:rsidRPr="00C976F1">
        <w:t>oor water quality</w:t>
      </w:r>
    </w:p>
    <w:p w14:paraId="29708359" w14:textId="509965FC" w:rsidR="00C23A3B" w:rsidRPr="00C976F1" w:rsidRDefault="0061222B" w:rsidP="00C976F1">
      <w:pPr>
        <w:pStyle w:val="VCAAbullet"/>
      </w:pPr>
      <w:r w:rsidRPr="00C976F1">
        <w:t>l</w:t>
      </w:r>
      <w:r w:rsidR="00C23A3B" w:rsidRPr="00C976F1">
        <w:t>ow literacy levels</w:t>
      </w:r>
    </w:p>
    <w:p w14:paraId="5C6BC466" w14:textId="27EA61A5" w:rsidR="00C23A3B" w:rsidRPr="00C976F1" w:rsidRDefault="0061222B" w:rsidP="00C976F1">
      <w:pPr>
        <w:pStyle w:val="VCAAbullet"/>
      </w:pPr>
      <w:r w:rsidRPr="00C976F1">
        <w:t>l</w:t>
      </w:r>
      <w:r w:rsidR="00C23A3B" w:rsidRPr="00C976F1">
        <w:t>ow levels of educational attainment</w:t>
      </w:r>
    </w:p>
    <w:p w14:paraId="2D5A5971" w14:textId="65B0BC66" w:rsidR="00C23A3B" w:rsidRPr="00C976F1" w:rsidRDefault="0061222B" w:rsidP="00C976F1">
      <w:pPr>
        <w:pStyle w:val="VCAAbullet"/>
      </w:pPr>
      <w:r w:rsidRPr="00C976F1">
        <w:t>h</w:t>
      </w:r>
      <w:r w:rsidR="00C23A3B" w:rsidRPr="00C976F1">
        <w:t>igh unemployment</w:t>
      </w:r>
    </w:p>
    <w:p w14:paraId="7E261C76" w14:textId="48387D81" w:rsidR="00C23A3B" w:rsidRPr="00C976F1" w:rsidRDefault="0061222B" w:rsidP="00C976F1">
      <w:pPr>
        <w:pStyle w:val="VCAAbullet"/>
      </w:pPr>
      <w:r w:rsidRPr="00C976F1">
        <w:t>r</w:t>
      </w:r>
      <w:r w:rsidR="00C23A3B" w:rsidRPr="00C976F1">
        <w:t>educed trade opportunities</w:t>
      </w:r>
    </w:p>
    <w:p w14:paraId="171EE7F6" w14:textId="7BCA659C" w:rsidR="00C23A3B" w:rsidRPr="00C976F1" w:rsidRDefault="0061222B" w:rsidP="00C976F1">
      <w:pPr>
        <w:pStyle w:val="VCAAbullet"/>
      </w:pPr>
      <w:r w:rsidRPr="00C976F1">
        <w:t>p</w:t>
      </w:r>
      <w:r w:rsidR="00C23A3B" w:rsidRPr="00C976F1">
        <w:t>oor infrastructure/housing</w:t>
      </w:r>
    </w:p>
    <w:p w14:paraId="17B57D0B" w14:textId="1EA9079D" w:rsidR="00C23A3B" w:rsidRPr="00C976F1" w:rsidRDefault="0061222B" w:rsidP="00C976F1">
      <w:pPr>
        <w:pStyle w:val="VCAAbullet"/>
      </w:pPr>
      <w:r w:rsidRPr="00C976F1">
        <w:t>l</w:t>
      </w:r>
      <w:r w:rsidR="00C23A3B" w:rsidRPr="00C976F1">
        <w:t>ack of social security</w:t>
      </w:r>
    </w:p>
    <w:p w14:paraId="288ADD13" w14:textId="5595C1EA" w:rsidR="00C23A3B" w:rsidRPr="00C976F1" w:rsidRDefault="0061222B" w:rsidP="00C976F1">
      <w:pPr>
        <w:pStyle w:val="VCAAbullet"/>
      </w:pPr>
      <w:r w:rsidRPr="00C976F1">
        <w:t>r</w:t>
      </w:r>
      <w:r w:rsidR="00C23A3B" w:rsidRPr="00C976F1">
        <w:t xml:space="preserve">educed access to sanitation </w:t>
      </w:r>
    </w:p>
    <w:p w14:paraId="724FDFB7" w14:textId="6D3D0A78" w:rsidR="00C23A3B" w:rsidRPr="00C976F1" w:rsidRDefault="0061222B" w:rsidP="00C976F1">
      <w:pPr>
        <w:pStyle w:val="VCAAbullet"/>
      </w:pPr>
      <w:r w:rsidRPr="00C976F1">
        <w:t>f</w:t>
      </w:r>
      <w:r w:rsidR="00C23A3B" w:rsidRPr="00C976F1">
        <w:t>ood insecurity</w:t>
      </w:r>
    </w:p>
    <w:p w14:paraId="7D466A0F" w14:textId="59C77CFA" w:rsidR="00C23A3B" w:rsidRPr="00C976F1" w:rsidRDefault="0061222B" w:rsidP="00C976F1">
      <w:pPr>
        <w:pStyle w:val="VCAAbullet"/>
      </w:pPr>
      <w:r w:rsidRPr="00C976F1">
        <w:t>h</w:t>
      </w:r>
      <w:r w:rsidR="00C23A3B" w:rsidRPr="00C976F1">
        <w:t>igher levels of gender inequality</w:t>
      </w:r>
    </w:p>
    <w:p w14:paraId="53F4E374" w14:textId="55126580" w:rsidR="00C23A3B" w:rsidRPr="00C976F1" w:rsidRDefault="0061222B" w:rsidP="00C976F1">
      <w:pPr>
        <w:pStyle w:val="VCAAbullet"/>
      </w:pPr>
      <w:r w:rsidRPr="00C976F1">
        <w:t>l</w:t>
      </w:r>
      <w:r w:rsidR="00C23A3B" w:rsidRPr="00C976F1">
        <w:t>ower levels of carbon dioxide emissions</w:t>
      </w:r>
      <w:r w:rsidR="00F748FB" w:rsidRPr="00C976F1">
        <w:t>.</w:t>
      </w:r>
    </w:p>
    <w:p w14:paraId="4473EA7A" w14:textId="6BC6CF5D" w:rsidR="0072614D" w:rsidRPr="009F3BEC" w:rsidRDefault="0072614D" w:rsidP="007E5D2B">
      <w:pPr>
        <w:pStyle w:val="VCAAHeading2"/>
        <w:rPr>
          <w:lang w:val="en-AU"/>
        </w:rPr>
      </w:pPr>
      <w:r w:rsidRPr="009F3BEC">
        <w:rPr>
          <w:lang w:val="en-AU"/>
        </w:rPr>
        <w:t>Question 1</w:t>
      </w:r>
      <w:r w:rsidR="00C23A3B" w:rsidRPr="009F3BEC">
        <w:rPr>
          <w:lang w:val="en-AU"/>
        </w:rPr>
        <w:t>b</w:t>
      </w:r>
      <w:r w:rsidRPr="009F3BEC">
        <w:rPr>
          <w:lang w:val="en-AU"/>
        </w:rPr>
        <w:t>.</w:t>
      </w:r>
    </w:p>
    <w:tbl>
      <w:tblPr>
        <w:tblStyle w:val="VCAATableClosed"/>
        <w:tblW w:w="0" w:type="auto"/>
        <w:tblLook w:val="01E0" w:firstRow="1" w:lastRow="1" w:firstColumn="1" w:lastColumn="1" w:noHBand="0" w:noVBand="0"/>
      </w:tblPr>
      <w:tblGrid>
        <w:gridCol w:w="907"/>
        <w:gridCol w:w="720"/>
        <w:gridCol w:w="720"/>
        <w:gridCol w:w="720"/>
        <w:gridCol w:w="1085"/>
      </w:tblGrid>
      <w:tr w:rsidR="0072614D" w:rsidRPr="009F3BEC" w14:paraId="0CFF66D3" w14:textId="77777777" w:rsidTr="00D049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F73685" w14:textId="77777777" w:rsidR="0072614D" w:rsidRPr="009F3BEC" w:rsidRDefault="0072614D" w:rsidP="007E5D2B">
            <w:pPr>
              <w:pStyle w:val="VCAAtablecondensedheading"/>
              <w:rPr>
                <w:lang w:val="en-AU"/>
              </w:rPr>
            </w:pPr>
            <w:r w:rsidRPr="009F3BEC">
              <w:rPr>
                <w:lang w:val="en-AU"/>
              </w:rPr>
              <w:t>Marks</w:t>
            </w:r>
          </w:p>
        </w:tc>
        <w:tc>
          <w:tcPr>
            <w:tcW w:w="720" w:type="dxa"/>
          </w:tcPr>
          <w:p w14:paraId="7FF34AE1" w14:textId="77777777" w:rsidR="0072614D" w:rsidRPr="009F3BEC" w:rsidRDefault="0072614D" w:rsidP="007E5D2B">
            <w:pPr>
              <w:pStyle w:val="VCAAtablecondensedheading"/>
              <w:rPr>
                <w:lang w:val="en-AU"/>
              </w:rPr>
            </w:pPr>
            <w:r w:rsidRPr="009F3BEC">
              <w:rPr>
                <w:lang w:val="en-AU"/>
              </w:rPr>
              <w:t>0</w:t>
            </w:r>
          </w:p>
        </w:tc>
        <w:tc>
          <w:tcPr>
            <w:tcW w:w="720" w:type="dxa"/>
          </w:tcPr>
          <w:p w14:paraId="338C8D47" w14:textId="77777777" w:rsidR="0072614D" w:rsidRPr="009F3BEC" w:rsidRDefault="0072614D" w:rsidP="007E5D2B">
            <w:pPr>
              <w:pStyle w:val="VCAAtablecondensedheading"/>
              <w:rPr>
                <w:lang w:val="en-AU"/>
              </w:rPr>
            </w:pPr>
            <w:r w:rsidRPr="009F3BEC">
              <w:rPr>
                <w:lang w:val="en-AU"/>
              </w:rPr>
              <w:t>1</w:t>
            </w:r>
          </w:p>
        </w:tc>
        <w:tc>
          <w:tcPr>
            <w:tcW w:w="720" w:type="dxa"/>
          </w:tcPr>
          <w:p w14:paraId="3214BA3B" w14:textId="77777777" w:rsidR="0072614D" w:rsidRPr="009F3BEC" w:rsidRDefault="0072614D" w:rsidP="007E5D2B">
            <w:pPr>
              <w:pStyle w:val="VCAAtablecondensedheading"/>
              <w:rPr>
                <w:lang w:val="en-AU"/>
              </w:rPr>
            </w:pPr>
            <w:r w:rsidRPr="009F3BEC">
              <w:rPr>
                <w:lang w:val="en-AU"/>
              </w:rPr>
              <w:t>2</w:t>
            </w:r>
          </w:p>
        </w:tc>
        <w:tc>
          <w:tcPr>
            <w:tcW w:w="1085" w:type="dxa"/>
          </w:tcPr>
          <w:p w14:paraId="60393050" w14:textId="77777777" w:rsidR="0072614D" w:rsidRPr="009F3BEC" w:rsidRDefault="0072614D" w:rsidP="007E5D2B">
            <w:pPr>
              <w:pStyle w:val="VCAAtablecondensedheading"/>
              <w:rPr>
                <w:lang w:val="en-AU"/>
              </w:rPr>
            </w:pPr>
            <w:r w:rsidRPr="009F3BEC">
              <w:rPr>
                <w:lang w:val="en-AU"/>
              </w:rPr>
              <w:t>Average</w:t>
            </w:r>
          </w:p>
        </w:tc>
      </w:tr>
      <w:tr w:rsidR="007A4BA6" w:rsidRPr="009F3BEC" w14:paraId="71743A88" w14:textId="77777777" w:rsidTr="00D049E5">
        <w:trPr>
          <w:trHeight w:hRule="exact" w:val="397"/>
        </w:trPr>
        <w:tc>
          <w:tcPr>
            <w:tcW w:w="907" w:type="dxa"/>
          </w:tcPr>
          <w:p w14:paraId="3D18667F" w14:textId="77777777" w:rsidR="007A4BA6" w:rsidRPr="009F3BEC" w:rsidRDefault="007A4BA6" w:rsidP="007E5D2B">
            <w:pPr>
              <w:pStyle w:val="VCAAtablecondensed"/>
              <w:rPr>
                <w:lang w:val="en-AU"/>
              </w:rPr>
            </w:pPr>
            <w:r w:rsidRPr="009F3BEC">
              <w:rPr>
                <w:lang w:val="en-AU"/>
              </w:rPr>
              <w:t>%</w:t>
            </w:r>
          </w:p>
        </w:tc>
        <w:tc>
          <w:tcPr>
            <w:tcW w:w="720" w:type="dxa"/>
            <w:vAlign w:val="center"/>
          </w:tcPr>
          <w:p w14:paraId="6C20F8AA" w14:textId="5EA260E4" w:rsidR="007A4BA6" w:rsidRPr="009F3BEC" w:rsidRDefault="007A4BA6" w:rsidP="007E5D2B">
            <w:pPr>
              <w:pStyle w:val="VCAAtablecondensed"/>
              <w:rPr>
                <w:lang w:val="en-AU"/>
              </w:rPr>
            </w:pPr>
            <w:r w:rsidRPr="009F3BEC">
              <w:rPr>
                <w:lang w:val="en-AU"/>
              </w:rPr>
              <w:t>18</w:t>
            </w:r>
          </w:p>
        </w:tc>
        <w:tc>
          <w:tcPr>
            <w:tcW w:w="720" w:type="dxa"/>
            <w:vAlign w:val="center"/>
          </w:tcPr>
          <w:p w14:paraId="47F08C7D" w14:textId="6B2DD4EF" w:rsidR="007A4BA6" w:rsidRPr="009F3BEC" w:rsidRDefault="007A4BA6" w:rsidP="007E5D2B">
            <w:pPr>
              <w:pStyle w:val="VCAAtablecondensed"/>
              <w:rPr>
                <w:lang w:val="en-AU"/>
              </w:rPr>
            </w:pPr>
            <w:r w:rsidRPr="009F3BEC">
              <w:rPr>
                <w:lang w:val="en-AU"/>
              </w:rPr>
              <w:t>43</w:t>
            </w:r>
          </w:p>
        </w:tc>
        <w:tc>
          <w:tcPr>
            <w:tcW w:w="720" w:type="dxa"/>
            <w:vAlign w:val="center"/>
          </w:tcPr>
          <w:p w14:paraId="724A85A0" w14:textId="01EF6F2F" w:rsidR="007A4BA6" w:rsidRPr="009F3BEC" w:rsidRDefault="007A4BA6" w:rsidP="007E5D2B">
            <w:pPr>
              <w:pStyle w:val="VCAAtablecondensed"/>
              <w:rPr>
                <w:lang w:val="en-AU"/>
              </w:rPr>
            </w:pPr>
            <w:r w:rsidRPr="009F3BEC">
              <w:rPr>
                <w:lang w:val="en-AU"/>
              </w:rPr>
              <w:t>40</w:t>
            </w:r>
          </w:p>
        </w:tc>
        <w:tc>
          <w:tcPr>
            <w:tcW w:w="1085" w:type="dxa"/>
          </w:tcPr>
          <w:p w14:paraId="2FF552BF" w14:textId="79A9E8F2" w:rsidR="007A4BA6" w:rsidRPr="009F3BEC" w:rsidRDefault="007A4BA6" w:rsidP="007E5D2B">
            <w:pPr>
              <w:pStyle w:val="VCAAtablecondensed"/>
              <w:rPr>
                <w:lang w:val="en-AU"/>
              </w:rPr>
            </w:pPr>
            <w:r w:rsidRPr="009F3BEC">
              <w:rPr>
                <w:lang w:val="en-AU"/>
              </w:rPr>
              <w:t>1.2</w:t>
            </w:r>
          </w:p>
        </w:tc>
      </w:tr>
    </w:tbl>
    <w:p w14:paraId="4696913A" w14:textId="1087FD4E" w:rsidR="007A4BA6" w:rsidRPr="009F3BEC" w:rsidRDefault="0072614D" w:rsidP="0072614D">
      <w:pPr>
        <w:pStyle w:val="VCAAbody"/>
        <w:rPr>
          <w:szCs w:val="20"/>
          <w:lang w:val="en-AU"/>
        </w:rPr>
      </w:pPr>
      <w:r w:rsidRPr="009F3BEC">
        <w:rPr>
          <w:szCs w:val="20"/>
          <w:lang w:val="en-AU"/>
        </w:rPr>
        <w:t xml:space="preserve">Most students were able to </w:t>
      </w:r>
      <w:r w:rsidR="007A4BA6" w:rsidRPr="009F3BEC">
        <w:rPr>
          <w:szCs w:val="20"/>
          <w:lang w:val="en-AU"/>
        </w:rPr>
        <w:t>either outline the relationship between the share of births attended by skilled health staff and the maternal mortality ratio</w:t>
      </w:r>
      <w:r w:rsidR="005E4476">
        <w:rPr>
          <w:szCs w:val="20"/>
          <w:lang w:val="en-AU"/>
        </w:rPr>
        <w:t>,</w:t>
      </w:r>
      <w:r w:rsidR="007A4BA6" w:rsidRPr="009F3BEC">
        <w:rPr>
          <w:szCs w:val="20"/>
          <w:lang w:val="en-AU"/>
        </w:rPr>
        <w:t xml:space="preserve"> or use the data accurately, but many did not include both requirements. When data </w:t>
      </w:r>
      <w:r w:rsidR="00A1510C" w:rsidRPr="009F3BEC">
        <w:rPr>
          <w:szCs w:val="20"/>
          <w:lang w:val="en-AU"/>
        </w:rPr>
        <w:t xml:space="preserve">is </w:t>
      </w:r>
      <w:r w:rsidR="007A4BA6" w:rsidRPr="009F3BEC">
        <w:rPr>
          <w:szCs w:val="20"/>
          <w:lang w:val="en-AU"/>
        </w:rPr>
        <w:t xml:space="preserve">used, students are reminded to include the correct unit of measurement. </w:t>
      </w:r>
      <w:r w:rsidR="00FD6D95" w:rsidRPr="009F3BEC">
        <w:rPr>
          <w:szCs w:val="20"/>
          <w:lang w:val="en-AU"/>
        </w:rPr>
        <w:t>Students should also remember that a relationship is a pattern or trend in the data and comparing t</w:t>
      </w:r>
      <w:r w:rsidR="009E53B6" w:rsidRPr="009F3BEC">
        <w:rPr>
          <w:szCs w:val="20"/>
          <w:lang w:val="en-AU"/>
        </w:rPr>
        <w:t>w</w:t>
      </w:r>
      <w:r w:rsidR="00FD6D95" w:rsidRPr="009F3BEC">
        <w:rPr>
          <w:szCs w:val="20"/>
          <w:lang w:val="en-AU"/>
        </w:rPr>
        <w:t xml:space="preserve">o countries will not always demonstrate this. </w:t>
      </w:r>
    </w:p>
    <w:p w14:paraId="043743F5" w14:textId="3DCCC1CE" w:rsidR="0072614D" w:rsidRPr="009F3BEC" w:rsidRDefault="0072614D" w:rsidP="0072614D">
      <w:pPr>
        <w:pStyle w:val="VCAAbody"/>
        <w:rPr>
          <w:szCs w:val="20"/>
          <w:lang w:val="en-AU"/>
        </w:rPr>
      </w:pPr>
      <w:r w:rsidRPr="009F3BEC">
        <w:rPr>
          <w:szCs w:val="20"/>
          <w:lang w:val="en-AU"/>
        </w:rPr>
        <w:t>The following is an example of a high-scoring response</w:t>
      </w:r>
      <w:r w:rsidR="00802638" w:rsidRPr="009F3BEC">
        <w:rPr>
          <w:szCs w:val="20"/>
          <w:lang w:val="en-AU"/>
        </w:rPr>
        <w:t>.</w:t>
      </w:r>
    </w:p>
    <w:p w14:paraId="05506A03" w14:textId="5AE4129C" w:rsidR="00FD6D95" w:rsidRPr="009F3BEC" w:rsidRDefault="00FD6D95" w:rsidP="007E5D2B">
      <w:pPr>
        <w:pStyle w:val="VCAAstudentresponse"/>
        <w:rPr>
          <w:lang w:val="en-AU"/>
        </w:rPr>
      </w:pPr>
      <w:r w:rsidRPr="009F3BEC">
        <w:rPr>
          <w:lang w:val="en-AU"/>
        </w:rPr>
        <w:t xml:space="preserve">Countries </w:t>
      </w:r>
      <w:r w:rsidR="009E53B6" w:rsidRPr="009F3BEC">
        <w:rPr>
          <w:lang w:val="en-AU"/>
        </w:rPr>
        <w:t xml:space="preserve">with a higher share of births attended by skilled health staff, such as Australia (96.7%) results in lower levels of maternal mortality (6 per 100 000 live births). Alternatively, countries with a lower share of births attended skills staff, such as Haiti (41.6%) results in higher levels of maternal mortality (480 per 100 000 live births). </w:t>
      </w:r>
    </w:p>
    <w:p w14:paraId="46B919BC" w14:textId="77777777" w:rsidR="008C4AA9" w:rsidRPr="009F3BEC" w:rsidRDefault="008C4AA9">
      <w:pPr>
        <w:rPr>
          <w:rFonts w:ascii="Arial" w:hAnsi="Arial" w:cs="Arial"/>
          <w:color w:val="000000" w:themeColor="text1"/>
          <w:sz w:val="20"/>
          <w:lang w:val="en-AU"/>
        </w:rPr>
      </w:pPr>
      <w:r w:rsidRPr="009F3BEC">
        <w:rPr>
          <w:color w:val="000000" w:themeColor="text1"/>
          <w:sz w:val="20"/>
          <w:lang w:val="en-AU"/>
        </w:rPr>
        <w:br w:type="page"/>
      </w:r>
    </w:p>
    <w:p w14:paraId="23C955BC" w14:textId="7B10988C" w:rsidR="0072614D" w:rsidRPr="009F3BEC" w:rsidRDefault="0072614D" w:rsidP="007E5D2B">
      <w:pPr>
        <w:pStyle w:val="VCAAHeading2"/>
        <w:rPr>
          <w:lang w:val="en-AU"/>
        </w:rPr>
      </w:pPr>
      <w:r w:rsidRPr="009F3BEC">
        <w:rPr>
          <w:lang w:val="en-AU"/>
        </w:rPr>
        <w:lastRenderedPageBreak/>
        <w:t>Question 1</w:t>
      </w:r>
      <w:r w:rsidR="00563E64" w:rsidRPr="009F3BEC">
        <w:rPr>
          <w:lang w:val="en-AU"/>
        </w:rPr>
        <w:t>c</w:t>
      </w:r>
      <w:r w:rsidRPr="009F3BEC">
        <w:rPr>
          <w:lang w:val="en-AU"/>
        </w:rPr>
        <w:t>.</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563E64" w:rsidRPr="009F3BEC" w14:paraId="1633C756"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4E3EAF" w14:textId="77777777" w:rsidR="00563E64" w:rsidRPr="009F3BEC" w:rsidRDefault="00563E64" w:rsidP="007E5D2B">
            <w:pPr>
              <w:pStyle w:val="VCAAtablecondensedheading"/>
              <w:rPr>
                <w:lang w:val="en-AU"/>
              </w:rPr>
            </w:pPr>
            <w:r w:rsidRPr="009F3BEC">
              <w:rPr>
                <w:lang w:val="en-AU"/>
              </w:rPr>
              <w:t>Marks</w:t>
            </w:r>
          </w:p>
        </w:tc>
        <w:tc>
          <w:tcPr>
            <w:tcW w:w="720" w:type="dxa"/>
          </w:tcPr>
          <w:p w14:paraId="0AC78BB4" w14:textId="77777777" w:rsidR="00563E64" w:rsidRPr="009F3BEC" w:rsidRDefault="00563E64" w:rsidP="007E5D2B">
            <w:pPr>
              <w:pStyle w:val="VCAAtablecondensedheading"/>
              <w:rPr>
                <w:lang w:val="en-AU"/>
              </w:rPr>
            </w:pPr>
            <w:r w:rsidRPr="009F3BEC">
              <w:rPr>
                <w:lang w:val="en-AU"/>
              </w:rPr>
              <w:t>0</w:t>
            </w:r>
          </w:p>
        </w:tc>
        <w:tc>
          <w:tcPr>
            <w:tcW w:w="720" w:type="dxa"/>
          </w:tcPr>
          <w:p w14:paraId="244740D9" w14:textId="77777777" w:rsidR="00563E64" w:rsidRPr="009F3BEC" w:rsidRDefault="00563E64" w:rsidP="007E5D2B">
            <w:pPr>
              <w:pStyle w:val="VCAAtablecondensedheading"/>
              <w:rPr>
                <w:lang w:val="en-AU"/>
              </w:rPr>
            </w:pPr>
            <w:r w:rsidRPr="009F3BEC">
              <w:rPr>
                <w:lang w:val="en-AU"/>
              </w:rPr>
              <w:t>1</w:t>
            </w:r>
          </w:p>
        </w:tc>
        <w:tc>
          <w:tcPr>
            <w:tcW w:w="720" w:type="dxa"/>
          </w:tcPr>
          <w:p w14:paraId="5C8F911C" w14:textId="77777777" w:rsidR="00563E64" w:rsidRPr="009F3BEC" w:rsidRDefault="00563E64" w:rsidP="007E5D2B">
            <w:pPr>
              <w:pStyle w:val="VCAAtablecondensedheading"/>
              <w:rPr>
                <w:lang w:val="en-AU"/>
              </w:rPr>
            </w:pPr>
            <w:r w:rsidRPr="009F3BEC">
              <w:rPr>
                <w:lang w:val="en-AU"/>
              </w:rPr>
              <w:t>2</w:t>
            </w:r>
          </w:p>
        </w:tc>
        <w:tc>
          <w:tcPr>
            <w:tcW w:w="720" w:type="dxa"/>
          </w:tcPr>
          <w:p w14:paraId="0ABEB591" w14:textId="77777777" w:rsidR="00563E64" w:rsidRPr="009F3BEC" w:rsidRDefault="00563E64" w:rsidP="007E5D2B">
            <w:pPr>
              <w:pStyle w:val="VCAAtablecondensedheading"/>
              <w:rPr>
                <w:lang w:val="en-AU"/>
              </w:rPr>
            </w:pPr>
            <w:r w:rsidRPr="009F3BEC">
              <w:rPr>
                <w:lang w:val="en-AU"/>
              </w:rPr>
              <w:t>3</w:t>
            </w:r>
          </w:p>
        </w:tc>
        <w:tc>
          <w:tcPr>
            <w:tcW w:w="720" w:type="dxa"/>
          </w:tcPr>
          <w:p w14:paraId="51483FB6" w14:textId="77777777" w:rsidR="00563E64" w:rsidRPr="009F3BEC" w:rsidRDefault="00563E64" w:rsidP="007E5D2B">
            <w:pPr>
              <w:pStyle w:val="VCAAtablecondensedheading"/>
              <w:rPr>
                <w:lang w:val="en-AU"/>
              </w:rPr>
            </w:pPr>
            <w:r w:rsidRPr="009F3BEC">
              <w:rPr>
                <w:lang w:val="en-AU"/>
              </w:rPr>
              <w:t>4</w:t>
            </w:r>
          </w:p>
        </w:tc>
        <w:tc>
          <w:tcPr>
            <w:tcW w:w="1085" w:type="dxa"/>
          </w:tcPr>
          <w:p w14:paraId="5BC10042" w14:textId="77777777" w:rsidR="00563E64" w:rsidRPr="009F3BEC" w:rsidRDefault="00563E64" w:rsidP="007E5D2B">
            <w:pPr>
              <w:pStyle w:val="VCAAtablecondensedheading"/>
              <w:rPr>
                <w:lang w:val="en-AU"/>
              </w:rPr>
            </w:pPr>
            <w:r w:rsidRPr="009F3BEC">
              <w:rPr>
                <w:lang w:val="en-AU"/>
              </w:rPr>
              <w:t>Average</w:t>
            </w:r>
          </w:p>
        </w:tc>
      </w:tr>
      <w:tr w:rsidR="00563E64" w:rsidRPr="009F3BEC" w14:paraId="6F7C7D30" w14:textId="77777777" w:rsidTr="000B7936">
        <w:trPr>
          <w:trHeight w:hRule="exact" w:val="397"/>
        </w:trPr>
        <w:tc>
          <w:tcPr>
            <w:tcW w:w="907" w:type="dxa"/>
          </w:tcPr>
          <w:p w14:paraId="5B72DC2C" w14:textId="77777777" w:rsidR="00563E64" w:rsidRPr="009F3BEC" w:rsidRDefault="00563E64" w:rsidP="007E5D2B">
            <w:pPr>
              <w:pStyle w:val="VCAAtablecondensed"/>
              <w:rPr>
                <w:lang w:val="en-AU"/>
              </w:rPr>
            </w:pPr>
            <w:r w:rsidRPr="009F3BEC">
              <w:rPr>
                <w:lang w:val="en-AU"/>
              </w:rPr>
              <w:t>%</w:t>
            </w:r>
          </w:p>
        </w:tc>
        <w:tc>
          <w:tcPr>
            <w:tcW w:w="720" w:type="dxa"/>
            <w:vAlign w:val="center"/>
          </w:tcPr>
          <w:p w14:paraId="60756B16" w14:textId="77777777" w:rsidR="00563E64" w:rsidRPr="009F3BEC" w:rsidRDefault="00563E64" w:rsidP="007E5D2B">
            <w:pPr>
              <w:pStyle w:val="VCAAtablecondensed"/>
              <w:rPr>
                <w:lang w:val="en-AU"/>
              </w:rPr>
            </w:pPr>
            <w:r w:rsidRPr="009F3BEC">
              <w:rPr>
                <w:lang w:val="en-AU"/>
              </w:rPr>
              <w:t>38</w:t>
            </w:r>
          </w:p>
        </w:tc>
        <w:tc>
          <w:tcPr>
            <w:tcW w:w="720" w:type="dxa"/>
            <w:vAlign w:val="center"/>
          </w:tcPr>
          <w:p w14:paraId="139A0270" w14:textId="77777777" w:rsidR="00563E64" w:rsidRPr="009F3BEC" w:rsidRDefault="00563E64" w:rsidP="007E5D2B">
            <w:pPr>
              <w:pStyle w:val="VCAAtablecondensed"/>
              <w:rPr>
                <w:lang w:val="en-AU"/>
              </w:rPr>
            </w:pPr>
            <w:r w:rsidRPr="009F3BEC">
              <w:rPr>
                <w:lang w:val="en-AU"/>
              </w:rPr>
              <w:t>15</w:t>
            </w:r>
          </w:p>
        </w:tc>
        <w:tc>
          <w:tcPr>
            <w:tcW w:w="720" w:type="dxa"/>
            <w:vAlign w:val="center"/>
          </w:tcPr>
          <w:p w14:paraId="165C3531" w14:textId="77777777" w:rsidR="00563E64" w:rsidRPr="009F3BEC" w:rsidRDefault="00563E64" w:rsidP="007E5D2B">
            <w:pPr>
              <w:pStyle w:val="VCAAtablecondensed"/>
              <w:rPr>
                <w:lang w:val="en-AU"/>
              </w:rPr>
            </w:pPr>
            <w:r w:rsidRPr="009F3BEC">
              <w:rPr>
                <w:lang w:val="en-AU"/>
              </w:rPr>
              <w:t>20</w:t>
            </w:r>
          </w:p>
        </w:tc>
        <w:tc>
          <w:tcPr>
            <w:tcW w:w="720" w:type="dxa"/>
            <w:vAlign w:val="center"/>
          </w:tcPr>
          <w:p w14:paraId="6A715C9C" w14:textId="77777777" w:rsidR="00563E64" w:rsidRPr="009F3BEC" w:rsidRDefault="00563E64" w:rsidP="007E5D2B">
            <w:pPr>
              <w:pStyle w:val="VCAAtablecondensed"/>
              <w:rPr>
                <w:lang w:val="en-AU"/>
              </w:rPr>
            </w:pPr>
            <w:r w:rsidRPr="009F3BEC">
              <w:rPr>
                <w:lang w:val="en-AU"/>
              </w:rPr>
              <w:t>13</w:t>
            </w:r>
          </w:p>
        </w:tc>
        <w:tc>
          <w:tcPr>
            <w:tcW w:w="720" w:type="dxa"/>
            <w:vAlign w:val="center"/>
          </w:tcPr>
          <w:p w14:paraId="19FAB546" w14:textId="77777777" w:rsidR="00563E64" w:rsidRPr="009F3BEC" w:rsidRDefault="00563E64" w:rsidP="007E5D2B">
            <w:pPr>
              <w:pStyle w:val="VCAAtablecondensed"/>
              <w:rPr>
                <w:lang w:val="en-AU"/>
              </w:rPr>
            </w:pPr>
            <w:r w:rsidRPr="009F3BEC">
              <w:rPr>
                <w:lang w:val="en-AU"/>
              </w:rPr>
              <w:t>14</w:t>
            </w:r>
          </w:p>
        </w:tc>
        <w:tc>
          <w:tcPr>
            <w:tcW w:w="1085" w:type="dxa"/>
          </w:tcPr>
          <w:p w14:paraId="420907C9" w14:textId="77777777" w:rsidR="00563E64" w:rsidRPr="009F3BEC" w:rsidRDefault="00563E64" w:rsidP="007E5D2B">
            <w:pPr>
              <w:pStyle w:val="VCAAtablecondensed"/>
              <w:rPr>
                <w:lang w:val="en-AU"/>
              </w:rPr>
            </w:pPr>
            <w:r w:rsidRPr="009F3BEC">
              <w:rPr>
                <w:lang w:val="en-AU"/>
              </w:rPr>
              <w:t>1.5</w:t>
            </w:r>
          </w:p>
        </w:tc>
      </w:tr>
    </w:tbl>
    <w:p w14:paraId="229AB06B" w14:textId="0829FA43" w:rsidR="00563E64" w:rsidRPr="009F3BEC" w:rsidRDefault="00563E64" w:rsidP="000F2F96">
      <w:pPr>
        <w:pStyle w:val="VCAAbody"/>
        <w:rPr>
          <w:szCs w:val="20"/>
          <w:lang w:val="en-AU"/>
        </w:rPr>
      </w:pPr>
      <w:r w:rsidRPr="009F3BEC">
        <w:rPr>
          <w:szCs w:val="20"/>
          <w:lang w:val="en-AU"/>
        </w:rPr>
        <w:t>This question required students to discuss the role of two aspects of social sustainability in reducing the maternal mortality ratio in low</w:t>
      </w:r>
      <w:r w:rsidR="009E53B6" w:rsidRPr="009F3BEC">
        <w:rPr>
          <w:szCs w:val="20"/>
          <w:lang w:val="en-AU"/>
        </w:rPr>
        <w:t>-</w:t>
      </w:r>
      <w:r w:rsidRPr="009F3BEC">
        <w:rPr>
          <w:szCs w:val="20"/>
          <w:lang w:val="en-AU"/>
        </w:rPr>
        <w:t xml:space="preserve"> and middle-income countries. Students needed to be specific to show their understanding of how the aspects actually lead to lower rates of maternal deaths. </w:t>
      </w:r>
      <w:r w:rsidR="0011323A" w:rsidRPr="009F3BEC">
        <w:rPr>
          <w:szCs w:val="20"/>
          <w:lang w:val="en-AU"/>
        </w:rPr>
        <w:t>Many student</w:t>
      </w:r>
      <w:r w:rsidR="009E53B6" w:rsidRPr="009F3BEC">
        <w:rPr>
          <w:szCs w:val="20"/>
          <w:lang w:val="en-AU"/>
        </w:rPr>
        <w:t>s</w:t>
      </w:r>
      <w:r w:rsidR="0011323A" w:rsidRPr="009F3BEC">
        <w:rPr>
          <w:szCs w:val="20"/>
          <w:lang w:val="en-AU"/>
        </w:rPr>
        <w:t xml:space="preserve"> discussed the aspects without making a meaningful link to reduced maternal deaths. </w:t>
      </w:r>
    </w:p>
    <w:p w14:paraId="67E5035B" w14:textId="65A555E6" w:rsidR="00563E64" w:rsidRPr="009F3BEC" w:rsidRDefault="0011323A" w:rsidP="000F2F96">
      <w:pPr>
        <w:pStyle w:val="VCAAbody"/>
        <w:rPr>
          <w:szCs w:val="20"/>
          <w:lang w:val="en-AU"/>
        </w:rPr>
      </w:pPr>
      <w:r w:rsidRPr="009F3BEC">
        <w:rPr>
          <w:szCs w:val="20"/>
          <w:lang w:val="en-AU"/>
        </w:rPr>
        <w:t xml:space="preserve">Examples of aspects of social sustainability include: </w:t>
      </w:r>
    </w:p>
    <w:p w14:paraId="52AC562E" w14:textId="7333E1A9" w:rsidR="00C56B22" w:rsidRPr="00BB3CBF" w:rsidRDefault="00352419" w:rsidP="00C976F1">
      <w:pPr>
        <w:pStyle w:val="VCAAbullet"/>
      </w:pPr>
      <w:r w:rsidRPr="00BB3CBF">
        <w:t>a</w:t>
      </w:r>
      <w:r w:rsidR="00C56B22" w:rsidRPr="00BB3CBF">
        <w:t>ccess to social security</w:t>
      </w:r>
    </w:p>
    <w:p w14:paraId="53C8D739" w14:textId="28650AD4" w:rsidR="00C56B22" w:rsidRPr="00BB3CBF" w:rsidRDefault="00352419" w:rsidP="00C976F1">
      <w:pPr>
        <w:pStyle w:val="VCAAbullet"/>
      </w:pPr>
      <w:r w:rsidRPr="00BB3CBF">
        <w:t>e</w:t>
      </w:r>
      <w:r w:rsidR="00C56B22" w:rsidRPr="00BB3CBF">
        <w:t>radication of poverty</w:t>
      </w:r>
    </w:p>
    <w:p w14:paraId="38730FA8" w14:textId="475D395D" w:rsidR="00C56B22" w:rsidRPr="00BB3CBF" w:rsidRDefault="00352419" w:rsidP="00C976F1">
      <w:pPr>
        <w:pStyle w:val="VCAAbullet"/>
      </w:pPr>
      <w:r w:rsidRPr="00BB3CBF">
        <w:t>a</w:t>
      </w:r>
      <w:r w:rsidR="00C56B22" w:rsidRPr="00BB3CBF">
        <w:t>ccess to employment</w:t>
      </w:r>
    </w:p>
    <w:p w14:paraId="312C7DEB" w14:textId="5E6E7029" w:rsidR="00C56B22" w:rsidRPr="00BB3CBF" w:rsidRDefault="00352419" w:rsidP="00C976F1">
      <w:pPr>
        <w:pStyle w:val="VCAAbullet"/>
      </w:pPr>
      <w:r w:rsidRPr="00BB3CBF">
        <w:t>l</w:t>
      </w:r>
      <w:r w:rsidR="00C56B22" w:rsidRPr="00BB3CBF">
        <w:t xml:space="preserve">ow </w:t>
      </w:r>
      <w:r w:rsidR="009E53B6" w:rsidRPr="00BB3CBF">
        <w:t>b</w:t>
      </w:r>
      <w:r w:rsidR="00C56B22" w:rsidRPr="00BB3CBF">
        <w:t>irth rates</w:t>
      </w:r>
    </w:p>
    <w:p w14:paraId="12E76AB4" w14:textId="4DD1CAC2" w:rsidR="00C56B22" w:rsidRPr="00BB3CBF" w:rsidRDefault="00352419" w:rsidP="00C976F1">
      <w:pPr>
        <w:pStyle w:val="VCAAbullet"/>
      </w:pPr>
      <w:r w:rsidRPr="00BB3CBF">
        <w:t>a</w:t>
      </w:r>
      <w:r w:rsidR="00C56B22" w:rsidRPr="00BB3CBF">
        <w:t>ccess to education</w:t>
      </w:r>
    </w:p>
    <w:p w14:paraId="52F5360F" w14:textId="045C439B" w:rsidR="00C56B22" w:rsidRPr="00BB3CBF" w:rsidRDefault="00352419" w:rsidP="00C976F1">
      <w:pPr>
        <w:pStyle w:val="VCAAbullet"/>
      </w:pPr>
      <w:r w:rsidRPr="00BB3CBF">
        <w:t>a</w:t>
      </w:r>
      <w:r w:rsidR="00C56B22" w:rsidRPr="00BB3CBF">
        <w:t>ccess to healthcare</w:t>
      </w:r>
    </w:p>
    <w:p w14:paraId="2427BFE8" w14:textId="629A3D97" w:rsidR="00C56B22" w:rsidRPr="00BB3CBF" w:rsidRDefault="00352419" w:rsidP="00C976F1">
      <w:pPr>
        <w:pStyle w:val="VCAAbullet"/>
      </w:pPr>
      <w:r w:rsidRPr="00BB3CBF">
        <w:t>a</w:t>
      </w:r>
      <w:r w:rsidR="00C56B22" w:rsidRPr="00BB3CBF">
        <w:t>ccess to technology</w:t>
      </w:r>
    </w:p>
    <w:p w14:paraId="23F9F4AF" w14:textId="0A4C3E31" w:rsidR="00C56B22" w:rsidRPr="00BB3CBF" w:rsidRDefault="00352419" w:rsidP="00C976F1">
      <w:pPr>
        <w:pStyle w:val="VCAAbullet"/>
      </w:pPr>
      <w:r w:rsidRPr="00BB3CBF">
        <w:t>a</w:t>
      </w:r>
      <w:r w:rsidR="00C56B22" w:rsidRPr="00BB3CBF">
        <w:t>ccess to legal systems</w:t>
      </w:r>
    </w:p>
    <w:p w14:paraId="472CA967" w14:textId="29FA8810" w:rsidR="00C56B22" w:rsidRPr="00BB3CBF" w:rsidRDefault="00352419" w:rsidP="00C976F1">
      <w:pPr>
        <w:pStyle w:val="VCAAbullet"/>
      </w:pPr>
      <w:r w:rsidRPr="00BB3CBF">
        <w:t>s</w:t>
      </w:r>
      <w:r w:rsidR="00C56B22" w:rsidRPr="00BB3CBF">
        <w:t xml:space="preserve">ocial justice systems </w:t>
      </w:r>
    </w:p>
    <w:p w14:paraId="176BA75E" w14:textId="0B429260" w:rsidR="00C56B22" w:rsidRPr="00BB3CBF" w:rsidRDefault="00352419" w:rsidP="00C976F1">
      <w:pPr>
        <w:pStyle w:val="VCAAbullet"/>
      </w:pPr>
      <w:r w:rsidRPr="00BB3CBF">
        <w:t>p</w:t>
      </w:r>
      <w:r w:rsidR="00C56B22" w:rsidRPr="00BB3CBF">
        <w:t xml:space="preserve">romotion of </w:t>
      </w:r>
      <w:r w:rsidR="009E53B6" w:rsidRPr="00BB3CBF">
        <w:t>h</w:t>
      </w:r>
      <w:r w:rsidR="00C56B22" w:rsidRPr="00BB3CBF">
        <w:t xml:space="preserve">uman </w:t>
      </w:r>
      <w:r w:rsidR="009E53B6" w:rsidRPr="00BB3CBF">
        <w:t>r</w:t>
      </w:r>
      <w:r w:rsidR="00C56B22" w:rsidRPr="00BB3CBF">
        <w:t>ights</w:t>
      </w:r>
    </w:p>
    <w:p w14:paraId="1800778D" w14:textId="13F62812" w:rsidR="00C56B22" w:rsidRPr="00BB3CBF" w:rsidRDefault="00352419" w:rsidP="00C976F1">
      <w:pPr>
        <w:pStyle w:val="VCAAbullet"/>
      </w:pPr>
      <w:r w:rsidRPr="00BB3CBF">
        <w:t>g</w:t>
      </w:r>
      <w:r w:rsidR="00C56B22" w:rsidRPr="00BB3CBF">
        <w:t>ender equality</w:t>
      </w:r>
    </w:p>
    <w:p w14:paraId="64F70AC0" w14:textId="656C010B" w:rsidR="00C56B22" w:rsidRPr="00BB3CBF" w:rsidRDefault="00352419" w:rsidP="00C976F1">
      <w:pPr>
        <w:pStyle w:val="VCAAbullet"/>
      </w:pPr>
      <w:r w:rsidRPr="00BB3CBF">
        <w:t>s</w:t>
      </w:r>
      <w:r w:rsidR="00C56B22" w:rsidRPr="00BB3CBF">
        <w:t>afe working conditions</w:t>
      </w:r>
    </w:p>
    <w:p w14:paraId="7464603B" w14:textId="7B710046" w:rsidR="00C56B22" w:rsidRPr="00BB3CBF" w:rsidRDefault="00352419" w:rsidP="00C976F1">
      <w:pPr>
        <w:pStyle w:val="VCAAbullet"/>
      </w:pPr>
      <w:r w:rsidRPr="00BB3CBF">
        <w:t>p</w:t>
      </w:r>
      <w:r w:rsidR="00C56B22" w:rsidRPr="00BB3CBF">
        <w:t>eace and security</w:t>
      </w:r>
      <w:r w:rsidRPr="00BB3CBF">
        <w:t>.</w:t>
      </w:r>
    </w:p>
    <w:p w14:paraId="195454C2" w14:textId="3924723E" w:rsidR="00C56B22" w:rsidRPr="009F3BEC" w:rsidRDefault="00C56B22" w:rsidP="00C56B22">
      <w:pPr>
        <w:pStyle w:val="VCAAbody"/>
        <w:rPr>
          <w:szCs w:val="20"/>
          <w:lang w:val="en-AU"/>
        </w:rPr>
      </w:pPr>
      <w:r w:rsidRPr="009F3BEC">
        <w:rPr>
          <w:szCs w:val="20"/>
          <w:lang w:val="en-AU"/>
        </w:rPr>
        <w:t>The following is an example of a high-scoring response</w:t>
      </w:r>
      <w:r w:rsidR="00802638" w:rsidRPr="009F3BEC">
        <w:rPr>
          <w:szCs w:val="20"/>
          <w:lang w:val="en-AU"/>
        </w:rPr>
        <w:t>.</w:t>
      </w:r>
    </w:p>
    <w:p w14:paraId="67885B7D" w14:textId="5E077FEE" w:rsidR="00C52358" w:rsidRPr="00C976F1" w:rsidRDefault="00C52358" w:rsidP="00C976F1">
      <w:pPr>
        <w:pStyle w:val="VCAAstudentresponse"/>
        <w:rPr>
          <w:lang w:val="en-AU"/>
        </w:rPr>
      </w:pPr>
      <w:r w:rsidRPr="00C976F1">
        <w:rPr>
          <w:lang w:val="en-AU"/>
        </w:rPr>
        <w:t>Elimination of poverty and provision of social protection systems</w:t>
      </w:r>
    </w:p>
    <w:p w14:paraId="343953AC" w14:textId="4041D688" w:rsidR="00C52358" w:rsidRPr="009F3BEC" w:rsidRDefault="00C52358" w:rsidP="007E5D2B">
      <w:pPr>
        <w:pStyle w:val="VCAAstudentresponse"/>
        <w:rPr>
          <w:lang w:val="en-AU"/>
        </w:rPr>
      </w:pPr>
      <w:r w:rsidRPr="009F3BEC">
        <w:rPr>
          <w:lang w:val="en-AU"/>
        </w:rPr>
        <w:t xml:space="preserve">Through the provision of social protection systems in low and middle income countries those with low income may gain financial support which allows them to access health care. This can allow them to have skilled doctors present during birth, which reduces complications during birth and reduce maternal mortality ratios in low/middle income countries through safe deliveries. </w:t>
      </w:r>
    </w:p>
    <w:p w14:paraId="1A25525F" w14:textId="51B59D52" w:rsidR="00C52358" w:rsidRPr="00BB3CBF" w:rsidRDefault="00C52358" w:rsidP="007E5D2B">
      <w:pPr>
        <w:pStyle w:val="VCAAstudentresponse"/>
        <w:rPr>
          <w:lang w:val="en-AU"/>
        </w:rPr>
      </w:pPr>
      <w:r w:rsidRPr="00BB3CBF">
        <w:rPr>
          <w:lang w:val="en-AU"/>
        </w:rPr>
        <w:t xml:space="preserve">Gender equality </w:t>
      </w:r>
    </w:p>
    <w:p w14:paraId="3F613F49" w14:textId="11E7B7EA" w:rsidR="00C52358" w:rsidRPr="009F3BEC" w:rsidRDefault="00C52358" w:rsidP="007E5D2B">
      <w:pPr>
        <w:pStyle w:val="VCAAstudentresponse"/>
        <w:rPr>
          <w:lang w:val="en-AU"/>
        </w:rPr>
      </w:pPr>
      <w:r w:rsidRPr="009F3BEC">
        <w:rPr>
          <w:lang w:val="en-AU"/>
        </w:rPr>
        <w:t>Gender equality refers to ma</w:t>
      </w:r>
      <w:r w:rsidR="009E53B6" w:rsidRPr="009F3BEC">
        <w:rPr>
          <w:lang w:val="en-AU"/>
        </w:rPr>
        <w:t>l</w:t>
      </w:r>
      <w:r w:rsidRPr="009F3BEC">
        <w:rPr>
          <w:lang w:val="en-AU"/>
        </w:rPr>
        <w:t xml:space="preserve">es and females having the same opportunities. In low/middle income countries if females have the same opportunities for </w:t>
      </w:r>
      <w:proofErr w:type="gramStart"/>
      <w:r w:rsidRPr="009F3BEC">
        <w:rPr>
          <w:lang w:val="en-AU"/>
        </w:rPr>
        <w:t>education</w:t>
      </w:r>
      <w:proofErr w:type="gramEnd"/>
      <w:r w:rsidRPr="009F3BEC">
        <w:rPr>
          <w:lang w:val="en-AU"/>
        </w:rPr>
        <w:t xml:space="preserve"> they are able to have the health literacy to understand family planning and spacing during each births. This gives females time to fully recover from the birthing before having another baby which allows better childbirth outcomes and reduce rates of maternal mortality ratio in low/middle income countries. </w:t>
      </w:r>
    </w:p>
    <w:p w14:paraId="7BE8E54F" w14:textId="463F9541" w:rsidR="0072614D" w:rsidRPr="009F3BEC" w:rsidRDefault="0072614D" w:rsidP="007E5D2B">
      <w:pPr>
        <w:pStyle w:val="VCAAHeading2"/>
        <w:rPr>
          <w:lang w:val="en-AU"/>
        </w:rPr>
      </w:pPr>
      <w:r w:rsidRPr="009F3BEC">
        <w:rPr>
          <w:lang w:val="en-AU"/>
        </w:rPr>
        <w:t>Question 2</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72614D" w:rsidRPr="009F3BEC" w14:paraId="4402EC9A"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B2153D" w14:textId="77777777" w:rsidR="0072614D" w:rsidRPr="009F3BEC" w:rsidRDefault="0072614D" w:rsidP="007E5D2B">
            <w:pPr>
              <w:pStyle w:val="VCAAtablecondensedheading"/>
              <w:rPr>
                <w:lang w:val="en-AU"/>
              </w:rPr>
            </w:pPr>
            <w:r w:rsidRPr="009F3BEC">
              <w:rPr>
                <w:lang w:val="en-AU"/>
              </w:rPr>
              <w:t>Marks</w:t>
            </w:r>
          </w:p>
        </w:tc>
        <w:tc>
          <w:tcPr>
            <w:tcW w:w="720" w:type="dxa"/>
          </w:tcPr>
          <w:p w14:paraId="3AE5A3A5" w14:textId="77777777" w:rsidR="0072614D" w:rsidRPr="009F3BEC" w:rsidRDefault="0072614D" w:rsidP="007E5D2B">
            <w:pPr>
              <w:pStyle w:val="VCAAtablecondensedheading"/>
              <w:rPr>
                <w:lang w:val="en-AU"/>
              </w:rPr>
            </w:pPr>
            <w:r w:rsidRPr="009F3BEC">
              <w:rPr>
                <w:lang w:val="en-AU"/>
              </w:rPr>
              <w:t>0</w:t>
            </w:r>
          </w:p>
        </w:tc>
        <w:tc>
          <w:tcPr>
            <w:tcW w:w="720" w:type="dxa"/>
          </w:tcPr>
          <w:p w14:paraId="16C3CCA8" w14:textId="77777777" w:rsidR="0072614D" w:rsidRPr="009F3BEC" w:rsidRDefault="0072614D" w:rsidP="007E5D2B">
            <w:pPr>
              <w:pStyle w:val="VCAAtablecondensedheading"/>
              <w:rPr>
                <w:lang w:val="en-AU"/>
              </w:rPr>
            </w:pPr>
            <w:r w:rsidRPr="009F3BEC">
              <w:rPr>
                <w:lang w:val="en-AU"/>
              </w:rPr>
              <w:t>1</w:t>
            </w:r>
          </w:p>
        </w:tc>
        <w:tc>
          <w:tcPr>
            <w:tcW w:w="720" w:type="dxa"/>
          </w:tcPr>
          <w:p w14:paraId="708F0918" w14:textId="77777777" w:rsidR="0072614D" w:rsidRPr="009F3BEC" w:rsidRDefault="0072614D" w:rsidP="007E5D2B">
            <w:pPr>
              <w:pStyle w:val="VCAAtablecondensedheading"/>
              <w:rPr>
                <w:lang w:val="en-AU"/>
              </w:rPr>
            </w:pPr>
            <w:r w:rsidRPr="009F3BEC">
              <w:rPr>
                <w:lang w:val="en-AU"/>
              </w:rPr>
              <w:t>2</w:t>
            </w:r>
          </w:p>
        </w:tc>
        <w:tc>
          <w:tcPr>
            <w:tcW w:w="720" w:type="dxa"/>
          </w:tcPr>
          <w:p w14:paraId="3A5CC32C" w14:textId="77777777" w:rsidR="0072614D" w:rsidRPr="009F3BEC" w:rsidRDefault="0072614D" w:rsidP="007E5D2B">
            <w:pPr>
              <w:pStyle w:val="VCAAtablecondensedheading"/>
              <w:rPr>
                <w:lang w:val="en-AU"/>
              </w:rPr>
            </w:pPr>
            <w:r w:rsidRPr="009F3BEC">
              <w:rPr>
                <w:lang w:val="en-AU"/>
              </w:rPr>
              <w:t>3</w:t>
            </w:r>
          </w:p>
        </w:tc>
        <w:tc>
          <w:tcPr>
            <w:tcW w:w="720" w:type="dxa"/>
          </w:tcPr>
          <w:p w14:paraId="13B846BA" w14:textId="77777777" w:rsidR="0072614D" w:rsidRPr="009F3BEC" w:rsidRDefault="0072614D" w:rsidP="007E5D2B">
            <w:pPr>
              <w:pStyle w:val="VCAAtablecondensedheading"/>
              <w:rPr>
                <w:lang w:val="en-AU"/>
              </w:rPr>
            </w:pPr>
            <w:r w:rsidRPr="009F3BEC">
              <w:rPr>
                <w:lang w:val="en-AU"/>
              </w:rPr>
              <w:t>4</w:t>
            </w:r>
          </w:p>
        </w:tc>
        <w:tc>
          <w:tcPr>
            <w:tcW w:w="1085" w:type="dxa"/>
          </w:tcPr>
          <w:p w14:paraId="1F7E1BF3" w14:textId="77777777" w:rsidR="0072614D" w:rsidRPr="009F3BEC" w:rsidRDefault="0072614D" w:rsidP="007E5D2B">
            <w:pPr>
              <w:pStyle w:val="VCAAtablecondensedheading"/>
              <w:rPr>
                <w:lang w:val="en-AU"/>
              </w:rPr>
            </w:pPr>
            <w:r w:rsidRPr="009F3BEC">
              <w:rPr>
                <w:lang w:val="en-AU"/>
              </w:rPr>
              <w:t>Average</w:t>
            </w:r>
          </w:p>
        </w:tc>
      </w:tr>
      <w:tr w:rsidR="00C52358" w:rsidRPr="009F3BEC" w14:paraId="364564F2" w14:textId="77777777" w:rsidTr="000B7936">
        <w:trPr>
          <w:trHeight w:hRule="exact" w:val="397"/>
        </w:trPr>
        <w:tc>
          <w:tcPr>
            <w:tcW w:w="907" w:type="dxa"/>
          </w:tcPr>
          <w:p w14:paraId="3F3BBA0B" w14:textId="77777777" w:rsidR="00C52358" w:rsidRPr="009F3BEC" w:rsidRDefault="00C52358" w:rsidP="007E5D2B">
            <w:pPr>
              <w:pStyle w:val="VCAAtablecondensed"/>
              <w:rPr>
                <w:lang w:val="en-AU"/>
              </w:rPr>
            </w:pPr>
            <w:r w:rsidRPr="009F3BEC">
              <w:rPr>
                <w:lang w:val="en-AU"/>
              </w:rPr>
              <w:t>%</w:t>
            </w:r>
          </w:p>
        </w:tc>
        <w:tc>
          <w:tcPr>
            <w:tcW w:w="720" w:type="dxa"/>
            <w:vAlign w:val="center"/>
          </w:tcPr>
          <w:p w14:paraId="715D19A0" w14:textId="510FC257" w:rsidR="00C52358" w:rsidRPr="009F3BEC" w:rsidRDefault="00C52358" w:rsidP="007E5D2B">
            <w:pPr>
              <w:pStyle w:val="VCAAtablecondensed"/>
              <w:rPr>
                <w:lang w:val="en-AU"/>
              </w:rPr>
            </w:pPr>
            <w:r w:rsidRPr="009F3BEC">
              <w:rPr>
                <w:lang w:val="en-AU"/>
              </w:rPr>
              <w:t>6</w:t>
            </w:r>
          </w:p>
        </w:tc>
        <w:tc>
          <w:tcPr>
            <w:tcW w:w="720" w:type="dxa"/>
            <w:vAlign w:val="center"/>
          </w:tcPr>
          <w:p w14:paraId="1BAD02F7" w14:textId="074D6A70" w:rsidR="00C52358" w:rsidRPr="009F3BEC" w:rsidRDefault="00C52358" w:rsidP="007E5D2B">
            <w:pPr>
              <w:pStyle w:val="VCAAtablecondensed"/>
              <w:rPr>
                <w:lang w:val="en-AU"/>
              </w:rPr>
            </w:pPr>
            <w:r w:rsidRPr="009F3BEC">
              <w:rPr>
                <w:lang w:val="en-AU"/>
              </w:rPr>
              <w:t>21</w:t>
            </w:r>
          </w:p>
        </w:tc>
        <w:tc>
          <w:tcPr>
            <w:tcW w:w="720" w:type="dxa"/>
            <w:vAlign w:val="center"/>
          </w:tcPr>
          <w:p w14:paraId="575790AD" w14:textId="5BFE19B1" w:rsidR="00C52358" w:rsidRPr="009F3BEC" w:rsidRDefault="00C52358" w:rsidP="007E5D2B">
            <w:pPr>
              <w:pStyle w:val="VCAAtablecondensed"/>
              <w:rPr>
                <w:lang w:val="en-AU"/>
              </w:rPr>
            </w:pPr>
            <w:r w:rsidRPr="009F3BEC">
              <w:rPr>
                <w:lang w:val="en-AU"/>
              </w:rPr>
              <w:t>49</w:t>
            </w:r>
          </w:p>
        </w:tc>
        <w:tc>
          <w:tcPr>
            <w:tcW w:w="720" w:type="dxa"/>
            <w:vAlign w:val="center"/>
          </w:tcPr>
          <w:p w14:paraId="5556199C" w14:textId="4A0A93BB" w:rsidR="00C52358" w:rsidRPr="009F3BEC" w:rsidRDefault="00C52358" w:rsidP="007E5D2B">
            <w:pPr>
              <w:pStyle w:val="VCAAtablecondensed"/>
              <w:rPr>
                <w:lang w:val="en-AU"/>
              </w:rPr>
            </w:pPr>
            <w:r w:rsidRPr="009F3BEC">
              <w:rPr>
                <w:lang w:val="en-AU"/>
              </w:rPr>
              <w:t>20</w:t>
            </w:r>
          </w:p>
        </w:tc>
        <w:tc>
          <w:tcPr>
            <w:tcW w:w="720" w:type="dxa"/>
            <w:vAlign w:val="center"/>
          </w:tcPr>
          <w:p w14:paraId="63214A90" w14:textId="6F068964" w:rsidR="00C52358" w:rsidRPr="009F3BEC" w:rsidRDefault="00C52358" w:rsidP="007E5D2B">
            <w:pPr>
              <w:pStyle w:val="VCAAtablecondensed"/>
              <w:rPr>
                <w:lang w:val="en-AU"/>
              </w:rPr>
            </w:pPr>
            <w:r w:rsidRPr="009F3BEC">
              <w:rPr>
                <w:lang w:val="en-AU"/>
              </w:rPr>
              <w:t>5</w:t>
            </w:r>
          </w:p>
        </w:tc>
        <w:tc>
          <w:tcPr>
            <w:tcW w:w="1085" w:type="dxa"/>
          </w:tcPr>
          <w:p w14:paraId="0F366ECD" w14:textId="739A419C" w:rsidR="00C52358" w:rsidRPr="009F3BEC" w:rsidRDefault="00C52358" w:rsidP="00F93E07">
            <w:pPr>
              <w:pStyle w:val="VCAAtablecondensed"/>
              <w:tabs>
                <w:tab w:val="left" w:pos="571"/>
              </w:tabs>
              <w:rPr>
                <w:lang w:val="en-AU"/>
              </w:rPr>
            </w:pPr>
            <w:r w:rsidRPr="009F3BEC">
              <w:rPr>
                <w:lang w:val="en-AU"/>
              </w:rPr>
              <w:t>2</w:t>
            </w:r>
            <w:r w:rsidR="003E7505" w:rsidRPr="009F3BEC">
              <w:rPr>
                <w:lang w:val="en-AU"/>
              </w:rPr>
              <w:t>.0</w:t>
            </w:r>
          </w:p>
        </w:tc>
      </w:tr>
    </w:tbl>
    <w:p w14:paraId="7B0A9146" w14:textId="104DCB90" w:rsidR="00C52358" w:rsidRPr="009F3BEC" w:rsidRDefault="0072614D" w:rsidP="0072614D">
      <w:pPr>
        <w:pStyle w:val="VCAAbody"/>
        <w:rPr>
          <w:szCs w:val="20"/>
          <w:lang w:val="en-AU"/>
        </w:rPr>
      </w:pPr>
      <w:r w:rsidRPr="009F3BEC">
        <w:rPr>
          <w:szCs w:val="20"/>
          <w:lang w:val="en-AU"/>
        </w:rPr>
        <w:t xml:space="preserve">This question </w:t>
      </w:r>
      <w:r w:rsidR="00C52358" w:rsidRPr="009F3BEC">
        <w:rPr>
          <w:szCs w:val="20"/>
          <w:lang w:val="en-AU"/>
        </w:rPr>
        <w:t>required students to use information from the case study to demonstrate meaningful links between two dimensions of health and wellbeing.</w:t>
      </w:r>
      <w:r w:rsidR="00943B4E" w:rsidRPr="009F3BEC">
        <w:rPr>
          <w:szCs w:val="20"/>
          <w:lang w:val="en-AU"/>
        </w:rPr>
        <w:t xml:space="preserve"> When students made links from the case study to dimensions of health and wellbeing without showing how the dimensions affect each other, full marks were not awarded. </w:t>
      </w:r>
    </w:p>
    <w:p w14:paraId="3D438575" w14:textId="13870AD6" w:rsidR="0072614D" w:rsidRPr="009F3BEC" w:rsidRDefault="0072614D" w:rsidP="0072614D">
      <w:pPr>
        <w:pStyle w:val="VCAAbody"/>
        <w:rPr>
          <w:szCs w:val="20"/>
          <w:lang w:val="en-AU"/>
        </w:rPr>
      </w:pPr>
      <w:r w:rsidRPr="009F3BEC">
        <w:rPr>
          <w:szCs w:val="20"/>
          <w:lang w:val="en-AU"/>
        </w:rPr>
        <w:t>The following is an example of a high-scoring response</w:t>
      </w:r>
      <w:r w:rsidR="00283C8F" w:rsidRPr="009F3BEC">
        <w:rPr>
          <w:szCs w:val="20"/>
          <w:lang w:val="en-AU"/>
        </w:rPr>
        <w:t>.</w:t>
      </w:r>
    </w:p>
    <w:p w14:paraId="5BC77AFA" w14:textId="46A2A280" w:rsidR="00943B4E" w:rsidRPr="009F3BEC" w:rsidRDefault="00EE5659" w:rsidP="007E5D2B">
      <w:pPr>
        <w:pStyle w:val="VCAAstudentresponse"/>
        <w:rPr>
          <w:lang w:val="en-AU"/>
        </w:rPr>
      </w:pPr>
      <w:r w:rsidRPr="009F3BEC">
        <w:rPr>
          <w:lang w:val="en-AU"/>
        </w:rPr>
        <w:lastRenderedPageBreak/>
        <w:t xml:space="preserve">Patrick having joined the ‘Men’s Shed Association’ has provided him with the opportunity to socialise with other men while working on projects, thus improving his effective communication skills (social health and wellbeing). With the ability to socialise, he is more likely to ‘discuss issues’ in his own life and vent his emotions of frustration as a result of his unemployment. Thus lowering his levels of stress and anxiety and improving mental health and wellbeing. Patrick being </w:t>
      </w:r>
      <w:r w:rsidR="002B4A2D" w:rsidRPr="009F3BEC">
        <w:rPr>
          <w:lang w:val="en-AU"/>
        </w:rPr>
        <w:t xml:space="preserve">in </w:t>
      </w:r>
      <w:r w:rsidRPr="009F3BEC">
        <w:rPr>
          <w:lang w:val="en-AU"/>
        </w:rPr>
        <w:t xml:space="preserve">a more positive headspace can motivate him to continue attending Men’s Shed, and socialise with men through positive interactions, thus helping to form productive relationships with others, improving Patrick’s social health and wellbeing. </w:t>
      </w:r>
    </w:p>
    <w:p w14:paraId="104223AA" w14:textId="625490FB" w:rsidR="0072614D" w:rsidRPr="009F3BEC" w:rsidRDefault="0072614D" w:rsidP="007E5D2B">
      <w:pPr>
        <w:pStyle w:val="VCAAHeading2"/>
        <w:rPr>
          <w:lang w:val="en-AU"/>
        </w:rPr>
      </w:pPr>
      <w:r w:rsidRPr="009F3BEC">
        <w:rPr>
          <w:lang w:val="en-AU"/>
        </w:rPr>
        <w:t>Question 3a.</w:t>
      </w:r>
    </w:p>
    <w:tbl>
      <w:tblPr>
        <w:tblStyle w:val="VCAATableClosed"/>
        <w:tblW w:w="0" w:type="auto"/>
        <w:tblLook w:val="01E0" w:firstRow="1" w:lastRow="1" w:firstColumn="1" w:lastColumn="1" w:noHBand="0" w:noVBand="0"/>
      </w:tblPr>
      <w:tblGrid>
        <w:gridCol w:w="907"/>
        <w:gridCol w:w="720"/>
        <w:gridCol w:w="720"/>
        <w:gridCol w:w="720"/>
        <w:gridCol w:w="1085"/>
      </w:tblGrid>
      <w:tr w:rsidR="0072614D" w:rsidRPr="009F3BEC" w14:paraId="51DA3E32"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5EFA09" w14:textId="77777777" w:rsidR="0072614D" w:rsidRPr="009F3BEC" w:rsidRDefault="0072614D" w:rsidP="007E5D2B">
            <w:pPr>
              <w:pStyle w:val="VCAAtablecondensedheading"/>
              <w:rPr>
                <w:lang w:val="en-AU"/>
              </w:rPr>
            </w:pPr>
            <w:r w:rsidRPr="009F3BEC">
              <w:rPr>
                <w:lang w:val="en-AU"/>
              </w:rPr>
              <w:t>Marks</w:t>
            </w:r>
          </w:p>
        </w:tc>
        <w:tc>
          <w:tcPr>
            <w:tcW w:w="720" w:type="dxa"/>
          </w:tcPr>
          <w:p w14:paraId="5AAB1DD5" w14:textId="77777777" w:rsidR="0072614D" w:rsidRPr="009F3BEC" w:rsidRDefault="0072614D" w:rsidP="007E5D2B">
            <w:pPr>
              <w:pStyle w:val="VCAAtablecondensedheading"/>
              <w:rPr>
                <w:lang w:val="en-AU"/>
              </w:rPr>
            </w:pPr>
            <w:r w:rsidRPr="009F3BEC">
              <w:rPr>
                <w:lang w:val="en-AU"/>
              </w:rPr>
              <w:t>0</w:t>
            </w:r>
          </w:p>
        </w:tc>
        <w:tc>
          <w:tcPr>
            <w:tcW w:w="720" w:type="dxa"/>
          </w:tcPr>
          <w:p w14:paraId="71A46A2A" w14:textId="77777777" w:rsidR="0072614D" w:rsidRPr="009F3BEC" w:rsidRDefault="0072614D" w:rsidP="007E5D2B">
            <w:pPr>
              <w:pStyle w:val="VCAAtablecondensedheading"/>
              <w:rPr>
                <w:lang w:val="en-AU"/>
              </w:rPr>
            </w:pPr>
            <w:r w:rsidRPr="009F3BEC">
              <w:rPr>
                <w:lang w:val="en-AU"/>
              </w:rPr>
              <w:t>1</w:t>
            </w:r>
          </w:p>
        </w:tc>
        <w:tc>
          <w:tcPr>
            <w:tcW w:w="720" w:type="dxa"/>
          </w:tcPr>
          <w:p w14:paraId="4B89BBC7" w14:textId="77777777" w:rsidR="0072614D" w:rsidRPr="009F3BEC" w:rsidRDefault="0072614D" w:rsidP="007E5D2B">
            <w:pPr>
              <w:pStyle w:val="VCAAtablecondensedheading"/>
              <w:rPr>
                <w:lang w:val="en-AU"/>
              </w:rPr>
            </w:pPr>
            <w:r w:rsidRPr="009F3BEC">
              <w:rPr>
                <w:lang w:val="en-AU"/>
              </w:rPr>
              <w:t>2</w:t>
            </w:r>
          </w:p>
        </w:tc>
        <w:tc>
          <w:tcPr>
            <w:tcW w:w="1085" w:type="dxa"/>
          </w:tcPr>
          <w:p w14:paraId="7DF59822" w14:textId="77777777" w:rsidR="0072614D" w:rsidRPr="009F3BEC" w:rsidRDefault="0072614D" w:rsidP="007E5D2B">
            <w:pPr>
              <w:pStyle w:val="VCAAtablecondensedheading"/>
              <w:rPr>
                <w:lang w:val="en-AU"/>
              </w:rPr>
            </w:pPr>
            <w:r w:rsidRPr="009F3BEC">
              <w:rPr>
                <w:lang w:val="en-AU"/>
              </w:rPr>
              <w:t>Average</w:t>
            </w:r>
          </w:p>
        </w:tc>
      </w:tr>
      <w:tr w:rsidR="002B2C06" w:rsidRPr="009F3BEC" w14:paraId="534EE615" w14:textId="77777777" w:rsidTr="000B7936">
        <w:trPr>
          <w:trHeight w:hRule="exact" w:val="397"/>
        </w:trPr>
        <w:tc>
          <w:tcPr>
            <w:tcW w:w="907" w:type="dxa"/>
          </w:tcPr>
          <w:p w14:paraId="3C90E918" w14:textId="77777777" w:rsidR="002B2C06" w:rsidRPr="009F3BEC" w:rsidRDefault="002B2C06" w:rsidP="007E5D2B">
            <w:pPr>
              <w:pStyle w:val="VCAAtablecondensed"/>
              <w:rPr>
                <w:lang w:val="en-AU"/>
              </w:rPr>
            </w:pPr>
            <w:r w:rsidRPr="009F3BEC">
              <w:rPr>
                <w:lang w:val="en-AU"/>
              </w:rPr>
              <w:t>%</w:t>
            </w:r>
          </w:p>
        </w:tc>
        <w:tc>
          <w:tcPr>
            <w:tcW w:w="720" w:type="dxa"/>
            <w:vAlign w:val="center"/>
          </w:tcPr>
          <w:p w14:paraId="1E4B0AE6" w14:textId="0C61D47D" w:rsidR="002B2C06" w:rsidRPr="009F3BEC" w:rsidRDefault="002B2C06" w:rsidP="007E5D2B">
            <w:pPr>
              <w:pStyle w:val="VCAAtablecondensed"/>
              <w:rPr>
                <w:lang w:val="en-AU"/>
              </w:rPr>
            </w:pPr>
            <w:r w:rsidRPr="009F3BEC">
              <w:rPr>
                <w:lang w:val="en-AU"/>
              </w:rPr>
              <w:t>41</w:t>
            </w:r>
          </w:p>
        </w:tc>
        <w:tc>
          <w:tcPr>
            <w:tcW w:w="720" w:type="dxa"/>
            <w:vAlign w:val="center"/>
          </w:tcPr>
          <w:p w14:paraId="3FEDD07A" w14:textId="7D8CF5BC" w:rsidR="002B2C06" w:rsidRPr="009F3BEC" w:rsidRDefault="002B2C06" w:rsidP="007E5D2B">
            <w:pPr>
              <w:pStyle w:val="VCAAtablecondensed"/>
              <w:rPr>
                <w:lang w:val="en-AU"/>
              </w:rPr>
            </w:pPr>
            <w:r w:rsidRPr="009F3BEC">
              <w:rPr>
                <w:lang w:val="en-AU"/>
              </w:rPr>
              <w:t>35</w:t>
            </w:r>
          </w:p>
        </w:tc>
        <w:tc>
          <w:tcPr>
            <w:tcW w:w="720" w:type="dxa"/>
            <w:vAlign w:val="center"/>
          </w:tcPr>
          <w:p w14:paraId="2163B7A2" w14:textId="4C97562E" w:rsidR="002B2C06" w:rsidRPr="009F3BEC" w:rsidRDefault="002B2C06" w:rsidP="007E5D2B">
            <w:pPr>
              <w:pStyle w:val="VCAAtablecondensed"/>
              <w:rPr>
                <w:lang w:val="en-AU"/>
              </w:rPr>
            </w:pPr>
            <w:r w:rsidRPr="009F3BEC">
              <w:rPr>
                <w:lang w:val="en-AU"/>
              </w:rPr>
              <w:t>25</w:t>
            </w:r>
          </w:p>
        </w:tc>
        <w:tc>
          <w:tcPr>
            <w:tcW w:w="1085" w:type="dxa"/>
          </w:tcPr>
          <w:p w14:paraId="09887721" w14:textId="3EB77E12" w:rsidR="002B2C06" w:rsidRPr="009F3BEC" w:rsidRDefault="00EE19FD" w:rsidP="007E5D2B">
            <w:pPr>
              <w:pStyle w:val="VCAAtablecondensed"/>
              <w:rPr>
                <w:lang w:val="en-AU"/>
              </w:rPr>
            </w:pPr>
            <w:r w:rsidRPr="009F3BEC">
              <w:rPr>
                <w:lang w:val="en-AU"/>
              </w:rPr>
              <w:t>0.9</w:t>
            </w:r>
          </w:p>
        </w:tc>
      </w:tr>
    </w:tbl>
    <w:p w14:paraId="14DD9D35" w14:textId="60C3AD25" w:rsidR="0072614D" w:rsidRPr="009F3BEC" w:rsidRDefault="0072614D" w:rsidP="0072614D">
      <w:pPr>
        <w:pStyle w:val="VCAAbody"/>
        <w:rPr>
          <w:szCs w:val="20"/>
          <w:lang w:val="en-AU"/>
        </w:rPr>
      </w:pPr>
      <w:r w:rsidRPr="009F3BEC">
        <w:rPr>
          <w:szCs w:val="20"/>
          <w:lang w:val="en-AU"/>
        </w:rPr>
        <w:t xml:space="preserve">This question </w:t>
      </w:r>
      <w:r w:rsidR="00D84201" w:rsidRPr="009F3BEC">
        <w:rPr>
          <w:szCs w:val="20"/>
          <w:lang w:val="en-AU"/>
        </w:rPr>
        <w:t xml:space="preserve">required students to </w:t>
      </w:r>
      <w:r w:rsidR="00BB3CBF">
        <w:rPr>
          <w:szCs w:val="20"/>
          <w:lang w:val="en-AU"/>
        </w:rPr>
        <w:t>outline</w:t>
      </w:r>
      <w:r w:rsidR="00BB3CBF" w:rsidRPr="009F3BEC">
        <w:rPr>
          <w:szCs w:val="20"/>
          <w:lang w:val="en-AU"/>
        </w:rPr>
        <w:t xml:space="preserve"> </w:t>
      </w:r>
      <w:r w:rsidR="00D84201" w:rsidRPr="009F3BEC">
        <w:rPr>
          <w:szCs w:val="20"/>
          <w:lang w:val="en-AU"/>
        </w:rPr>
        <w:t>two aspects of the NDIS. Students need to ensure they are specific when describing aspects of the health system</w:t>
      </w:r>
      <w:r w:rsidR="00AF57A7" w:rsidRPr="009F3BEC">
        <w:rPr>
          <w:szCs w:val="20"/>
          <w:lang w:val="en-AU"/>
        </w:rPr>
        <w:t>,</w:t>
      </w:r>
      <w:r w:rsidR="00D84201" w:rsidRPr="009F3BEC">
        <w:rPr>
          <w:szCs w:val="20"/>
          <w:lang w:val="en-AU"/>
        </w:rPr>
        <w:t xml:space="preserve"> as ambiguous answers </w:t>
      </w:r>
      <w:r w:rsidR="00AF57A7" w:rsidRPr="009F3BEC">
        <w:rPr>
          <w:szCs w:val="20"/>
          <w:lang w:val="en-AU"/>
        </w:rPr>
        <w:t>cannot be</w:t>
      </w:r>
      <w:r w:rsidR="00D84201" w:rsidRPr="009F3BEC">
        <w:rPr>
          <w:szCs w:val="20"/>
          <w:lang w:val="en-AU"/>
        </w:rPr>
        <w:t xml:space="preserve"> awarded marks. The following are acceptable aspects of the NDIS</w:t>
      </w:r>
      <w:r w:rsidR="00876F71" w:rsidRPr="009F3BEC">
        <w:rPr>
          <w:szCs w:val="20"/>
          <w:lang w:val="en-AU"/>
        </w:rPr>
        <w:t>.</w:t>
      </w:r>
    </w:p>
    <w:p w14:paraId="372DFFCF" w14:textId="4DD63C8E" w:rsidR="00D84201" w:rsidRPr="009F3BEC" w:rsidRDefault="00D84201" w:rsidP="00C976F1">
      <w:pPr>
        <w:pStyle w:val="VCAAbullet"/>
      </w:pPr>
      <w:r w:rsidRPr="009F3BEC">
        <w:t xml:space="preserve">It covers Australians </w:t>
      </w:r>
      <w:r w:rsidR="000519CF">
        <w:t>who have</w:t>
      </w:r>
      <w:r w:rsidR="000519CF" w:rsidRPr="009F3BEC">
        <w:t xml:space="preserve"> </w:t>
      </w:r>
      <w:r w:rsidRPr="009F3BEC">
        <w:t xml:space="preserve">permanent and significant disability. </w:t>
      </w:r>
    </w:p>
    <w:p w14:paraId="7ABB8110" w14:textId="21B3D596" w:rsidR="00D84201" w:rsidRPr="009F3BEC" w:rsidRDefault="00AF57A7" w:rsidP="00C976F1">
      <w:pPr>
        <w:pStyle w:val="VCAAbullet"/>
      </w:pPr>
      <w:r w:rsidRPr="009F3BEC">
        <w:t>It</w:t>
      </w:r>
      <w:r w:rsidR="00D84201" w:rsidRPr="009F3BEC">
        <w:t xml:space="preserve"> funds reasonable and necessary supports for participants (and their family and carers).</w:t>
      </w:r>
    </w:p>
    <w:p w14:paraId="06533B60" w14:textId="0B15ACA5" w:rsidR="00D84201" w:rsidRPr="009F3BEC" w:rsidRDefault="00D84201" w:rsidP="00C976F1">
      <w:pPr>
        <w:pStyle w:val="VCAAbullet"/>
      </w:pPr>
      <w:r w:rsidRPr="009F3BEC">
        <w:t>It can provide assistive technology and equipment to participants.</w:t>
      </w:r>
      <w:r w:rsidR="00FC4D89" w:rsidRPr="009F3BEC">
        <w:t xml:space="preserve"> </w:t>
      </w:r>
    </w:p>
    <w:p w14:paraId="42198F64" w14:textId="77777777" w:rsidR="00D84201" w:rsidRPr="009F3BEC" w:rsidRDefault="00D84201" w:rsidP="00C976F1">
      <w:pPr>
        <w:pStyle w:val="VCAAbullet"/>
      </w:pPr>
      <w:r w:rsidRPr="009F3BEC">
        <w:t xml:space="preserve">It can provide supports such as wheelchairs / carers / respite for carers. </w:t>
      </w:r>
    </w:p>
    <w:p w14:paraId="699ECE09" w14:textId="598CDE8D" w:rsidR="00D84201" w:rsidRPr="009F3BEC" w:rsidRDefault="00AF57A7" w:rsidP="00C976F1">
      <w:pPr>
        <w:pStyle w:val="VCAAbullet"/>
      </w:pPr>
      <w:r w:rsidRPr="009F3BEC">
        <w:t>It is f</w:t>
      </w:r>
      <w:r w:rsidR="00D84201" w:rsidRPr="009F3BEC">
        <w:t>unded by the government through taxation.</w:t>
      </w:r>
    </w:p>
    <w:p w14:paraId="0C531FE4" w14:textId="0C42B24C" w:rsidR="00D84201" w:rsidRPr="009F3BEC" w:rsidRDefault="00AF57A7" w:rsidP="00C976F1">
      <w:pPr>
        <w:pStyle w:val="VCAAbullet"/>
      </w:pPr>
      <w:r w:rsidRPr="009F3BEC">
        <w:t>It s</w:t>
      </w:r>
      <w:r w:rsidR="00D84201" w:rsidRPr="009F3BEC">
        <w:t>upports the independence and social and economic participation of people with disability.</w:t>
      </w:r>
    </w:p>
    <w:p w14:paraId="6BFB2187" w14:textId="5E307AD0" w:rsidR="00D84201" w:rsidRPr="009F3BEC" w:rsidRDefault="00BB3CBF" w:rsidP="00C976F1">
      <w:pPr>
        <w:pStyle w:val="VCAAbullet"/>
      </w:pPr>
      <w:r>
        <w:t>It involves p</w:t>
      </w:r>
      <w:r w:rsidR="00D84201" w:rsidRPr="009F3BEC">
        <w:t xml:space="preserve">articipants in the development of an individualised plan. </w:t>
      </w:r>
    </w:p>
    <w:p w14:paraId="1C421E9F" w14:textId="75BED6BD" w:rsidR="00D84201" w:rsidRPr="009F3BEC" w:rsidRDefault="00AF57A7" w:rsidP="00C976F1">
      <w:pPr>
        <w:pStyle w:val="VCAAbullet"/>
      </w:pPr>
      <w:r w:rsidRPr="009F3BEC">
        <w:t>It e</w:t>
      </w:r>
      <w:r w:rsidR="00D84201" w:rsidRPr="009F3BEC">
        <w:t xml:space="preserve">nables people with disability to exercise choice and control in the pursuit of their goals. </w:t>
      </w:r>
    </w:p>
    <w:p w14:paraId="2F9D86DD" w14:textId="3540F54A" w:rsidR="00D84201" w:rsidRPr="009F3BEC" w:rsidRDefault="00AF57A7" w:rsidP="00C976F1">
      <w:pPr>
        <w:pStyle w:val="VCAAbullet"/>
      </w:pPr>
      <w:r w:rsidRPr="009F3BEC">
        <w:t>It w</w:t>
      </w:r>
      <w:r w:rsidR="00D84201" w:rsidRPr="009F3BEC">
        <w:t xml:space="preserve">orks to promote the ability of people to lead an ‘ordinary’ life. </w:t>
      </w:r>
    </w:p>
    <w:p w14:paraId="43888986" w14:textId="18086EC3" w:rsidR="0072614D" w:rsidRPr="009F3BEC" w:rsidRDefault="0072614D" w:rsidP="007E5D2B">
      <w:pPr>
        <w:pStyle w:val="VCAAHeading2"/>
        <w:rPr>
          <w:lang w:val="en-AU"/>
        </w:rPr>
      </w:pPr>
      <w:r w:rsidRPr="009F3BEC">
        <w:rPr>
          <w:lang w:val="en-AU"/>
        </w:rPr>
        <w:t>Question 3b.</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D84201" w:rsidRPr="009F3BEC" w14:paraId="65382A82"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810C127" w14:textId="77777777" w:rsidR="00D84201" w:rsidRPr="009F3BEC" w:rsidRDefault="00D84201" w:rsidP="007E5D2B">
            <w:pPr>
              <w:pStyle w:val="VCAAtablecondensedheading"/>
              <w:rPr>
                <w:lang w:val="en-AU"/>
              </w:rPr>
            </w:pPr>
            <w:r w:rsidRPr="009F3BEC">
              <w:rPr>
                <w:lang w:val="en-AU"/>
              </w:rPr>
              <w:t>Marks</w:t>
            </w:r>
          </w:p>
        </w:tc>
        <w:tc>
          <w:tcPr>
            <w:tcW w:w="720" w:type="dxa"/>
          </w:tcPr>
          <w:p w14:paraId="65CEEF73" w14:textId="77777777" w:rsidR="00D84201" w:rsidRPr="009F3BEC" w:rsidRDefault="00D84201" w:rsidP="007E5D2B">
            <w:pPr>
              <w:pStyle w:val="VCAAtablecondensedheading"/>
              <w:rPr>
                <w:lang w:val="en-AU"/>
              </w:rPr>
            </w:pPr>
            <w:r w:rsidRPr="009F3BEC">
              <w:rPr>
                <w:lang w:val="en-AU"/>
              </w:rPr>
              <w:t>0</w:t>
            </w:r>
          </w:p>
        </w:tc>
        <w:tc>
          <w:tcPr>
            <w:tcW w:w="720" w:type="dxa"/>
          </w:tcPr>
          <w:p w14:paraId="4EC4F966" w14:textId="77777777" w:rsidR="00D84201" w:rsidRPr="009F3BEC" w:rsidRDefault="00D84201" w:rsidP="007E5D2B">
            <w:pPr>
              <w:pStyle w:val="VCAAtablecondensedheading"/>
              <w:rPr>
                <w:lang w:val="en-AU"/>
              </w:rPr>
            </w:pPr>
            <w:r w:rsidRPr="009F3BEC">
              <w:rPr>
                <w:lang w:val="en-AU"/>
              </w:rPr>
              <w:t>1</w:t>
            </w:r>
          </w:p>
        </w:tc>
        <w:tc>
          <w:tcPr>
            <w:tcW w:w="720" w:type="dxa"/>
          </w:tcPr>
          <w:p w14:paraId="75A0AA19" w14:textId="77777777" w:rsidR="00D84201" w:rsidRPr="009F3BEC" w:rsidRDefault="00D84201" w:rsidP="007E5D2B">
            <w:pPr>
              <w:pStyle w:val="VCAAtablecondensedheading"/>
              <w:rPr>
                <w:lang w:val="en-AU"/>
              </w:rPr>
            </w:pPr>
            <w:r w:rsidRPr="009F3BEC">
              <w:rPr>
                <w:lang w:val="en-AU"/>
              </w:rPr>
              <w:t>2</w:t>
            </w:r>
          </w:p>
        </w:tc>
        <w:tc>
          <w:tcPr>
            <w:tcW w:w="720" w:type="dxa"/>
          </w:tcPr>
          <w:p w14:paraId="2FAA7E70" w14:textId="77777777" w:rsidR="00D84201" w:rsidRPr="009F3BEC" w:rsidRDefault="00D84201" w:rsidP="007E5D2B">
            <w:pPr>
              <w:pStyle w:val="VCAAtablecondensedheading"/>
              <w:rPr>
                <w:lang w:val="en-AU"/>
              </w:rPr>
            </w:pPr>
            <w:r w:rsidRPr="009F3BEC">
              <w:rPr>
                <w:lang w:val="en-AU"/>
              </w:rPr>
              <w:t>3</w:t>
            </w:r>
          </w:p>
        </w:tc>
        <w:tc>
          <w:tcPr>
            <w:tcW w:w="720" w:type="dxa"/>
          </w:tcPr>
          <w:p w14:paraId="3AC1642E" w14:textId="77777777" w:rsidR="00D84201" w:rsidRPr="009F3BEC" w:rsidRDefault="00D84201" w:rsidP="007E5D2B">
            <w:pPr>
              <w:pStyle w:val="VCAAtablecondensedheading"/>
              <w:rPr>
                <w:lang w:val="en-AU"/>
              </w:rPr>
            </w:pPr>
            <w:r w:rsidRPr="009F3BEC">
              <w:rPr>
                <w:lang w:val="en-AU"/>
              </w:rPr>
              <w:t>4</w:t>
            </w:r>
          </w:p>
        </w:tc>
        <w:tc>
          <w:tcPr>
            <w:tcW w:w="1085" w:type="dxa"/>
          </w:tcPr>
          <w:p w14:paraId="5198927A" w14:textId="77777777" w:rsidR="00D84201" w:rsidRPr="009F3BEC" w:rsidRDefault="00D84201" w:rsidP="007E5D2B">
            <w:pPr>
              <w:pStyle w:val="VCAAtablecondensedheading"/>
              <w:rPr>
                <w:lang w:val="en-AU"/>
              </w:rPr>
            </w:pPr>
            <w:r w:rsidRPr="009F3BEC">
              <w:rPr>
                <w:lang w:val="en-AU"/>
              </w:rPr>
              <w:t>Average</w:t>
            </w:r>
          </w:p>
        </w:tc>
      </w:tr>
      <w:tr w:rsidR="00D84201" w:rsidRPr="009F3BEC" w14:paraId="5B86AC84" w14:textId="77777777" w:rsidTr="000B7936">
        <w:trPr>
          <w:trHeight w:hRule="exact" w:val="397"/>
        </w:trPr>
        <w:tc>
          <w:tcPr>
            <w:tcW w:w="907" w:type="dxa"/>
          </w:tcPr>
          <w:p w14:paraId="36C3B56A" w14:textId="77777777" w:rsidR="00D84201" w:rsidRPr="009F3BEC" w:rsidRDefault="00D84201" w:rsidP="007E5D2B">
            <w:pPr>
              <w:pStyle w:val="VCAAtablecondensed"/>
              <w:rPr>
                <w:lang w:val="en-AU"/>
              </w:rPr>
            </w:pPr>
            <w:r w:rsidRPr="009F3BEC">
              <w:rPr>
                <w:lang w:val="en-AU"/>
              </w:rPr>
              <w:t>%</w:t>
            </w:r>
          </w:p>
        </w:tc>
        <w:tc>
          <w:tcPr>
            <w:tcW w:w="720" w:type="dxa"/>
            <w:vAlign w:val="center"/>
          </w:tcPr>
          <w:p w14:paraId="0D136479" w14:textId="105DF582" w:rsidR="00D84201" w:rsidRPr="009F3BEC" w:rsidRDefault="00D84201" w:rsidP="007E5D2B">
            <w:pPr>
              <w:pStyle w:val="VCAAtablecondensed"/>
              <w:rPr>
                <w:lang w:val="en-AU"/>
              </w:rPr>
            </w:pPr>
            <w:r w:rsidRPr="009F3BEC">
              <w:rPr>
                <w:lang w:val="en-AU"/>
              </w:rPr>
              <w:t>29</w:t>
            </w:r>
          </w:p>
        </w:tc>
        <w:tc>
          <w:tcPr>
            <w:tcW w:w="720" w:type="dxa"/>
            <w:vAlign w:val="center"/>
          </w:tcPr>
          <w:p w14:paraId="3C023BF1" w14:textId="7FA02E20" w:rsidR="00D84201" w:rsidRPr="009F3BEC" w:rsidRDefault="00D84201" w:rsidP="007E5D2B">
            <w:pPr>
              <w:pStyle w:val="VCAAtablecondensed"/>
              <w:rPr>
                <w:lang w:val="en-AU"/>
              </w:rPr>
            </w:pPr>
            <w:r w:rsidRPr="009F3BEC">
              <w:rPr>
                <w:lang w:val="en-AU"/>
              </w:rPr>
              <w:t>27</w:t>
            </w:r>
          </w:p>
        </w:tc>
        <w:tc>
          <w:tcPr>
            <w:tcW w:w="720" w:type="dxa"/>
            <w:vAlign w:val="center"/>
          </w:tcPr>
          <w:p w14:paraId="3CC2590E" w14:textId="3F1680C7" w:rsidR="00D84201" w:rsidRPr="009F3BEC" w:rsidRDefault="00D84201" w:rsidP="007E5D2B">
            <w:pPr>
              <w:pStyle w:val="VCAAtablecondensed"/>
              <w:rPr>
                <w:lang w:val="en-AU"/>
              </w:rPr>
            </w:pPr>
            <w:r w:rsidRPr="009F3BEC">
              <w:rPr>
                <w:lang w:val="en-AU"/>
              </w:rPr>
              <w:t>25</w:t>
            </w:r>
          </w:p>
        </w:tc>
        <w:tc>
          <w:tcPr>
            <w:tcW w:w="720" w:type="dxa"/>
            <w:vAlign w:val="center"/>
          </w:tcPr>
          <w:p w14:paraId="06DF3306" w14:textId="5D573592" w:rsidR="00D84201" w:rsidRPr="009F3BEC" w:rsidRDefault="00D84201" w:rsidP="007E5D2B">
            <w:pPr>
              <w:pStyle w:val="VCAAtablecondensed"/>
              <w:rPr>
                <w:lang w:val="en-AU"/>
              </w:rPr>
            </w:pPr>
            <w:r w:rsidRPr="009F3BEC">
              <w:rPr>
                <w:lang w:val="en-AU"/>
              </w:rPr>
              <w:t>10</w:t>
            </w:r>
          </w:p>
        </w:tc>
        <w:tc>
          <w:tcPr>
            <w:tcW w:w="720" w:type="dxa"/>
            <w:vAlign w:val="center"/>
          </w:tcPr>
          <w:p w14:paraId="3BB524DA" w14:textId="58E16BCB" w:rsidR="00D84201" w:rsidRPr="009F3BEC" w:rsidRDefault="00D84201" w:rsidP="007E5D2B">
            <w:pPr>
              <w:pStyle w:val="VCAAtablecondensed"/>
              <w:rPr>
                <w:lang w:val="en-AU"/>
              </w:rPr>
            </w:pPr>
            <w:r w:rsidRPr="009F3BEC">
              <w:rPr>
                <w:lang w:val="en-AU"/>
              </w:rPr>
              <w:t>8</w:t>
            </w:r>
          </w:p>
        </w:tc>
        <w:tc>
          <w:tcPr>
            <w:tcW w:w="1085" w:type="dxa"/>
          </w:tcPr>
          <w:p w14:paraId="0563AA3D" w14:textId="77777777" w:rsidR="00D84201" w:rsidRPr="009F3BEC" w:rsidRDefault="00D84201" w:rsidP="007E5D2B">
            <w:pPr>
              <w:pStyle w:val="VCAAtablecondensed"/>
              <w:rPr>
                <w:lang w:val="en-AU"/>
              </w:rPr>
            </w:pPr>
            <w:r w:rsidRPr="009F3BEC">
              <w:rPr>
                <w:lang w:val="en-AU"/>
              </w:rPr>
              <w:t>1.4</w:t>
            </w:r>
          </w:p>
        </w:tc>
      </w:tr>
    </w:tbl>
    <w:p w14:paraId="017EAA45" w14:textId="6A7DDC64" w:rsidR="00D84201" w:rsidRPr="009F3BEC" w:rsidRDefault="0072614D" w:rsidP="0072614D">
      <w:pPr>
        <w:pStyle w:val="VCAAbody"/>
        <w:rPr>
          <w:szCs w:val="20"/>
          <w:lang w:val="en-AU"/>
        </w:rPr>
      </w:pPr>
      <w:r w:rsidRPr="009F3BEC">
        <w:rPr>
          <w:szCs w:val="20"/>
          <w:lang w:val="en-AU"/>
        </w:rPr>
        <w:t xml:space="preserve">This question required students to </w:t>
      </w:r>
      <w:r w:rsidR="00D84201" w:rsidRPr="009F3BEC">
        <w:rPr>
          <w:szCs w:val="20"/>
          <w:lang w:val="en-AU"/>
        </w:rPr>
        <w:t xml:space="preserve">describe how the NDIS promotes health and wellbeing in relation to equity and access. To achieve full marks, responses needed to demonstrate how an aspect of the NDIS reflects equity or access and then make a meaningful link to a dimension of health and wellbeing. Stating that the ‘NDIS can provide resources such as wheelchairs’ does not necessarily demonstrate equity or access and needed to be discussed further. </w:t>
      </w:r>
    </w:p>
    <w:p w14:paraId="12B35471" w14:textId="180EEFA0" w:rsidR="00D84201" w:rsidRPr="009F3BEC" w:rsidRDefault="00D84201" w:rsidP="00D84201">
      <w:pPr>
        <w:pStyle w:val="VCAAbody"/>
        <w:rPr>
          <w:szCs w:val="20"/>
          <w:lang w:val="en-AU"/>
        </w:rPr>
      </w:pPr>
      <w:r w:rsidRPr="009F3BEC">
        <w:rPr>
          <w:szCs w:val="20"/>
          <w:lang w:val="en-AU"/>
        </w:rPr>
        <w:t>The following is an example of a high-scoring response</w:t>
      </w:r>
      <w:r w:rsidR="00480FDA" w:rsidRPr="009F3BEC">
        <w:rPr>
          <w:szCs w:val="20"/>
          <w:lang w:val="en-AU"/>
        </w:rPr>
        <w:t>.</w:t>
      </w:r>
    </w:p>
    <w:p w14:paraId="18409804" w14:textId="63BD296B" w:rsidR="00D84201" w:rsidRPr="009F3BEC" w:rsidRDefault="00D84201" w:rsidP="007E5D2B">
      <w:pPr>
        <w:pStyle w:val="VCAAstudentresponse"/>
        <w:rPr>
          <w:lang w:val="en-AU"/>
        </w:rPr>
      </w:pPr>
      <w:r w:rsidRPr="009F3BEC">
        <w:rPr>
          <w:lang w:val="en-AU"/>
        </w:rPr>
        <w:t xml:space="preserve">Equity – The NDIS provides appropriate amounts of funding to individuals based on the severity of their disability. </w:t>
      </w:r>
      <w:r w:rsidR="00A0694C" w:rsidRPr="009F3BEC">
        <w:rPr>
          <w:lang w:val="en-AU"/>
        </w:rPr>
        <w:t>This means that those who are more impacted by their disease receive more support, such as funding put towards carers o</w:t>
      </w:r>
      <w:r w:rsidR="002B4A2D" w:rsidRPr="009F3BEC">
        <w:rPr>
          <w:lang w:val="en-AU"/>
        </w:rPr>
        <w:t xml:space="preserve">r </w:t>
      </w:r>
      <w:r w:rsidR="00A0694C" w:rsidRPr="009F3BEC">
        <w:rPr>
          <w:lang w:val="en-AU"/>
        </w:rPr>
        <w:t xml:space="preserve">wheelchairs. This can promote their spiritual health and wellbeing as they may feel a deeper sense of belonging by knowing their needs are being considered. </w:t>
      </w:r>
    </w:p>
    <w:p w14:paraId="326EA554" w14:textId="01EA12F9" w:rsidR="00A0694C" w:rsidRPr="009F3BEC" w:rsidRDefault="00A0694C" w:rsidP="007E5D2B">
      <w:pPr>
        <w:pStyle w:val="VCAAstudentresponse"/>
        <w:rPr>
          <w:lang w:val="en-AU"/>
        </w:rPr>
      </w:pPr>
      <w:r w:rsidRPr="009F3BEC">
        <w:rPr>
          <w:lang w:val="en-AU"/>
        </w:rPr>
        <w:t>Access – The NDIS enables individuals with disabilities to live a high quality life by being able to access education, employment or participate in community activities. This can therefore promote their social HWB because socialising with people at school or in the community can enhance their ability to develop communication skills and a strong support network.</w:t>
      </w:r>
    </w:p>
    <w:p w14:paraId="4C8EB1F3" w14:textId="77777777" w:rsidR="00C976F1" w:rsidRDefault="00C976F1">
      <w:pPr>
        <w:rPr>
          <w:rFonts w:ascii="Arial" w:hAnsi="Arial" w:cs="Arial"/>
          <w:color w:val="000000" w:themeColor="text1"/>
          <w:sz w:val="20"/>
          <w:lang w:val="en-AU"/>
        </w:rPr>
      </w:pPr>
      <w:r>
        <w:rPr>
          <w:color w:val="000000" w:themeColor="text1"/>
          <w:sz w:val="20"/>
          <w:lang w:val="en-AU"/>
        </w:rPr>
        <w:br w:type="page"/>
      </w:r>
    </w:p>
    <w:p w14:paraId="35524D66" w14:textId="2A45A319" w:rsidR="0072614D" w:rsidRPr="009F3BEC" w:rsidRDefault="0072614D" w:rsidP="007E5D2B">
      <w:pPr>
        <w:pStyle w:val="VCAAHeading2"/>
        <w:rPr>
          <w:lang w:val="en-AU"/>
        </w:rPr>
      </w:pPr>
      <w:r w:rsidRPr="009F3BEC">
        <w:rPr>
          <w:lang w:val="en-AU"/>
        </w:rPr>
        <w:lastRenderedPageBreak/>
        <w:t>Question 4</w:t>
      </w:r>
      <w:r w:rsidR="00E724EE" w:rsidRPr="009F3BEC">
        <w:rPr>
          <w:lang w:val="en-AU"/>
        </w:rPr>
        <w:t>a</w:t>
      </w:r>
      <w:r w:rsidRPr="009F3BEC">
        <w:rPr>
          <w:lang w:val="en-AU"/>
        </w:rPr>
        <w:t>.</w:t>
      </w:r>
    </w:p>
    <w:tbl>
      <w:tblPr>
        <w:tblStyle w:val="VCAATableClosed"/>
        <w:tblW w:w="0" w:type="auto"/>
        <w:tblLook w:val="01E0" w:firstRow="1" w:lastRow="1" w:firstColumn="1" w:lastColumn="1" w:noHBand="0" w:noVBand="0"/>
      </w:tblPr>
      <w:tblGrid>
        <w:gridCol w:w="905"/>
        <w:gridCol w:w="720"/>
        <w:gridCol w:w="720"/>
        <w:gridCol w:w="1083"/>
      </w:tblGrid>
      <w:tr w:rsidR="00E724EE" w:rsidRPr="009F3BEC" w14:paraId="0B061331"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Pr>
          <w:p w14:paraId="317020FD" w14:textId="77777777" w:rsidR="00E724EE" w:rsidRPr="009F3BEC" w:rsidRDefault="00E724EE" w:rsidP="007E5D2B">
            <w:pPr>
              <w:pStyle w:val="VCAAtablecondensedheading"/>
              <w:rPr>
                <w:lang w:val="en-AU"/>
              </w:rPr>
            </w:pPr>
            <w:r w:rsidRPr="009F3BEC">
              <w:rPr>
                <w:lang w:val="en-AU"/>
              </w:rPr>
              <w:t>Marks</w:t>
            </w:r>
          </w:p>
        </w:tc>
        <w:tc>
          <w:tcPr>
            <w:tcW w:w="720" w:type="dxa"/>
          </w:tcPr>
          <w:p w14:paraId="35AE6912" w14:textId="77777777" w:rsidR="00E724EE" w:rsidRPr="009F3BEC" w:rsidRDefault="00E724EE" w:rsidP="007E5D2B">
            <w:pPr>
              <w:pStyle w:val="VCAAtablecondensedheading"/>
              <w:rPr>
                <w:lang w:val="en-AU"/>
              </w:rPr>
            </w:pPr>
            <w:r w:rsidRPr="009F3BEC">
              <w:rPr>
                <w:lang w:val="en-AU"/>
              </w:rPr>
              <w:t>0</w:t>
            </w:r>
          </w:p>
        </w:tc>
        <w:tc>
          <w:tcPr>
            <w:tcW w:w="720" w:type="dxa"/>
          </w:tcPr>
          <w:p w14:paraId="7F01A53C" w14:textId="77777777" w:rsidR="00E724EE" w:rsidRPr="009F3BEC" w:rsidRDefault="00E724EE" w:rsidP="007E5D2B">
            <w:pPr>
              <w:pStyle w:val="VCAAtablecondensedheading"/>
              <w:rPr>
                <w:lang w:val="en-AU"/>
              </w:rPr>
            </w:pPr>
            <w:r w:rsidRPr="009F3BEC">
              <w:rPr>
                <w:lang w:val="en-AU"/>
              </w:rPr>
              <w:t>1</w:t>
            </w:r>
          </w:p>
        </w:tc>
        <w:tc>
          <w:tcPr>
            <w:tcW w:w="1083" w:type="dxa"/>
          </w:tcPr>
          <w:p w14:paraId="06ABE1E7" w14:textId="77777777" w:rsidR="00E724EE" w:rsidRPr="009F3BEC" w:rsidRDefault="00E724EE" w:rsidP="007E5D2B">
            <w:pPr>
              <w:pStyle w:val="VCAAtablecondensedheading"/>
              <w:rPr>
                <w:lang w:val="en-AU"/>
              </w:rPr>
            </w:pPr>
            <w:r w:rsidRPr="009F3BEC">
              <w:rPr>
                <w:lang w:val="en-AU"/>
              </w:rPr>
              <w:t>Average</w:t>
            </w:r>
          </w:p>
        </w:tc>
      </w:tr>
      <w:tr w:rsidR="00E724EE" w:rsidRPr="009F3BEC" w14:paraId="4779C113" w14:textId="77777777" w:rsidTr="000B7936">
        <w:trPr>
          <w:trHeight w:hRule="exact" w:val="397"/>
        </w:trPr>
        <w:tc>
          <w:tcPr>
            <w:tcW w:w="905" w:type="dxa"/>
          </w:tcPr>
          <w:p w14:paraId="031B0217" w14:textId="77777777" w:rsidR="00E724EE" w:rsidRPr="009F3BEC" w:rsidRDefault="00E724EE" w:rsidP="007E5D2B">
            <w:pPr>
              <w:pStyle w:val="VCAAtablecondensed"/>
              <w:rPr>
                <w:lang w:val="en-AU"/>
              </w:rPr>
            </w:pPr>
            <w:r w:rsidRPr="009F3BEC">
              <w:rPr>
                <w:lang w:val="en-AU"/>
              </w:rPr>
              <w:t>%</w:t>
            </w:r>
          </w:p>
        </w:tc>
        <w:tc>
          <w:tcPr>
            <w:tcW w:w="720" w:type="dxa"/>
            <w:vAlign w:val="center"/>
          </w:tcPr>
          <w:p w14:paraId="3E2BE42D" w14:textId="5FBC1CE4" w:rsidR="00E724EE" w:rsidRPr="009F3BEC" w:rsidRDefault="00E724EE" w:rsidP="007E5D2B">
            <w:pPr>
              <w:pStyle w:val="VCAAtablecondensed"/>
              <w:rPr>
                <w:lang w:val="en-AU"/>
              </w:rPr>
            </w:pPr>
            <w:r w:rsidRPr="009F3BEC">
              <w:rPr>
                <w:lang w:val="en-AU"/>
              </w:rPr>
              <w:t>45</w:t>
            </w:r>
          </w:p>
        </w:tc>
        <w:tc>
          <w:tcPr>
            <w:tcW w:w="720" w:type="dxa"/>
            <w:vAlign w:val="center"/>
          </w:tcPr>
          <w:p w14:paraId="34DD788E" w14:textId="1A3E3676" w:rsidR="00E724EE" w:rsidRPr="009F3BEC" w:rsidRDefault="00E724EE" w:rsidP="007E5D2B">
            <w:pPr>
              <w:pStyle w:val="VCAAtablecondensed"/>
              <w:rPr>
                <w:lang w:val="en-AU"/>
              </w:rPr>
            </w:pPr>
            <w:r w:rsidRPr="009F3BEC">
              <w:rPr>
                <w:lang w:val="en-AU"/>
              </w:rPr>
              <w:t>55</w:t>
            </w:r>
          </w:p>
        </w:tc>
        <w:tc>
          <w:tcPr>
            <w:tcW w:w="1083" w:type="dxa"/>
          </w:tcPr>
          <w:p w14:paraId="594BAEB2" w14:textId="100B9B81" w:rsidR="00E724EE" w:rsidRPr="009F3BEC" w:rsidRDefault="00480FDA" w:rsidP="007E5D2B">
            <w:pPr>
              <w:pStyle w:val="VCAAtablecondensed"/>
              <w:rPr>
                <w:lang w:val="en-AU"/>
              </w:rPr>
            </w:pPr>
            <w:r w:rsidRPr="009F3BEC">
              <w:rPr>
                <w:lang w:val="en-AU"/>
              </w:rPr>
              <w:t>0.6</w:t>
            </w:r>
          </w:p>
        </w:tc>
      </w:tr>
    </w:tbl>
    <w:p w14:paraId="086A04C0" w14:textId="28595731" w:rsidR="00E724EE" w:rsidRPr="009F3BEC" w:rsidRDefault="00E724EE" w:rsidP="004153F7">
      <w:pPr>
        <w:pStyle w:val="VCAAbody"/>
        <w:rPr>
          <w:szCs w:val="20"/>
          <w:lang w:val="en-AU"/>
        </w:rPr>
      </w:pPr>
      <w:r w:rsidRPr="009F3BEC">
        <w:rPr>
          <w:szCs w:val="20"/>
          <w:lang w:val="en-AU"/>
        </w:rPr>
        <w:t xml:space="preserve">Most students were able to identify a trend from the graph. Students are reminded that a trend relates to a pattern in the data and is not represented by a difference between two groups in relation to one disease. Responses should focus on what is shown in the graph. For example, the graph does not show the total mortality rate or the risk of developing a particular condition. </w:t>
      </w:r>
    </w:p>
    <w:p w14:paraId="0C3E9C44" w14:textId="0672B68A" w:rsidR="00E724EE" w:rsidRPr="009F3BEC" w:rsidRDefault="00E724EE" w:rsidP="004153F7">
      <w:pPr>
        <w:pStyle w:val="VCAAbody"/>
        <w:rPr>
          <w:i/>
          <w:iCs/>
          <w:szCs w:val="20"/>
          <w:lang w:val="en-AU"/>
        </w:rPr>
      </w:pPr>
      <w:r w:rsidRPr="009F3BEC">
        <w:rPr>
          <w:szCs w:val="20"/>
          <w:lang w:val="en-AU"/>
        </w:rPr>
        <w:t>An example response could be:</w:t>
      </w:r>
      <w:r w:rsidR="003476B5" w:rsidRPr="009F3BEC">
        <w:rPr>
          <w:szCs w:val="20"/>
          <w:lang w:val="en-AU"/>
        </w:rPr>
        <w:t xml:space="preserve"> </w:t>
      </w:r>
      <w:r w:rsidRPr="009F3BEC">
        <w:rPr>
          <w:i/>
          <w:iCs/>
          <w:szCs w:val="20"/>
          <w:lang w:val="en-AU"/>
        </w:rPr>
        <w:t xml:space="preserve">As remoteness increases, the death rate for the selected conditions also increases. </w:t>
      </w:r>
    </w:p>
    <w:p w14:paraId="667E5474" w14:textId="5E1D8F95" w:rsidR="00E724EE" w:rsidRPr="009F3BEC" w:rsidRDefault="00E724EE" w:rsidP="007E5D2B">
      <w:pPr>
        <w:pStyle w:val="VCAAHeading2"/>
        <w:rPr>
          <w:lang w:val="en-AU"/>
        </w:rPr>
      </w:pPr>
      <w:r w:rsidRPr="009F3BEC">
        <w:rPr>
          <w:lang w:val="en-AU"/>
        </w:rPr>
        <w:t>Question 4b.</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E724EE" w:rsidRPr="009F3BEC" w14:paraId="03F3F93D"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319559" w14:textId="77777777" w:rsidR="00E724EE" w:rsidRPr="009F3BEC" w:rsidRDefault="00E724EE" w:rsidP="007E5D2B">
            <w:pPr>
              <w:pStyle w:val="VCAAtablecondensedheading"/>
              <w:rPr>
                <w:lang w:val="en-AU"/>
              </w:rPr>
            </w:pPr>
            <w:r w:rsidRPr="009F3BEC">
              <w:rPr>
                <w:lang w:val="en-AU"/>
              </w:rPr>
              <w:t>Marks</w:t>
            </w:r>
          </w:p>
        </w:tc>
        <w:tc>
          <w:tcPr>
            <w:tcW w:w="720" w:type="dxa"/>
          </w:tcPr>
          <w:p w14:paraId="2E3B54C5" w14:textId="77777777" w:rsidR="00E724EE" w:rsidRPr="009F3BEC" w:rsidRDefault="00E724EE" w:rsidP="007E5D2B">
            <w:pPr>
              <w:pStyle w:val="VCAAtablecondensedheading"/>
              <w:rPr>
                <w:lang w:val="en-AU"/>
              </w:rPr>
            </w:pPr>
            <w:r w:rsidRPr="009F3BEC">
              <w:rPr>
                <w:lang w:val="en-AU"/>
              </w:rPr>
              <w:t>0</w:t>
            </w:r>
          </w:p>
        </w:tc>
        <w:tc>
          <w:tcPr>
            <w:tcW w:w="720" w:type="dxa"/>
          </w:tcPr>
          <w:p w14:paraId="352FE774" w14:textId="77777777" w:rsidR="00E724EE" w:rsidRPr="009F3BEC" w:rsidRDefault="00E724EE" w:rsidP="007E5D2B">
            <w:pPr>
              <w:pStyle w:val="VCAAtablecondensedheading"/>
              <w:rPr>
                <w:lang w:val="en-AU"/>
              </w:rPr>
            </w:pPr>
            <w:r w:rsidRPr="009F3BEC">
              <w:rPr>
                <w:lang w:val="en-AU"/>
              </w:rPr>
              <w:t>1</w:t>
            </w:r>
          </w:p>
        </w:tc>
        <w:tc>
          <w:tcPr>
            <w:tcW w:w="720" w:type="dxa"/>
          </w:tcPr>
          <w:p w14:paraId="09CF1779" w14:textId="77777777" w:rsidR="00E724EE" w:rsidRPr="009F3BEC" w:rsidRDefault="00E724EE" w:rsidP="007E5D2B">
            <w:pPr>
              <w:pStyle w:val="VCAAtablecondensedheading"/>
              <w:rPr>
                <w:lang w:val="en-AU"/>
              </w:rPr>
            </w:pPr>
            <w:r w:rsidRPr="009F3BEC">
              <w:rPr>
                <w:lang w:val="en-AU"/>
              </w:rPr>
              <w:t>2</w:t>
            </w:r>
          </w:p>
        </w:tc>
        <w:tc>
          <w:tcPr>
            <w:tcW w:w="720" w:type="dxa"/>
          </w:tcPr>
          <w:p w14:paraId="68C437A0" w14:textId="77777777" w:rsidR="00E724EE" w:rsidRPr="009F3BEC" w:rsidRDefault="00E724EE" w:rsidP="007E5D2B">
            <w:pPr>
              <w:pStyle w:val="VCAAtablecondensedheading"/>
              <w:rPr>
                <w:lang w:val="en-AU"/>
              </w:rPr>
            </w:pPr>
            <w:r w:rsidRPr="009F3BEC">
              <w:rPr>
                <w:lang w:val="en-AU"/>
              </w:rPr>
              <w:t>3</w:t>
            </w:r>
          </w:p>
        </w:tc>
        <w:tc>
          <w:tcPr>
            <w:tcW w:w="720" w:type="dxa"/>
          </w:tcPr>
          <w:p w14:paraId="4A96D795" w14:textId="77777777" w:rsidR="00E724EE" w:rsidRPr="009F3BEC" w:rsidRDefault="00E724EE" w:rsidP="007E5D2B">
            <w:pPr>
              <w:pStyle w:val="VCAAtablecondensedheading"/>
              <w:rPr>
                <w:lang w:val="en-AU"/>
              </w:rPr>
            </w:pPr>
            <w:r w:rsidRPr="009F3BEC">
              <w:rPr>
                <w:lang w:val="en-AU"/>
              </w:rPr>
              <w:t>4</w:t>
            </w:r>
          </w:p>
        </w:tc>
        <w:tc>
          <w:tcPr>
            <w:tcW w:w="1085" w:type="dxa"/>
          </w:tcPr>
          <w:p w14:paraId="17D93C88" w14:textId="77777777" w:rsidR="00E724EE" w:rsidRPr="009F3BEC" w:rsidRDefault="00E724EE" w:rsidP="007E5D2B">
            <w:pPr>
              <w:pStyle w:val="VCAAtablecondensedheading"/>
              <w:rPr>
                <w:lang w:val="en-AU"/>
              </w:rPr>
            </w:pPr>
            <w:r w:rsidRPr="009F3BEC">
              <w:rPr>
                <w:lang w:val="en-AU"/>
              </w:rPr>
              <w:t>Average</w:t>
            </w:r>
          </w:p>
        </w:tc>
      </w:tr>
      <w:tr w:rsidR="00E724EE" w:rsidRPr="009F3BEC" w14:paraId="2AAB9EDA" w14:textId="77777777" w:rsidTr="000B7936">
        <w:trPr>
          <w:trHeight w:hRule="exact" w:val="397"/>
        </w:trPr>
        <w:tc>
          <w:tcPr>
            <w:tcW w:w="907" w:type="dxa"/>
          </w:tcPr>
          <w:p w14:paraId="41AD45BE" w14:textId="77777777" w:rsidR="00E724EE" w:rsidRPr="009F3BEC" w:rsidRDefault="00E724EE" w:rsidP="007E5D2B">
            <w:pPr>
              <w:pStyle w:val="VCAAtablecondensed"/>
              <w:rPr>
                <w:lang w:val="en-AU"/>
              </w:rPr>
            </w:pPr>
            <w:r w:rsidRPr="009F3BEC">
              <w:rPr>
                <w:lang w:val="en-AU"/>
              </w:rPr>
              <w:t>%</w:t>
            </w:r>
          </w:p>
        </w:tc>
        <w:tc>
          <w:tcPr>
            <w:tcW w:w="720" w:type="dxa"/>
            <w:vAlign w:val="center"/>
          </w:tcPr>
          <w:p w14:paraId="2F5966C9" w14:textId="48E4A0D4" w:rsidR="00E724EE" w:rsidRPr="009F3BEC" w:rsidRDefault="00E724EE" w:rsidP="007E5D2B">
            <w:pPr>
              <w:pStyle w:val="VCAAtablecondensed"/>
              <w:rPr>
                <w:lang w:val="en-AU"/>
              </w:rPr>
            </w:pPr>
            <w:r w:rsidRPr="009F3BEC">
              <w:rPr>
                <w:lang w:val="en-AU"/>
              </w:rPr>
              <w:t>34</w:t>
            </w:r>
          </w:p>
        </w:tc>
        <w:tc>
          <w:tcPr>
            <w:tcW w:w="720" w:type="dxa"/>
            <w:vAlign w:val="center"/>
          </w:tcPr>
          <w:p w14:paraId="13C901EB" w14:textId="5E9B5A3E" w:rsidR="00E724EE" w:rsidRPr="009F3BEC" w:rsidRDefault="00E724EE" w:rsidP="007E5D2B">
            <w:pPr>
              <w:pStyle w:val="VCAAtablecondensed"/>
              <w:rPr>
                <w:lang w:val="en-AU"/>
              </w:rPr>
            </w:pPr>
            <w:r w:rsidRPr="009F3BEC">
              <w:rPr>
                <w:lang w:val="en-AU"/>
              </w:rPr>
              <w:t>30</w:t>
            </w:r>
          </w:p>
        </w:tc>
        <w:tc>
          <w:tcPr>
            <w:tcW w:w="720" w:type="dxa"/>
            <w:vAlign w:val="center"/>
          </w:tcPr>
          <w:p w14:paraId="215B4022" w14:textId="0CAB9FC2" w:rsidR="00E724EE" w:rsidRPr="009F3BEC" w:rsidRDefault="00E724EE" w:rsidP="007E5D2B">
            <w:pPr>
              <w:pStyle w:val="VCAAtablecondensed"/>
              <w:rPr>
                <w:lang w:val="en-AU"/>
              </w:rPr>
            </w:pPr>
            <w:r w:rsidRPr="009F3BEC">
              <w:rPr>
                <w:lang w:val="en-AU"/>
              </w:rPr>
              <w:t>26</w:t>
            </w:r>
          </w:p>
        </w:tc>
        <w:tc>
          <w:tcPr>
            <w:tcW w:w="720" w:type="dxa"/>
            <w:vAlign w:val="center"/>
          </w:tcPr>
          <w:p w14:paraId="44B80ED3" w14:textId="4B4DF56B" w:rsidR="00E724EE" w:rsidRPr="009F3BEC" w:rsidRDefault="00E724EE" w:rsidP="007E5D2B">
            <w:pPr>
              <w:pStyle w:val="VCAAtablecondensed"/>
              <w:rPr>
                <w:lang w:val="en-AU"/>
              </w:rPr>
            </w:pPr>
            <w:r w:rsidRPr="009F3BEC">
              <w:rPr>
                <w:lang w:val="en-AU"/>
              </w:rPr>
              <w:t>5</w:t>
            </w:r>
          </w:p>
        </w:tc>
        <w:tc>
          <w:tcPr>
            <w:tcW w:w="720" w:type="dxa"/>
            <w:vAlign w:val="center"/>
          </w:tcPr>
          <w:p w14:paraId="641D9083" w14:textId="2D54C1B5" w:rsidR="00E724EE" w:rsidRPr="009F3BEC" w:rsidRDefault="00E724EE" w:rsidP="007E5D2B">
            <w:pPr>
              <w:pStyle w:val="VCAAtablecondensed"/>
              <w:rPr>
                <w:lang w:val="en-AU"/>
              </w:rPr>
            </w:pPr>
            <w:r w:rsidRPr="009F3BEC">
              <w:rPr>
                <w:lang w:val="en-AU"/>
              </w:rPr>
              <w:t>4</w:t>
            </w:r>
          </w:p>
        </w:tc>
        <w:tc>
          <w:tcPr>
            <w:tcW w:w="1085" w:type="dxa"/>
          </w:tcPr>
          <w:p w14:paraId="5D3DE5F4" w14:textId="79D18766" w:rsidR="00E724EE" w:rsidRPr="009F3BEC" w:rsidRDefault="00E724EE" w:rsidP="007E5D2B">
            <w:pPr>
              <w:pStyle w:val="VCAAtablecondensed"/>
              <w:rPr>
                <w:lang w:val="en-AU"/>
              </w:rPr>
            </w:pPr>
            <w:r w:rsidRPr="009F3BEC">
              <w:rPr>
                <w:lang w:val="en-AU"/>
              </w:rPr>
              <w:t>1.</w:t>
            </w:r>
            <w:r w:rsidR="0054208E" w:rsidRPr="009F3BEC">
              <w:rPr>
                <w:lang w:val="en-AU"/>
              </w:rPr>
              <w:t>2</w:t>
            </w:r>
          </w:p>
        </w:tc>
      </w:tr>
    </w:tbl>
    <w:p w14:paraId="7D507B9C" w14:textId="116F81F2" w:rsidR="00E724EE" w:rsidRPr="009F3BEC" w:rsidRDefault="004D04C7" w:rsidP="004153F7">
      <w:pPr>
        <w:pStyle w:val="VCAAbody"/>
        <w:rPr>
          <w:szCs w:val="20"/>
          <w:lang w:val="en-AU"/>
        </w:rPr>
      </w:pPr>
      <w:r w:rsidRPr="009F3BEC">
        <w:rPr>
          <w:szCs w:val="20"/>
          <w:lang w:val="en-AU"/>
        </w:rPr>
        <w:t xml:space="preserve">This question </w:t>
      </w:r>
      <w:r w:rsidR="00E724EE" w:rsidRPr="009F3BEC">
        <w:rPr>
          <w:szCs w:val="20"/>
          <w:lang w:val="en-AU"/>
        </w:rPr>
        <w:t xml:space="preserve">required students to use two sociocultural factors to explain the trend identified in part a. in relation to a selected disease. Many students used factors such as </w:t>
      </w:r>
      <w:r w:rsidR="00360CA4" w:rsidRPr="009F3BEC">
        <w:rPr>
          <w:szCs w:val="20"/>
          <w:lang w:val="en-AU"/>
        </w:rPr>
        <w:t>‘</w:t>
      </w:r>
      <w:r w:rsidR="00E724EE" w:rsidRPr="009F3BEC">
        <w:rPr>
          <w:szCs w:val="20"/>
          <w:lang w:val="en-AU"/>
        </w:rPr>
        <w:t>education</w:t>
      </w:r>
      <w:r w:rsidR="00360CA4" w:rsidRPr="009F3BEC">
        <w:rPr>
          <w:szCs w:val="20"/>
          <w:lang w:val="en-AU"/>
        </w:rPr>
        <w:t>’</w:t>
      </w:r>
      <w:r w:rsidR="00E724EE" w:rsidRPr="009F3BEC">
        <w:rPr>
          <w:szCs w:val="20"/>
          <w:lang w:val="en-AU"/>
        </w:rPr>
        <w:t xml:space="preserve"> and </w:t>
      </w:r>
      <w:r w:rsidR="00360CA4" w:rsidRPr="009F3BEC">
        <w:rPr>
          <w:szCs w:val="20"/>
          <w:lang w:val="en-AU"/>
        </w:rPr>
        <w:t>‘</w:t>
      </w:r>
      <w:r w:rsidR="00E724EE" w:rsidRPr="009F3BEC">
        <w:rPr>
          <w:szCs w:val="20"/>
          <w:lang w:val="en-AU"/>
        </w:rPr>
        <w:t>health care</w:t>
      </w:r>
      <w:r w:rsidR="00360CA4" w:rsidRPr="009F3BEC">
        <w:rPr>
          <w:szCs w:val="20"/>
          <w:lang w:val="en-AU"/>
        </w:rPr>
        <w:t>’</w:t>
      </w:r>
      <w:r w:rsidR="00E724EE" w:rsidRPr="009F3BEC">
        <w:rPr>
          <w:szCs w:val="20"/>
          <w:lang w:val="en-AU"/>
        </w:rPr>
        <w:t xml:space="preserve">, but then discussed geographical </w:t>
      </w:r>
      <w:r w:rsidR="00360CA4" w:rsidRPr="009F3BEC">
        <w:rPr>
          <w:szCs w:val="20"/>
          <w:lang w:val="en-AU"/>
        </w:rPr>
        <w:t>distance as the reason for</w:t>
      </w:r>
      <w:r w:rsidR="00E724EE" w:rsidRPr="009F3BEC">
        <w:rPr>
          <w:szCs w:val="20"/>
          <w:lang w:val="en-AU"/>
        </w:rPr>
        <w:t xml:space="preserve"> variations in access</w:t>
      </w:r>
      <w:r w:rsidR="00360CA4" w:rsidRPr="009F3BEC">
        <w:rPr>
          <w:szCs w:val="20"/>
          <w:lang w:val="en-AU"/>
        </w:rPr>
        <w:t xml:space="preserve"> to these resources</w:t>
      </w:r>
      <w:r w:rsidR="002B4A2D" w:rsidRPr="009F3BEC">
        <w:rPr>
          <w:szCs w:val="20"/>
          <w:lang w:val="en-AU"/>
        </w:rPr>
        <w:t>,</w:t>
      </w:r>
      <w:r w:rsidR="00360CA4" w:rsidRPr="009F3BEC">
        <w:rPr>
          <w:szCs w:val="20"/>
          <w:lang w:val="en-AU"/>
        </w:rPr>
        <w:t xml:space="preserve"> which is an environmental discussion and is therefore not eligible for marks. Note that this response must link to the difference in death rates due to the selected condition rather than the risk of developing it. </w:t>
      </w:r>
      <w:r w:rsidR="001405D2" w:rsidRPr="009F3BEC">
        <w:rPr>
          <w:szCs w:val="20"/>
          <w:lang w:val="en-AU"/>
        </w:rPr>
        <w:t xml:space="preserve">Examples of appropriate factors include: </w:t>
      </w:r>
    </w:p>
    <w:p w14:paraId="5FB03617" w14:textId="764447E4" w:rsidR="001405D2" w:rsidRPr="009F3BEC" w:rsidRDefault="001405D2" w:rsidP="00C976F1">
      <w:pPr>
        <w:pStyle w:val="VCAAbullet"/>
      </w:pPr>
      <w:r w:rsidRPr="009F3BEC">
        <w:t xml:space="preserve">SES – </w:t>
      </w:r>
      <w:r w:rsidR="00E56CCB" w:rsidRPr="009F3BEC">
        <w:t>i</w:t>
      </w:r>
      <w:r w:rsidRPr="009F3BEC">
        <w:t xml:space="preserve">ncome, occupation, and education </w:t>
      </w:r>
    </w:p>
    <w:p w14:paraId="0617ED45" w14:textId="3486EF23" w:rsidR="001405D2" w:rsidRPr="009F3BEC" w:rsidRDefault="00E56CCB" w:rsidP="00C976F1">
      <w:pPr>
        <w:pStyle w:val="VCAAbullet"/>
      </w:pPr>
      <w:r w:rsidRPr="009F3BEC">
        <w:t>u</w:t>
      </w:r>
      <w:r w:rsidR="001405D2" w:rsidRPr="009F3BEC">
        <w:t xml:space="preserve">nemployment </w:t>
      </w:r>
    </w:p>
    <w:p w14:paraId="5EF62C88" w14:textId="3790EE8D" w:rsidR="001405D2" w:rsidRPr="009F3BEC" w:rsidRDefault="00E56CCB" w:rsidP="00C976F1">
      <w:pPr>
        <w:pStyle w:val="VCAAbullet"/>
      </w:pPr>
      <w:r w:rsidRPr="009F3BEC">
        <w:t>s</w:t>
      </w:r>
      <w:r w:rsidR="001405D2" w:rsidRPr="009F3BEC">
        <w:t>ocial isolation</w:t>
      </w:r>
    </w:p>
    <w:p w14:paraId="25174DA7" w14:textId="4E1C7316" w:rsidR="001405D2" w:rsidRPr="009F3BEC" w:rsidRDefault="00E56CCB" w:rsidP="00C976F1">
      <w:pPr>
        <w:pStyle w:val="VCAAbullet"/>
      </w:pPr>
      <w:r w:rsidRPr="009F3BEC">
        <w:t>f</w:t>
      </w:r>
      <w:r w:rsidR="001405D2" w:rsidRPr="009F3BEC">
        <w:t>ood security (discussion must be sociocultural)</w:t>
      </w:r>
    </w:p>
    <w:p w14:paraId="0A0AB6E5" w14:textId="3477E0FE" w:rsidR="001405D2" w:rsidRPr="009F3BEC" w:rsidRDefault="00E56CCB" w:rsidP="00C976F1">
      <w:pPr>
        <w:pStyle w:val="VCAAbullet"/>
      </w:pPr>
      <w:r w:rsidRPr="009F3BEC">
        <w:t>e</w:t>
      </w:r>
      <w:r w:rsidR="001405D2" w:rsidRPr="009F3BEC">
        <w:t>arly life experiences</w:t>
      </w:r>
    </w:p>
    <w:p w14:paraId="2FDFF3AA" w14:textId="75FF4D7B" w:rsidR="001405D2" w:rsidRPr="009F3BEC" w:rsidRDefault="00E56CCB" w:rsidP="00C976F1">
      <w:pPr>
        <w:pStyle w:val="VCAAbullet"/>
      </w:pPr>
      <w:r w:rsidRPr="009F3BEC">
        <w:t>a</w:t>
      </w:r>
      <w:r w:rsidR="001405D2" w:rsidRPr="009F3BEC">
        <w:t>ccess to healthcare (must be sociocultural discussion)</w:t>
      </w:r>
      <w:r w:rsidRPr="009F3BEC">
        <w:t>.</w:t>
      </w:r>
      <w:r w:rsidR="001405D2" w:rsidRPr="009F3BEC">
        <w:t xml:space="preserve"> </w:t>
      </w:r>
    </w:p>
    <w:p w14:paraId="0A54CE7E" w14:textId="5E4C6663" w:rsidR="0072614D" w:rsidRPr="009F3BEC" w:rsidRDefault="0072614D" w:rsidP="00F93E07">
      <w:pPr>
        <w:pStyle w:val="VCAAbody"/>
        <w:rPr>
          <w:lang w:val="en-AU"/>
        </w:rPr>
      </w:pPr>
      <w:r w:rsidRPr="009F3BEC">
        <w:rPr>
          <w:lang w:val="en-AU"/>
        </w:rPr>
        <w:t>The following is an example of a high-scoring response</w:t>
      </w:r>
      <w:r w:rsidR="00E56CCB" w:rsidRPr="009F3BEC">
        <w:rPr>
          <w:lang w:val="en-AU"/>
        </w:rPr>
        <w:t>.</w:t>
      </w:r>
    </w:p>
    <w:p w14:paraId="72051A94" w14:textId="2986EC01" w:rsidR="00360CA4" w:rsidRPr="009F3BEC" w:rsidRDefault="00360CA4" w:rsidP="007E5D2B">
      <w:pPr>
        <w:pStyle w:val="VCAAstudentresponse"/>
        <w:rPr>
          <w:lang w:val="en-AU"/>
        </w:rPr>
      </w:pPr>
      <w:r w:rsidRPr="009F3BEC">
        <w:rPr>
          <w:lang w:val="en-AU"/>
        </w:rPr>
        <w:t>Education – People living outside major cities can be less educated tha</w:t>
      </w:r>
      <w:r w:rsidR="002B4A2D" w:rsidRPr="009F3BEC">
        <w:rPr>
          <w:lang w:val="en-AU"/>
        </w:rPr>
        <w:t>n</w:t>
      </w:r>
      <w:r w:rsidRPr="009F3BEC">
        <w:rPr>
          <w:lang w:val="en-AU"/>
        </w:rPr>
        <w:t xml:space="preserve"> those living in major cities. As a result, they often have less health literacy, which is the ability to understand health recommendations and promotion, including the importance of regularly seeing a GP/doctor for check-ups. Heart disease caught early may prevent death. As a result, those living more remote experience higher death rates of coronary heart disease than those living in cities. </w:t>
      </w:r>
    </w:p>
    <w:p w14:paraId="6B73B7AF" w14:textId="13877E83" w:rsidR="00360CA4" w:rsidRPr="009F3BEC" w:rsidRDefault="00360CA4" w:rsidP="007E5D2B">
      <w:pPr>
        <w:pStyle w:val="VCAAstudentresponse"/>
        <w:rPr>
          <w:lang w:val="en-AU"/>
        </w:rPr>
      </w:pPr>
      <w:r w:rsidRPr="009F3BEC">
        <w:rPr>
          <w:lang w:val="en-AU"/>
        </w:rPr>
        <w:t xml:space="preserve">Income – People living outside major cities often have a lower income than those living in major cities. A lower income means a higher tendency to buy cheaper, processed foods that are higher in salt, sugar and saturated fats. These energy dense foods can cause obesity which is a risk factor for coronary heart disease. As a result, more remote people have more rates of coronary heart disease, so die from it, than those in major cities. </w:t>
      </w:r>
    </w:p>
    <w:p w14:paraId="67EB8543" w14:textId="77777777" w:rsidR="008C4AA9" w:rsidRPr="009F3BEC" w:rsidRDefault="008C4AA9">
      <w:pPr>
        <w:rPr>
          <w:rFonts w:ascii="Arial" w:hAnsi="Arial" w:cs="Arial"/>
          <w:color w:val="000000" w:themeColor="text1"/>
          <w:sz w:val="20"/>
          <w:lang w:val="en-AU"/>
        </w:rPr>
      </w:pPr>
      <w:r w:rsidRPr="009F3BEC">
        <w:rPr>
          <w:color w:val="000000" w:themeColor="text1"/>
          <w:sz w:val="20"/>
          <w:lang w:val="en-AU"/>
        </w:rPr>
        <w:br w:type="page"/>
      </w:r>
    </w:p>
    <w:p w14:paraId="1457872C" w14:textId="461D2A45" w:rsidR="0072614D" w:rsidRPr="009F3BEC" w:rsidRDefault="0072614D" w:rsidP="007E5D2B">
      <w:pPr>
        <w:pStyle w:val="VCAAHeading2"/>
        <w:rPr>
          <w:lang w:val="en-AU"/>
        </w:rPr>
      </w:pPr>
      <w:r w:rsidRPr="009F3BEC">
        <w:rPr>
          <w:lang w:val="en-AU"/>
        </w:rPr>
        <w:lastRenderedPageBreak/>
        <w:t>Question 5a.</w:t>
      </w:r>
    </w:p>
    <w:tbl>
      <w:tblPr>
        <w:tblStyle w:val="VCAATableClosed"/>
        <w:tblW w:w="0" w:type="auto"/>
        <w:tblLook w:val="01E0" w:firstRow="1" w:lastRow="1" w:firstColumn="1" w:lastColumn="1" w:noHBand="0" w:noVBand="0"/>
      </w:tblPr>
      <w:tblGrid>
        <w:gridCol w:w="907"/>
        <w:gridCol w:w="720"/>
        <w:gridCol w:w="720"/>
        <w:gridCol w:w="720"/>
        <w:gridCol w:w="720"/>
        <w:gridCol w:w="720"/>
        <w:gridCol w:w="720"/>
        <w:gridCol w:w="720"/>
        <w:gridCol w:w="1085"/>
      </w:tblGrid>
      <w:tr w:rsidR="001405D2" w:rsidRPr="009F3BEC" w14:paraId="7FE2F3ED"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E9551C" w14:textId="77777777" w:rsidR="001405D2" w:rsidRPr="009F3BEC" w:rsidRDefault="001405D2" w:rsidP="007E5D2B">
            <w:pPr>
              <w:pStyle w:val="VCAAtablecondensedheading"/>
              <w:rPr>
                <w:lang w:val="en-AU"/>
              </w:rPr>
            </w:pPr>
            <w:r w:rsidRPr="009F3BEC">
              <w:rPr>
                <w:lang w:val="en-AU"/>
              </w:rPr>
              <w:t>Marks</w:t>
            </w:r>
          </w:p>
        </w:tc>
        <w:tc>
          <w:tcPr>
            <w:tcW w:w="720" w:type="dxa"/>
          </w:tcPr>
          <w:p w14:paraId="1E7300DF" w14:textId="77777777" w:rsidR="001405D2" w:rsidRPr="009F3BEC" w:rsidRDefault="001405D2" w:rsidP="007E5D2B">
            <w:pPr>
              <w:pStyle w:val="VCAAtablecondensedheading"/>
              <w:rPr>
                <w:lang w:val="en-AU"/>
              </w:rPr>
            </w:pPr>
            <w:r w:rsidRPr="009F3BEC">
              <w:rPr>
                <w:lang w:val="en-AU"/>
              </w:rPr>
              <w:t>0</w:t>
            </w:r>
          </w:p>
        </w:tc>
        <w:tc>
          <w:tcPr>
            <w:tcW w:w="720" w:type="dxa"/>
          </w:tcPr>
          <w:p w14:paraId="3CF51B7E" w14:textId="77777777" w:rsidR="001405D2" w:rsidRPr="009F3BEC" w:rsidRDefault="001405D2" w:rsidP="007E5D2B">
            <w:pPr>
              <w:pStyle w:val="VCAAtablecondensedheading"/>
              <w:rPr>
                <w:lang w:val="en-AU"/>
              </w:rPr>
            </w:pPr>
            <w:r w:rsidRPr="009F3BEC">
              <w:rPr>
                <w:lang w:val="en-AU"/>
              </w:rPr>
              <w:t>1</w:t>
            </w:r>
          </w:p>
        </w:tc>
        <w:tc>
          <w:tcPr>
            <w:tcW w:w="720" w:type="dxa"/>
          </w:tcPr>
          <w:p w14:paraId="222C7842" w14:textId="77777777" w:rsidR="001405D2" w:rsidRPr="009F3BEC" w:rsidRDefault="001405D2" w:rsidP="007E5D2B">
            <w:pPr>
              <w:pStyle w:val="VCAAtablecondensedheading"/>
              <w:rPr>
                <w:lang w:val="en-AU"/>
              </w:rPr>
            </w:pPr>
            <w:r w:rsidRPr="009F3BEC">
              <w:rPr>
                <w:lang w:val="en-AU"/>
              </w:rPr>
              <w:t>2</w:t>
            </w:r>
          </w:p>
        </w:tc>
        <w:tc>
          <w:tcPr>
            <w:tcW w:w="720" w:type="dxa"/>
          </w:tcPr>
          <w:p w14:paraId="15B5B2C1" w14:textId="6A036152" w:rsidR="001405D2" w:rsidRPr="009F3BEC" w:rsidRDefault="001405D2" w:rsidP="007E5D2B">
            <w:pPr>
              <w:pStyle w:val="VCAAtablecondensedheading"/>
              <w:rPr>
                <w:lang w:val="en-AU"/>
              </w:rPr>
            </w:pPr>
            <w:r w:rsidRPr="009F3BEC">
              <w:rPr>
                <w:lang w:val="en-AU"/>
              </w:rPr>
              <w:t>3</w:t>
            </w:r>
          </w:p>
        </w:tc>
        <w:tc>
          <w:tcPr>
            <w:tcW w:w="720" w:type="dxa"/>
          </w:tcPr>
          <w:p w14:paraId="679E95F2" w14:textId="1EB970BD" w:rsidR="001405D2" w:rsidRPr="009F3BEC" w:rsidRDefault="001405D2" w:rsidP="007E5D2B">
            <w:pPr>
              <w:pStyle w:val="VCAAtablecondensedheading"/>
              <w:rPr>
                <w:lang w:val="en-AU"/>
              </w:rPr>
            </w:pPr>
            <w:r w:rsidRPr="009F3BEC">
              <w:rPr>
                <w:lang w:val="en-AU"/>
              </w:rPr>
              <w:t>4</w:t>
            </w:r>
          </w:p>
        </w:tc>
        <w:tc>
          <w:tcPr>
            <w:tcW w:w="720" w:type="dxa"/>
          </w:tcPr>
          <w:p w14:paraId="5D53FC17" w14:textId="4B26D65B" w:rsidR="001405D2" w:rsidRPr="009F3BEC" w:rsidRDefault="001405D2" w:rsidP="007E5D2B">
            <w:pPr>
              <w:pStyle w:val="VCAAtablecondensedheading"/>
              <w:rPr>
                <w:lang w:val="en-AU"/>
              </w:rPr>
            </w:pPr>
            <w:r w:rsidRPr="009F3BEC">
              <w:rPr>
                <w:lang w:val="en-AU"/>
              </w:rPr>
              <w:t>5</w:t>
            </w:r>
          </w:p>
        </w:tc>
        <w:tc>
          <w:tcPr>
            <w:tcW w:w="720" w:type="dxa"/>
          </w:tcPr>
          <w:p w14:paraId="48F2D8BF" w14:textId="2BFA36C7" w:rsidR="001405D2" w:rsidRPr="009F3BEC" w:rsidRDefault="001405D2" w:rsidP="007E5D2B">
            <w:pPr>
              <w:pStyle w:val="VCAAtablecondensedheading"/>
              <w:rPr>
                <w:lang w:val="en-AU"/>
              </w:rPr>
            </w:pPr>
            <w:r w:rsidRPr="009F3BEC">
              <w:rPr>
                <w:lang w:val="en-AU"/>
              </w:rPr>
              <w:t>6</w:t>
            </w:r>
          </w:p>
        </w:tc>
        <w:tc>
          <w:tcPr>
            <w:tcW w:w="1085" w:type="dxa"/>
          </w:tcPr>
          <w:p w14:paraId="1F0E3A65" w14:textId="5F0E76DD" w:rsidR="001405D2" w:rsidRPr="009F3BEC" w:rsidRDefault="001405D2" w:rsidP="007E5D2B">
            <w:pPr>
              <w:pStyle w:val="VCAAtablecondensedheading"/>
              <w:rPr>
                <w:lang w:val="en-AU"/>
              </w:rPr>
            </w:pPr>
            <w:r w:rsidRPr="009F3BEC">
              <w:rPr>
                <w:lang w:val="en-AU"/>
              </w:rPr>
              <w:t>Average</w:t>
            </w:r>
          </w:p>
        </w:tc>
      </w:tr>
      <w:tr w:rsidR="001405D2" w:rsidRPr="009F3BEC" w14:paraId="46DD363B" w14:textId="77777777" w:rsidTr="000B7936">
        <w:trPr>
          <w:trHeight w:hRule="exact" w:val="397"/>
        </w:trPr>
        <w:tc>
          <w:tcPr>
            <w:tcW w:w="907" w:type="dxa"/>
          </w:tcPr>
          <w:p w14:paraId="40B4D6FD" w14:textId="77777777" w:rsidR="001405D2" w:rsidRPr="009F3BEC" w:rsidRDefault="001405D2" w:rsidP="007E5D2B">
            <w:pPr>
              <w:pStyle w:val="VCAAtablecondensed"/>
              <w:rPr>
                <w:lang w:val="en-AU"/>
              </w:rPr>
            </w:pPr>
            <w:r w:rsidRPr="009F3BEC">
              <w:rPr>
                <w:lang w:val="en-AU"/>
              </w:rPr>
              <w:t>%</w:t>
            </w:r>
          </w:p>
        </w:tc>
        <w:tc>
          <w:tcPr>
            <w:tcW w:w="720" w:type="dxa"/>
            <w:vAlign w:val="center"/>
          </w:tcPr>
          <w:p w14:paraId="74A8868B" w14:textId="344ABD8A" w:rsidR="001405D2" w:rsidRPr="009F3BEC" w:rsidRDefault="001405D2" w:rsidP="007E5D2B">
            <w:pPr>
              <w:pStyle w:val="VCAAtablecondensed"/>
              <w:rPr>
                <w:lang w:val="en-AU"/>
              </w:rPr>
            </w:pPr>
            <w:r w:rsidRPr="009F3BEC">
              <w:rPr>
                <w:lang w:val="en-AU"/>
              </w:rPr>
              <w:t>12</w:t>
            </w:r>
          </w:p>
        </w:tc>
        <w:tc>
          <w:tcPr>
            <w:tcW w:w="720" w:type="dxa"/>
            <w:vAlign w:val="center"/>
          </w:tcPr>
          <w:p w14:paraId="003E6C26" w14:textId="3256310C" w:rsidR="001405D2" w:rsidRPr="009F3BEC" w:rsidRDefault="001405D2" w:rsidP="007E5D2B">
            <w:pPr>
              <w:pStyle w:val="VCAAtablecondensed"/>
              <w:rPr>
                <w:lang w:val="en-AU"/>
              </w:rPr>
            </w:pPr>
            <w:r w:rsidRPr="009F3BEC">
              <w:rPr>
                <w:lang w:val="en-AU"/>
              </w:rPr>
              <w:t>9</w:t>
            </w:r>
          </w:p>
        </w:tc>
        <w:tc>
          <w:tcPr>
            <w:tcW w:w="720" w:type="dxa"/>
            <w:vAlign w:val="center"/>
          </w:tcPr>
          <w:p w14:paraId="75C7A5C6" w14:textId="34A608AB" w:rsidR="001405D2" w:rsidRPr="009F3BEC" w:rsidRDefault="001405D2" w:rsidP="007E5D2B">
            <w:pPr>
              <w:pStyle w:val="VCAAtablecondensed"/>
              <w:rPr>
                <w:lang w:val="en-AU"/>
              </w:rPr>
            </w:pPr>
            <w:r w:rsidRPr="009F3BEC">
              <w:rPr>
                <w:lang w:val="en-AU"/>
              </w:rPr>
              <w:t>19</w:t>
            </w:r>
          </w:p>
        </w:tc>
        <w:tc>
          <w:tcPr>
            <w:tcW w:w="720" w:type="dxa"/>
            <w:vAlign w:val="center"/>
          </w:tcPr>
          <w:p w14:paraId="257EB110" w14:textId="60A7505A" w:rsidR="001405D2" w:rsidRPr="009F3BEC" w:rsidRDefault="001405D2" w:rsidP="007E5D2B">
            <w:pPr>
              <w:pStyle w:val="VCAAtablecondensed"/>
              <w:rPr>
                <w:lang w:val="en-AU"/>
              </w:rPr>
            </w:pPr>
            <w:r w:rsidRPr="009F3BEC">
              <w:rPr>
                <w:lang w:val="en-AU"/>
              </w:rPr>
              <w:t>18</w:t>
            </w:r>
          </w:p>
        </w:tc>
        <w:tc>
          <w:tcPr>
            <w:tcW w:w="720" w:type="dxa"/>
            <w:vAlign w:val="center"/>
          </w:tcPr>
          <w:p w14:paraId="6459DB2D" w14:textId="0DC26A6F" w:rsidR="001405D2" w:rsidRPr="009F3BEC" w:rsidRDefault="001405D2" w:rsidP="007E5D2B">
            <w:pPr>
              <w:pStyle w:val="VCAAtablecondensed"/>
              <w:rPr>
                <w:lang w:val="en-AU"/>
              </w:rPr>
            </w:pPr>
            <w:r w:rsidRPr="009F3BEC">
              <w:rPr>
                <w:lang w:val="en-AU"/>
              </w:rPr>
              <w:t>21</w:t>
            </w:r>
          </w:p>
        </w:tc>
        <w:tc>
          <w:tcPr>
            <w:tcW w:w="720" w:type="dxa"/>
            <w:vAlign w:val="center"/>
          </w:tcPr>
          <w:p w14:paraId="2AE25E32" w14:textId="7ACB7EDC" w:rsidR="001405D2" w:rsidRPr="009F3BEC" w:rsidRDefault="001405D2" w:rsidP="007E5D2B">
            <w:pPr>
              <w:pStyle w:val="VCAAtablecondensed"/>
              <w:rPr>
                <w:lang w:val="en-AU"/>
              </w:rPr>
            </w:pPr>
            <w:r w:rsidRPr="009F3BEC">
              <w:rPr>
                <w:lang w:val="en-AU"/>
              </w:rPr>
              <w:t>10</w:t>
            </w:r>
          </w:p>
        </w:tc>
        <w:tc>
          <w:tcPr>
            <w:tcW w:w="720" w:type="dxa"/>
            <w:vAlign w:val="center"/>
          </w:tcPr>
          <w:p w14:paraId="5A14C62C" w14:textId="13BC88CC" w:rsidR="001405D2" w:rsidRPr="009F3BEC" w:rsidRDefault="001405D2" w:rsidP="007E5D2B">
            <w:pPr>
              <w:pStyle w:val="VCAAtablecondensed"/>
              <w:rPr>
                <w:lang w:val="en-AU"/>
              </w:rPr>
            </w:pPr>
            <w:r w:rsidRPr="009F3BEC">
              <w:rPr>
                <w:lang w:val="en-AU"/>
              </w:rPr>
              <w:t>11</w:t>
            </w:r>
          </w:p>
        </w:tc>
        <w:tc>
          <w:tcPr>
            <w:tcW w:w="1085" w:type="dxa"/>
          </w:tcPr>
          <w:p w14:paraId="072F9113" w14:textId="004CC266" w:rsidR="001405D2" w:rsidRPr="009F3BEC" w:rsidRDefault="001405D2" w:rsidP="007E5D2B">
            <w:pPr>
              <w:pStyle w:val="VCAAtablecondensed"/>
              <w:rPr>
                <w:lang w:val="en-AU"/>
              </w:rPr>
            </w:pPr>
            <w:r w:rsidRPr="009F3BEC">
              <w:rPr>
                <w:lang w:val="en-AU"/>
              </w:rPr>
              <w:t>3</w:t>
            </w:r>
            <w:r w:rsidR="00E56CCB" w:rsidRPr="009F3BEC">
              <w:rPr>
                <w:lang w:val="en-AU"/>
              </w:rPr>
              <w:t>.0</w:t>
            </w:r>
          </w:p>
        </w:tc>
      </w:tr>
    </w:tbl>
    <w:p w14:paraId="30BC7199" w14:textId="4F3DC0DE" w:rsidR="001405D2" w:rsidRPr="009F3BEC" w:rsidRDefault="005E4BA5" w:rsidP="0072614D">
      <w:pPr>
        <w:pStyle w:val="VCAAbody"/>
        <w:rPr>
          <w:szCs w:val="20"/>
          <w:lang w:val="en-AU"/>
        </w:rPr>
      </w:pPr>
      <w:r w:rsidRPr="009F3BEC">
        <w:rPr>
          <w:szCs w:val="20"/>
          <w:lang w:val="en-AU"/>
        </w:rPr>
        <w:t xml:space="preserve">This question </w:t>
      </w:r>
      <w:r w:rsidR="001405D2" w:rsidRPr="009F3BEC">
        <w:rPr>
          <w:szCs w:val="20"/>
          <w:lang w:val="en-AU"/>
        </w:rPr>
        <w:t xml:space="preserve">required students to make meaningful links between increased tourism and health and wellbeing. Responses could include two implications with more discussion or more links with less discussion. </w:t>
      </w:r>
      <w:r w:rsidR="00394728" w:rsidRPr="009F3BEC">
        <w:rPr>
          <w:szCs w:val="20"/>
          <w:lang w:val="en-AU"/>
        </w:rPr>
        <w:t xml:space="preserve">Note that responses could focus on positive and/or negative implications of increased tourism. </w:t>
      </w:r>
    </w:p>
    <w:p w14:paraId="11B7D118" w14:textId="0F1CF0D9" w:rsidR="001405D2" w:rsidRPr="009F3BEC" w:rsidRDefault="00394728" w:rsidP="0072614D">
      <w:pPr>
        <w:pStyle w:val="VCAAbody"/>
        <w:rPr>
          <w:szCs w:val="20"/>
          <w:lang w:val="en-AU"/>
        </w:rPr>
      </w:pPr>
      <w:r w:rsidRPr="009F3BEC">
        <w:rPr>
          <w:szCs w:val="20"/>
          <w:lang w:val="en-AU"/>
        </w:rPr>
        <w:t>The following is an example of a high-scoring response</w:t>
      </w:r>
      <w:r w:rsidR="005E4BA5" w:rsidRPr="009F3BEC">
        <w:rPr>
          <w:szCs w:val="20"/>
          <w:lang w:val="en-AU"/>
        </w:rPr>
        <w:t>.</w:t>
      </w:r>
    </w:p>
    <w:p w14:paraId="6F2771FE" w14:textId="3818B409" w:rsidR="00BF2C7D" w:rsidRPr="009F3BEC" w:rsidRDefault="00BF2C7D" w:rsidP="007E5D2B">
      <w:pPr>
        <w:pStyle w:val="VCAAstudentresponse"/>
        <w:rPr>
          <w:lang w:val="en-AU"/>
        </w:rPr>
      </w:pPr>
      <w:r w:rsidRPr="009F3BEC">
        <w:rPr>
          <w:lang w:val="en-AU"/>
        </w:rPr>
        <w:t>Increased tourism means more people are going to certain destinations, hence increasing the consumption of goods and services in that area. As such, local business owners are earning greater profit enabling them to access essential resources such as healthcare, reducing the effect of disease, thus promoting physical HWB. Increased tourism can lead to greater levels of pollution as visitors may leave rubbish on the streets and beaches, hence causing locals to feel upset that their country is being disrespected</w:t>
      </w:r>
      <w:r w:rsidR="006D29DE" w:rsidRPr="009F3BEC">
        <w:rPr>
          <w:lang w:val="en-AU"/>
        </w:rPr>
        <w:t xml:space="preserve">, if not dealt with appropriately, it can negatively impact locals emotional HWB. Increased tourism can mean local culture and heritage sites can be maintained, as the community feel a sense of pride teaching tourists about their beliefs, and traditions, enhancing </w:t>
      </w:r>
      <w:proofErr w:type="gramStart"/>
      <w:r w:rsidR="006D29DE" w:rsidRPr="009F3BEC">
        <w:rPr>
          <w:lang w:val="en-AU"/>
        </w:rPr>
        <w:t>locals</w:t>
      </w:r>
      <w:proofErr w:type="gramEnd"/>
      <w:r w:rsidR="006D29DE" w:rsidRPr="009F3BEC">
        <w:rPr>
          <w:lang w:val="en-AU"/>
        </w:rPr>
        <w:t xml:space="preserve"> self-esteem, promoting mental HWB. </w:t>
      </w:r>
    </w:p>
    <w:p w14:paraId="4009EC3B" w14:textId="77777777" w:rsidR="0072614D" w:rsidRPr="009F3BEC" w:rsidRDefault="0072614D" w:rsidP="007E5D2B">
      <w:pPr>
        <w:pStyle w:val="VCAAHeading2"/>
        <w:rPr>
          <w:lang w:val="en-AU"/>
        </w:rPr>
      </w:pPr>
      <w:r w:rsidRPr="009F3BEC">
        <w:rPr>
          <w:lang w:val="en-AU"/>
        </w:rPr>
        <w:t>Question 5b.</w:t>
      </w:r>
    </w:p>
    <w:tbl>
      <w:tblPr>
        <w:tblStyle w:val="VCAATableClosed"/>
        <w:tblW w:w="0" w:type="auto"/>
        <w:tblLook w:val="01E0" w:firstRow="1" w:lastRow="1" w:firstColumn="1" w:lastColumn="1" w:noHBand="0" w:noVBand="0"/>
      </w:tblPr>
      <w:tblGrid>
        <w:gridCol w:w="907"/>
        <w:gridCol w:w="720"/>
        <w:gridCol w:w="720"/>
        <w:gridCol w:w="720"/>
        <w:gridCol w:w="1085"/>
      </w:tblGrid>
      <w:tr w:rsidR="0072614D" w:rsidRPr="009F3BEC" w14:paraId="2349152B"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7B87297" w14:textId="77777777" w:rsidR="0072614D" w:rsidRPr="009F3BEC" w:rsidRDefault="0072614D" w:rsidP="007E5D2B">
            <w:pPr>
              <w:pStyle w:val="VCAAtablecondensedheading"/>
              <w:rPr>
                <w:lang w:val="en-AU"/>
              </w:rPr>
            </w:pPr>
            <w:r w:rsidRPr="009F3BEC">
              <w:rPr>
                <w:lang w:val="en-AU"/>
              </w:rPr>
              <w:t>Marks</w:t>
            </w:r>
          </w:p>
        </w:tc>
        <w:tc>
          <w:tcPr>
            <w:tcW w:w="720" w:type="dxa"/>
          </w:tcPr>
          <w:p w14:paraId="5A10FEEB" w14:textId="77777777" w:rsidR="0072614D" w:rsidRPr="009F3BEC" w:rsidRDefault="0072614D" w:rsidP="007E5D2B">
            <w:pPr>
              <w:pStyle w:val="VCAAtablecondensedheading"/>
              <w:rPr>
                <w:lang w:val="en-AU"/>
              </w:rPr>
            </w:pPr>
            <w:r w:rsidRPr="009F3BEC">
              <w:rPr>
                <w:lang w:val="en-AU"/>
              </w:rPr>
              <w:t>0</w:t>
            </w:r>
          </w:p>
        </w:tc>
        <w:tc>
          <w:tcPr>
            <w:tcW w:w="720" w:type="dxa"/>
          </w:tcPr>
          <w:p w14:paraId="59106512" w14:textId="77777777" w:rsidR="0072614D" w:rsidRPr="009F3BEC" w:rsidRDefault="0072614D" w:rsidP="007E5D2B">
            <w:pPr>
              <w:pStyle w:val="VCAAtablecondensedheading"/>
              <w:rPr>
                <w:lang w:val="en-AU"/>
              </w:rPr>
            </w:pPr>
            <w:r w:rsidRPr="009F3BEC">
              <w:rPr>
                <w:lang w:val="en-AU"/>
              </w:rPr>
              <w:t>1</w:t>
            </w:r>
          </w:p>
        </w:tc>
        <w:tc>
          <w:tcPr>
            <w:tcW w:w="720" w:type="dxa"/>
          </w:tcPr>
          <w:p w14:paraId="65024C5D" w14:textId="77777777" w:rsidR="0072614D" w:rsidRPr="009F3BEC" w:rsidRDefault="0072614D" w:rsidP="007E5D2B">
            <w:pPr>
              <w:pStyle w:val="VCAAtablecondensedheading"/>
              <w:rPr>
                <w:lang w:val="en-AU"/>
              </w:rPr>
            </w:pPr>
            <w:r w:rsidRPr="009F3BEC">
              <w:rPr>
                <w:lang w:val="en-AU"/>
              </w:rPr>
              <w:t>2</w:t>
            </w:r>
          </w:p>
        </w:tc>
        <w:tc>
          <w:tcPr>
            <w:tcW w:w="1085" w:type="dxa"/>
          </w:tcPr>
          <w:p w14:paraId="24386A0C" w14:textId="77777777" w:rsidR="0072614D" w:rsidRPr="009F3BEC" w:rsidRDefault="0072614D" w:rsidP="007E5D2B">
            <w:pPr>
              <w:pStyle w:val="VCAAtablecondensedheading"/>
              <w:rPr>
                <w:lang w:val="en-AU"/>
              </w:rPr>
            </w:pPr>
            <w:r w:rsidRPr="009F3BEC">
              <w:rPr>
                <w:lang w:val="en-AU"/>
              </w:rPr>
              <w:t>Average</w:t>
            </w:r>
          </w:p>
        </w:tc>
      </w:tr>
      <w:tr w:rsidR="006D29DE" w:rsidRPr="009F3BEC" w14:paraId="768C9DDD" w14:textId="77777777" w:rsidTr="000B7936">
        <w:trPr>
          <w:trHeight w:hRule="exact" w:val="397"/>
        </w:trPr>
        <w:tc>
          <w:tcPr>
            <w:tcW w:w="907" w:type="dxa"/>
          </w:tcPr>
          <w:p w14:paraId="45BDDF0C" w14:textId="77777777" w:rsidR="006D29DE" w:rsidRPr="009F3BEC" w:rsidRDefault="006D29DE" w:rsidP="007E5D2B">
            <w:pPr>
              <w:pStyle w:val="VCAAtablecondensed"/>
              <w:rPr>
                <w:lang w:val="en-AU"/>
              </w:rPr>
            </w:pPr>
            <w:r w:rsidRPr="009F3BEC">
              <w:rPr>
                <w:lang w:val="en-AU"/>
              </w:rPr>
              <w:t>%</w:t>
            </w:r>
          </w:p>
        </w:tc>
        <w:tc>
          <w:tcPr>
            <w:tcW w:w="720" w:type="dxa"/>
            <w:vAlign w:val="center"/>
          </w:tcPr>
          <w:p w14:paraId="2022B3B1" w14:textId="18E227AC" w:rsidR="006D29DE" w:rsidRPr="009F3BEC" w:rsidRDefault="006D29DE" w:rsidP="007E5D2B">
            <w:pPr>
              <w:pStyle w:val="VCAAtablecondensed"/>
              <w:rPr>
                <w:lang w:val="en-AU"/>
              </w:rPr>
            </w:pPr>
            <w:r w:rsidRPr="009F3BEC">
              <w:rPr>
                <w:lang w:val="en-AU"/>
              </w:rPr>
              <w:t>42</w:t>
            </w:r>
          </w:p>
        </w:tc>
        <w:tc>
          <w:tcPr>
            <w:tcW w:w="720" w:type="dxa"/>
            <w:vAlign w:val="center"/>
          </w:tcPr>
          <w:p w14:paraId="6E544917" w14:textId="77A04038" w:rsidR="006D29DE" w:rsidRPr="009F3BEC" w:rsidRDefault="006D29DE" w:rsidP="007E5D2B">
            <w:pPr>
              <w:pStyle w:val="VCAAtablecondensed"/>
              <w:rPr>
                <w:lang w:val="en-AU"/>
              </w:rPr>
            </w:pPr>
            <w:r w:rsidRPr="009F3BEC">
              <w:rPr>
                <w:lang w:val="en-AU"/>
              </w:rPr>
              <w:t>32</w:t>
            </w:r>
          </w:p>
        </w:tc>
        <w:tc>
          <w:tcPr>
            <w:tcW w:w="720" w:type="dxa"/>
            <w:vAlign w:val="center"/>
          </w:tcPr>
          <w:p w14:paraId="3284F59C" w14:textId="15277FAC" w:rsidR="006D29DE" w:rsidRPr="009F3BEC" w:rsidRDefault="006D29DE" w:rsidP="007E5D2B">
            <w:pPr>
              <w:pStyle w:val="VCAAtablecondensed"/>
              <w:rPr>
                <w:lang w:val="en-AU"/>
              </w:rPr>
            </w:pPr>
            <w:r w:rsidRPr="009F3BEC">
              <w:rPr>
                <w:lang w:val="en-AU"/>
              </w:rPr>
              <w:t>26</w:t>
            </w:r>
          </w:p>
        </w:tc>
        <w:tc>
          <w:tcPr>
            <w:tcW w:w="1085" w:type="dxa"/>
          </w:tcPr>
          <w:p w14:paraId="31CF3E0F" w14:textId="64507365" w:rsidR="006D29DE" w:rsidRPr="009F3BEC" w:rsidRDefault="00F453C1" w:rsidP="007E5D2B">
            <w:pPr>
              <w:pStyle w:val="VCAAtablecondensed"/>
              <w:rPr>
                <w:lang w:val="en-AU"/>
              </w:rPr>
            </w:pPr>
            <w:r w:rsidRPr="009F3BEC">
              <w:rPr>
                <w:lang w:val="en-AU"/>
              </w:rPr>
              <w:t>0.9</w:t>
            </w:r>
          </w:p>
        </w:tc>
      </w:tr>
    </w:tbl>
    <w:p w14:paraId="109B398A" w14:textId="6274E96C" w:rsidR="006D29DE" w:rsidRPr="009F3BEC" w:rsidRDefault="006D29DE" w:rsidP="0072614D">
      <w:pPr>
        <w:pStyle w:val="VCAAbody"/>
        <w:rPr>
          <w:szCs w:val="20"/>
          <w:lang w:val="en-AU"/>
        </w:rPr>
      </w:pPr>
      <w:r w:rsidRPr="009F3BEC">
        <w:rPr>
          <w:szCs w:val="20"/>
          <w:lang w:val="en-AU"/>
        </w:rPr>
        <w:t>This question required students to make a meaningful link from an impact of tourism to an</w:t>
      </w:r>
      <w:r w:rsidR="00E82FDA" w:rsidRPr="009F3BEC">
        <w:rPr>
          <w:szCs w:val="20"/>
          <w:lang w:val="en-AU"/>
        </w:rPr>
        <w:t xml:space="preserve"> indicator of</w:t>
      </w:r>
      <w:r w:rsidRPr="009F3BEC">
        <w:rPr>
          <w:szCs w:val="20"/>
          <w:lang w:val="en-AU"/>
        </w:rPr>
        <w:t xml:space="preserve"> </w:t>
      </w:r>
      <w:r w:rsidR="00EC56BD" w:rsidRPr="009F3BEC">
        <w:rPr>
          <w:szCs w:val="20"/>
          <w:lang w:val="en-AU"/>
        </w:rPr>
        <w:t xml:space="preserve">the </w:t>
      </w:r>
      <w:r w:rsidRPr="009F3BEC">
        <w:rPr>
          <w:szCs w:val="20"/>
          <w:lang w:val="en-AU"/>
        </w:rPr>
        <w:t xml:space="preserve">HDI and then outline how this change would impact the country’s HDI. Students should ensure they name the indicator correctly. </w:t>
      </w:r>
    </w:p>
    <w:p w14:paraId="4CA117CA" w14:textId="7DD8DE47" w:rsidR="006D29DE" w:rsidRPr="009F3BEC" w:rsidRDefault="00964EE3" w:rsidP="0072614D">
      <w:pPr>
        <w:pStyle w:val="VCAAbody"/>
        <w:rPr>
          <w:szCs w:val="20"/>
          <w:lang w:val="en-AU"/>
        </w:rPr>
      </w:pPr>
      <w:r w:rsidRPr="009F3BEC">
        <w:rPr>
          <w:szCs w:val="20"/>
          <w:lang w:val="en-AU"/>
        </w:rPr>
        <w:t xml:space="preserve">The following is an </w:t>
      </w:r>
      <w:r w:rsidR="006D29DE" w:rsidRPr="009F3BEC">
        <w:rPr>
          <w:szCs w:val="20"/>
          <w:lang w:val="en-AU"/>
        </w:rPr>
        <w:t>example of a high-scoring response</w:t>
      </w:r>
      <w:r w:rsidRPr="009F3BEC">
        <w:rPr>
          <w:szCs w:val="20"/>
          <w:lang w:val="en-AU"/>
        </w:rPr>
        <w:t>.</w:t>
      </w:r>
    </w:p>
    <w:p w14:paraId="2C913067" w14:textId="6A7D651F" w:rsidR="006D29DE" w:rsidRPr="009F3BEC" w:rsidRDefault="006D29DE" w:rsidP="007E5D2B">
      <w:pPr>
        <w:pStyle w:val="VCAAstudentresponse"/>
        <w:rPr>
          <w:lang w:val="en-AU"/>
        </w:rPr>
      </w:pPr>
      <w:r w:rsidRPr="009F3BEC">
        <w:rPr>
          <w:lang w:val="en-AU"/>
        </w:rPr>
        <w:t>Expected years of schooling can be improved as the income earnt by countries due to tourism</w:t>
      </w:r>
      <w:r w:rsidR="007F3605" w:rsidRPr="009F3BEC">
        <w:rPr>
          <w:lang w:val="en-AU"/>
        </w:rPr>
        <w:t xml:space="preserve">, locals are able to afford sending children to school, which can increase a country’s HDI. </w:t>
      </w:r>
    </w:p>
    <w:p w14:paraId="25CB13F6" w14:textId="0C846CB6" w:rsidR="0072614D" w:rsidRPr="009F3BEC" w:rsidRDefault="0072614D" w:rsidP="007E5D2B">
      <w:pPr>
        <w:pStyle w:val="VCAAHeading2"/>
        <w:rPr>
          <w:lang w:val="en-AU"/>
        </w:rPr>
      </w:pPr>
      <w:r w:rsidRPr="009F3BEC">
        <w:rPr>
          <w:lang w:val="en-AU"/>
        </w:rPr>
        <w:t xml:space="preserve">Question </w:t>
      </w:r>
      <w:r w:rsidR="007F3605" w:rsidRPr="009F3BEC">
        <w:rPr>
          <w:lang w:val="en-AU"/>
        </w:rPr>
        <w:t>6a</w:t>
      </w:r>
      <w:r w:rsidRPr="009F3BEC">
        <w:rPr>
          <w:lang w:val="en-AU"/>
        </w:rPr>
        <w:t>.</w:t>
      </w:r>
    </w:p>
    <w:tbl>
      <w:tblPr>
        <w:tblStyle w:val="VCAATableClosed"/>
        <w:tblW w:w="0" w:type="auto"/>
        <w:tblLook w:val="01E0" w:firstRow="1" w:lastRow="1" w:firstColumn="1" w:lastColumn="1" w:noHBand="0" w:noVBand="0"/>
      </w:tblPr>
      <w:tblGrid>
        <w:gridCol w:w="907"/>
        <w:gridCol w:w="720"/>
        <w:gridCol w:w="720"/>
        <w:gridCol w:w="720"/>
        <w:gridCol w:w="1085"/>
      </w:tblGrid>
      <w:tr w:rsidR="007F3605" w:rsidRPr="009F3BEC" w14:paraId="0659578C"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AC98BB2" w14:textId="77777777" w:rsidR="007F3605" w:rsidRPr="009F3BEC" w:rsidRDefault="007F3605" w:rsidP="007E5D2B">
            <w:pPr>
              <w:pStyle w:val="VCAAtablecondensedheading"/>
              <w:rPr>
                <w:lang w:val="en-AU"/>
              </w:rPr>
            </w:pPr>
            <w:r w:rsidRPr="009F3BEC">
              <w:rPr>
                <w:lang w:val="en-AU"/>
              </w:rPr>
              <w:t>Marks</w:t>
            </w:r>
          </w:p>
        </w:tc>
        <w:tc>
          <w:tcPr>
            <w:tcW w:w="720" w:type="dxa"/>
          </w:tcPr>
          <w:p w14:paraId="210128DF" w14:textId="77777777" w:rsidR="007F3605" w:rsidRPr="009F3BEC" w:rsidRDefault="007F3605" w:rsidP="007E5D2B">
            <w:pPr>
              <w:pStyle w:val="VCAAtablecondensedheading"/>
              <w:rPr>
                <w:lang w:val="en-AU"/>
              </w:rPr>
            </w:pPr>
            <w:r w:rsidRPr="009F3BEC">
              <w:rPr>
                <w:lang w:val="en-AU"/>
              </w:rPr>
              <w:t>0</w:t>
            </w:r>
          </w:p>
        </w:tc>
        <w:tc>
          <w:tcPr>
            <w:tcW w:w="720" w:type="dxa"/>
          </w:tcPr>
          <w:p w14:paraId="4489BA91" w14:textId="77777777" w:rsidR="007F3605" w:rsidRPr="009F3BEC" w:rsidRDefault="007F3605" w:rsidP="007E5D2B">
            <w:pPr>
              <w:pStyle w:val="VCAAtablecondensedheading"/>
              <w:rPr>
                <w:lang w:val="en-AU"/>
              </w:rPr>
            </w:pPr>
            <w:r w:rsidRPr="009F3BEC">
              <w:rPr>
                <w:lang w:val="en-AU"/>
              </w:rPr>
              <w:t>1</w:t>
            </w:r>
          </w:p>
        </w:tc>
        <w:tc>
          <w:tcPr>
            <w:tcW w:w="720" w:type="dxa"/>
          </w:tcPr>
          <w:p w14:paraId="72C7386B" w14:textId="77777777" w:rsidR="007F3605" w:rsidRPr="009F3BEC" w:rsidRDefault="007F3605" w:rsidP="007E5D2B">
            <w:pPr>
              <w:pStyle w:val="VCAAtablecondensedheading"/>
              <w:rPr>
                <w:lang w:val="en-AU"/>
              </w:rPr>
            </w:pPr>
            <w:r w:rsidRPr="009F3BEC">
              <w:rPr>
                <w:lang w:val="en-AU"/>
              </w:rPr>
              <w:t>2</w:t>
            </w:r>
          </w:p>
        </w:tc>
        <w:tc>
          <w:tcPr>
            <w:tcW w:w="1085" w:type="dxa"/>
          </w:tcPr>
          <w:p w14:paraId="2D35DC83" w14:textId="77777777" w:rsidR="007F3605" w:rsidRPr="009F3BEC" w:rsidRDefault="007F3605" w:rsidP="007E5D2B">
            <w:pPr>
              <w:pStyle w:val="VCAAtablecondensedheading"/>
              <w:rPr>
                <w:lang w:val="en-AU"/>
              </w:rPr>
            </w:pPr>
            <w:r w:rsidRPr="009F3BEC">
              <w:rPr>
                <w:lang w:val="en-AU"/>
              </w:rPr>
              <w:t>Average</w:t>
            </w:r>
          </w:p>
        </w:tc>
      </w:tr>
      <w:tr w:rsidR="007F3605" w:rsidRPr="009F3BEC" w14:paraId="7925A3AA" w14:textId="77777777" w:rsidTr="000B7936">
        <w:trPr>
          <w:trHeight w:hRule="exact" w:val="397"/>
        </w:trPr>
        <w:tc>
          <w:tcPr>
            <w:tcW w:w="907" w:type="dxa"/>
          </w:tcPr>
          <w:p w14:paraId="2C80540D" w14:textId="77777777" w:rsidR="007F3605" w:rsidRPr="009F3BEC" w:rsidRDefault="007F3605" w:rsidP="007E5D2B">
            <w:pPr>
              <w:pStyle w:val="VCAAtablecondensed"/>
              <w:rPr>
                <w:lang w:val="en-AU"/>
              </w:rPr>
            </w:pPr>
            <w:r w:rsidRPr="009F3BEC">
              <w:rPr>
                <w:lang w:val="en-AU"/>
              </w:rPr>
              <w:t>%</w:t>
            </w:r>
          </w:p>
        </w:tc>
        <w:tc>
          <w:tcPr>
            <w:tcW w:w="720" w:type="dxa"/>
            <w:vAlign w:val="center"/>
          </w:tcPr>
          <w:p w14:paraId="5225476B" w14:textId="4E50A2AD" w:rsidR="007F3605" w:rsidRPr="009F3BEC" w:rsidRDefault="00C746F6" w:rsidP="007E5D2B">
            <w:pPr>
              <w:pStyle w:val="VCAAtablecondensed"/>
              <w:rPr>
                <w:lang w:val="en-AU"/>
              </w:rPr>
            </w:pPr>
            <w:r w:rsidRPr="009F3BEC">
              <w:rPr>
                <w:lang w:val="en-AU"/>
              </w:rPr>
              <w:t>10</w:t>
            </w:r>
          </w:p>
        </w:tc>
        <w:tc>
          <w:tcPr>
            <w:tcW w:w="720" w:type="dxa"/>
            <w:vAlign w:val="center"/>
          </w:tcPr>
          <w:p w14:paraId="7B31C5C2" w14:textId="067DA230" w:rsidR="007F3605" w:rsidRPr="009F3BEC" w:rsidRDefault="00C746F6" w:rsidP="007E5D2B">
            <w:pPr>
              <w:pStyle w:val="VCAAtablecondensed"/>
              <w:rPr>
                <w:lang w:val="en-AU"/>
              </w:rPr>
            </w:pPr>
            <w:r w:rsidRPr="009F3BEC">
              <w:rPr>
                <w:lang w:val="en-AU"/>
              </w:rPr>
              <w:t>46</w:t>
            </w:r>
          </w:p>
        </w:tc>
        <w:tc>
          <w:tcPr>
            <w:tcW w:w="720" w:type="dxa"/>
            <w:vAlign w:val="center"/>
          </w:tcPr>
          <w:p w14:paraId="3F7CA747" w14:textId="1CC3CF06" w:rsidR="007F3605" w:rsidRPr="009F3BEC" w:rsidRDefault="00C746F6" w:rsidP="007E5D2B">
            <w:pPr>
              <w:pStyle w:val="VCAAtablecondensed"/>
              <w:rPr>
                <w:lang w:val="en-AU"/>
              </w:rPr>
            </w:pPr>
            <w:r w:rsidRPr="009F3BEC">
              <w:rPr>
                <w:lang w:val="en-AU"/>
              </w:rPr>
              <w:t>44</w:t>
            </w:r>
          </w:p>
        </w:tc>
        <w:tc>
          <w:tcPr>
            <w:tcW w:w="1085" w:type="dxa"/>
          </w:tcPr>
          <w:p w14:paraId="107BD1A0" w14:textId="1EE9ECE0" w:rsidR="007F3605" w:rsidRPr="009F3BEC" w:rsidRDefault="00C746F6" w:rsidP="007E5D2B">
            <w:pPr>
              <w:pStyle w:val="VCAAtablecondensed"/>
              <w:rPr>
                <w:lang w:val="en-AU"/>
              </w:rPr>
            </w:pPr>
            <w:r w:rsidRPr="009F3BEC">
              <w:rPr>
                <w:lang w:val="en-AU"/>
              </w:rPr>
              <w:t>1.4</w:t>
            </w:r>
          </w:p>
        </w:tc>
      </w:tr>
    </w:tbl>
    <w:p w14:paraId="4C1ADD73" w14:textId="31483212" w:rsidR="007F3605" w:rsidRPr="009F3BEC" w:rsidRDefault="007F3605" w:rsidP="007F3605">
      <w:pPr>
        <w:pStyle w:val="VCAAbody"/>
        <w:rPr>
          <w:lang w:val="en-AU"/>
        </w:rPr>
      </w:pPr>
      <w:r w:rsidRPr="009F3BEC">
        <w:rPr>
          <w:lang w:val="en-AU"/>
        </w:rPr>
        <w:t>This question was answered well</w:t>
      </w:r>
      <w:r w:rsidR="00970A98" w:rsidRPr="009F3BEC">
        <w:rPr>
          <w:lang w:val="en-AU"/>
        </w:rPr>
        <w:t>,</w:t>
      </w:r>
      <w:r w:rsidRPr="009F3BEC">
        <w:rPr>
          <w:lang w:val="en-AU"/>
        </w:rPr>
        <w:t xml:space="preserve"> with most students able to identify at least one reason why manufacturers of tobacco might target their marketing at low</w:t>
      </w:r>
      <w:r w:rsidR="00970A98" w:rsidRPr="009F3BEC">
        <w:rPr>
          <w:lang w:val="en-AU"/>
        </w:rPr>
        <w:t>-</w:t>
      </w:r>
      <w:r w:rsidRPr="009F3BEC">
        <w:rPr>
          <w:lang w:val="en-AU"/>
        </w:rPr>
        <w:t xml:space="preserve"> and middle-income countries</w:t>
      </w:r>
      <w:r w:rsidR="00970A98" w:rsidRPr="009F3BEC">
        <w:rPr>
          <w:lang w:val="en-AU"/>
        </w:rPr>
        <w:t>. S</w:t>
      </w:r>
      <w:r w:rsidRPr="009F3BEC">
        <w:rPr>
          <w:lang w:val="en-AU"/>
        </w:rPr>
        <w:t xml:space="preserve">tating that cigarettes are cheaper in low- and middle-income countries is not a relevant response as incomes are also lower, making the price difference negligible. </w:t>
      </w:r>
    </w:p>
    <w:p w14:paraId="1B25D200" w14:textId="73A01AD9" w:rsidR="007F3605" w:rsidRPr="009F3BEC" w:rsidRDefault="007F6A63" w:rsidP="00F93E07">
      <w:pPr>
        <w:pStyle w:val="VCAAbody"/>
        <w:rPr>
          <w:lang w:val="en-AU"/>
        </w:rPr>
      </w:pPr>
      <w:r w:rsidRPr="009F3BEC">
        <w:rPr>
          <w:lang w:val="en-AU"/>
        </w:rPr>
        <w:t xml:space="preserve">Relevant answers </w:t>
      </w:r>
      <w:r w:rsidR="007F3605" w:rsidRPr="009F3BEC">
        <w:rPr>
          <w:lang w:val="en-AU"/>
        </w:rPr>
        <w:t xml:space="preserve">include: </w:t>
      </w:r>
    </w:p>
    <w:p w14:paraId="657B30D0" w14:textId="77777777" w:rsidR="007F3605" w:rsidRPr="009F3BEC" w:rsidRDefault="007F3605" w:rsidP="00C976F1">
      <w:pPr>
        <w:pStyle w:val="VCAAbullet"/>
      </w:pPr>
      <w:r w:rsidRPr="009F3BEC">
        <w:t xml:space="preserve">Tobacco profits have fallen in high-income countries. </w:t>
      </w:r>
    </w:p>
    <w:p w14:paraId="420C84FD" w14:textId="7E446B7E" w:rsidR="007F3605" w:rsidRPr="009F3BEC" w:rsidRDefault="007F3605" w:rsidP="00C976F1">
      <w:pPr>
        <w:pStyle w:val="VCAAbullet"/>
      </w:pPr>
      <w:r w:rsidRPr="009F3BEC">
        <w:t>There are fewer laws in these countries (</w:t>
      </w:r>
      <w:r w:rsidR="002B4A2D" w:rsidRPr="009F3BEC">
        <w:t xml:space="preserve">reference could also be made to </w:t>
      </w:r>
      <w:r w:rsidRPr="009F3BEC">
        <w:t>a specific example</w:t>
      </w:r>
      <w:r w:rsidR="007F6A63" w:rsidRPr="009F3BEC">
        <w:t>,</w:t>
      </w:r>
      <w:r w:rsidRPr="009F3BEC">
        <w:t xml:space="preserve"> such as low tax on tobacco, few restrictions on where people can smoke</w:t>
      </w:r>
      <w:r w:rsidR="007F6A63" w:rsidRPr="009F3BEC">
        <w:t>,</w:t>
      </w:r>
      <w:r w:rsidRPr="009F3BEC">
        <w:t xml:space="preserve"> etc). </w:t>
      </w:r>
    </w:p>
    <w:p w14:paraId="7556A730" w14:textId="6032E487" w:rsidR="007F3605" w:rsidRPr="009F3BEC" w:rsidRDefault="007F6A63" w:rsidP="00C976F1">
      <w:pPr>
        <w:pStyle w:val="VCAAbullet"/>
      </w:pPr>
      <w:r w:rsidRPr="009F3BEC">
        <w:t>T</w:t>
      </w:r>
      <w:r w:rsidR="007F3605" w:rsidRPr="009F3BEC">
        <w:t>here are lower levels of education in these countries.</w:t>
      </w:r>
    </w:p>
    <w:p w14:paraId="1858CF01" w14:textId="77777777" w:rsidR="007F3605" w:rsidRPr="009F3BEC" w:rsidRDefault="007F3605" w:rsidP="00C976F1">
      <w:pPr>
        <w:pStyle w:val="VCAAbullet"/>
      </w:pPr>
      <w:r w:rsidRPr="009F3BEC">
        <w:t>Governments of low- and middle-income countries have been slower to adopt measures to slow tobacco uptake.</w:t>
      </w:r>
    </w:p>
    <w:p w14:paraId="220A28DD" w14:textId="1914B51E" w:rsidR="007F3605" w:rsidRPr="009F3BEC" w:rsidRDefault="007F3605" w:rsidP="00C976F1">
      <w:pPr>
        <w:pStyle w:val="VCAAbullet"/>
      </w:pPr>
      <w:r w:rsidRPr="009F3BEC">
        <w:lastRenderedPageBreak/>
        <w:t>Governments of low-</w:t>
      </w:r>
      <w:r w:rsidR="007F6A63" w:rsidRPr="009F3BEC">
        <w:t xml:space="preserve"> </w:t>
      </w:r>
      <w:r w:rsidRPr="009F3BEC">
        <w:t>and middle-income countries are more likely to take revenue associated with tobacco sales than value their citizens</w:t>
      </w:r>
      <w:r w:rsidR="002B4A2D" w:rsidRPr="009F3BEC">
        <w:t>’</w:t>
      </w:r>
      <w:r w:rsidRPr="009F3BEC">
        <w:t xml:space="preserve"> health. </w:t>
      </w:r>
    </w:p>
    <w:p w14:paraId="7ACE7568" w14:textId="77777777" w:rsidR="007F3605" w:rsidRPr="009F3BEC" w:rsidRDefault="007F3605" w:rsidP="00C976F1">
      <w:pPr>
        <w:pStyle w:val="VCAAbullet"/>
      </w:pPr>
      <w:r w:rsidRPr="009F3BEC">
        <w:t xml:space="preserve">Marketing of tobacco is often unregulated in low- and middle-income countries. </w:t>
      </w:r>
    </w:p>
    <w:p w14:paraId="5D7B0FCA" w14:textId="1B75E5E3" w:rsidR="007F3605" w:rsidRPr="009F3BEC" w:rsidRDefault="007F3605" w:rsidP="00C976F1">
      <w:pPr>
        <w:pStyle w:val="VCAAbullet"/>
      </w:pPr>
      <w:r w:rsidRPr="009F3BEC">
        <w:t>Tobacco sales are often unregulated in low</w:t>
      </w:r>
      <w:r w:rsidR="00D720A8" w:rsidRPr="009F3BEC">
        <w:t>-</w:t>
      </w:r>
      <w:r w:rsidRPr="009F3BEC">
        <w:t xml:space="preserve"> and middle-income countries. </w:t>
      </w:r>
    </w:p>
    <w:p w14:paraId="53D6BA4A" w14:textId="77777777" w:rsidR="007F3605" w:rsidRPr="009F3BEC" w:rsidRDefault="007F3605" w:rsidP="00C976F1">
      <w:pPr>
        <w:pStyle w:val="VCAAbullet"/>
      </w:pPr>
      <w:r w:rsidRPr="009F3BEC">
        <w:t xml:space="preserve">Average incomes have increased over time in many of these countries. </w:t>
      </w:r>
    </w:p>
    <w:p w14:paraId="3FDE36E4" w14:textId="04E459CE" w:rsidR="007F3605" w:rsidRPr="009F3BEC" w:rsidRDefault="007F3605" w:rsidP="00C976F1">
      <w:pPr>
        <w:pStyle w:val="VCAAbullet"/>
      </w:pPr>
      <w:r w:rsidRPr="009F3BEC">
        <w:t xml:space="preserve">There is often a desire in these countries to be more like </w:t>
      </w:r>
      <w:r w:rsidR="000E108A">
        <w:t>W</w:t>
      </w:r>
      <w:r w:rsidR="000E108A" w:rsidRPr="009F3BEC">
        <w:t xml:space="preserve">estern </w:t>
      </w:r>
      <w:r w:rsidRPr="009F3BEC">
        <w:t>cultures.</w:t>
      </w:r>
    </w:p>
    <w:p w14:paraId="49579452" w14:textId="4FD4A76D" w:rsidR="0072614D" w:rsidRPr="009F3BEC" w:rsidRDefault="0072614D" w:rsidP="007E5D2B">
      <w:pPr>
        <w:pStyle w:val="VCAAHeading2"/>
        <w:rPr>
          <w:lang w:val="en-AU"/>
        </w:rPr>
      </w:pPr>
      <w:r w:rsidRPr="009F3BEC">
        <w:rPr>
          <w:lang w:val="en-AU"/>
        </w:rPr>
        <w:t>Question 6</w:t>
      </w:r>
      <w:r w:rsidR="007F3605" w:rsidRPr="009F3BEC">
        <w:rPr>
          <w:lang w:val="en-AU"/>
        </w:rPr>
        <w:t>b</w:t>
      </w:r>
      <w:r w:rsidRPr="009F3BEC">
        <w:rPr>
          <w:lang w:val="en-AU"/>
        </w:rPr>
        <w:t>.</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72614D" w:rsidRPr="009F3BEC" w14:paraId="47EFDF12"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E1D98B" w14:textId="77777777" w:rsidR="0072614D" w:rsidRPr="009F3BEC" w:rsidRDefault="0072614D" w:rsidP="007E5D2B">
            <w:pPr>
              <w:pStyle w:val="VCAAtablecondensedheading"/>
              <w:rPr>
                <w:lang w:val="en-AU"/>
              </w:rPr>
            </w:pPr>
            <w:r w:rsidRPr="009F3BEC">
              <w:rPr>
                <w:lang w:val="en-AU"/>
              </w:rPr>
              <w:t>Marks</w:t>
            </w:r>
          </w:p>
        </w:tc>
        <w:tc>
          <w:tcPr>
            <w:tcW w:w="720" w:type="dxa"/>
          </w:tcPr>
          <w:p w14:paraId="56637579" w14:textId="77777777" w:rsidR="0072614D" w:rsidRPr="009F3BEC" w:rsidRDefault="0072614D" w:rsidP="007E5D2B">
            <w:pPr>
              <w:pStyle w:val="VCAAtablecondensedheading"/>
              <w:rPr>
                <w:lang w:val="en-AU"/>
              </w:rPr>
            </w:pPr>
            <w:r w:rsidRPr="009F3BEC">
              <w:rPr>
                <w:lang w:val="en-AU"/>
              </w:rPr>
              <w:t>0</w:t>
            </w:r>
          </w:p>
        </w:tc>
        <w:tc>
          <w:tcPr>
            <w:tcW w:w="720" w:type="dxa"/>
          </w:tcPr>
          <w:p w14:paraId="409E83D7" w14:textId="77777777" w:rsidR="0072614D" w:rsidRPr="009F3BEC" w:rsidRDefault="0072614D" w:rsidP="007E5D2B">
            <w:pPr>
              <w:pStyle w:val="VCAAtablecondensedheading"/>
              <w:rPr>
                <w:lang w:val="en-AU"/>
              </w:rPr>
            </w:pPr>
            <w:r w:rsidRPr="009F3BEC">
              <w:rPr>
                <w:lang w:val="en-AU"/>
              </w:rPr>
              <w:t>1</w:t>
            </w:r>
          </w:p>
        </w:tc>
        <w:tc>
          <w:tcPr>
            <w:tcW w:w="720" w:type="dxa"/>
          </w:tcPr>
          <w:p w14:paraId="1C34A3A1" w14:textId="77777777" w:rsidR="0072614D" w:rsidRPr="009F3BEC" w:rsidRDefault="0072614D" w:rsidP="007E5D2B">
            <w:pPr>
              <w:pStyle w:val="VCAAtablecondensedheading"/>
              <w:rPr>
                <w:lang w:val="en-AU"/>
              </w:rPr>
            </w:pPr>
            <w:r w:rsidRPr="009F3BEC">
              <w:rPr>
                <w:lang w:val="en-AU"/>
              </w:rPr>
              <w:t>2</w:t>
            </w:r>
          </w:p>
        </w:tc>
        <w:tc>
          <w:tcPr>
            <w:tcW w:w="720" w:type="dxa"/>
          </w:tcPr>
          <w:p w14:paraId="2A7606C5" w14:textId="77777777" w:rsidR="0072614D" w:rsidRPr="009F3BEC" w:rsidRDefault="0072614D" w:rsidP="007E5D2B">
            <w:pPr>
              <w:pStyle w:val="VCAAtablecondensedheading"/>
              <w:rPr>
                <w:lang w:val="en-AU"/>
              </w:rPr>
            </w:pPr>
            <w:r w:rsidRPr="009F3BEC">
              <w:rPr>
                <w:lang w:val="en-AU"/>
              </w:rPr>
              <w:t>3</w:t>
            </w:r>
          </w:p>
        </w:tc>
        <w:tc>
          <w:tcPr>
            <w:tcW w:w="720" w:type="dxa"/>
          </w:tcPr>
          <w:p w14:paraId="0CEE7EA6" w14:textId="77777777" w:rsidR="0072614D" w:rsidRPr="009F3BEC" w:rsidRDefault="0072614D" w:rsidP="007E5D2B">
            <w:pPr>
              <w:pStyle w:val="VCAAtablecondensedheading"/>
              <w:rPr>
                <w:lang w:val="en-AU"/>
              </w:rPr>
            </w:pPr>
            <w:r w:rsidRPr="009F3BEC">
              <w:rPr>
                <w:lang w:val="en-AU"/>
              </w:rPr>
              <w:t>4</w:t>
            </w:r>
          </w:p>
        </w:tc>
        <w:tc>
          <w:tcPr>
            <w:tcW w:w="1085" w:type="dxa"/>
          </w:tcPr>
          <w:p w14:paraId="347D59EE" w14:textId="77777777" w:rsidR="0072614D" w:rsidRPr="009F3BEC" w:rsidRDefault="0072614D" w:rsidP="007E5D2B">
            <w:pPr>
              <w:pStyle w:val="VCAAtablecondensedheading"/>
              <w:rPr>
                <w:lang w:val="en-AU"/>
              </w:rPr>
            </w:pPr>
            <w:r w:rsidRPr="009F3BEC">
              <w:rPr>
                <w:lang w:val="en-AU"/>
              </w:rPr>
              <w:t>Average</w:t>
            </w:r>
          </w:p>
        </w:tc>
      </w:tr>
      <w:tr w:rsidR="003245A7" w:rsidRPr="009F3BEC" w14:paraId="3DF18449" w14:textId="77777777" w:rsidTr="000B7936">
        <w:trPr>
          <w:trHeight w:hRule="exact" w:val="397"/>
        </w:trPr>
        <w:tc>
          <w:tcPr>
            <w:tcW w:w="907" w:type="dxa"/>
          </w:tcPr>
          <w:p w14:paraId="584D86AF" w14:textId="77777777" w:rsidR="003245A7" w:rsidRPr="009F3BEC" w:rsidRDefault="003245A7" w:rsidP="007E5D2B">
            <w:pPr>
              <w:pStyle w:val="VCAAtablecondensed"/>
              <w:rPr>
                <w:lang w:val="en-AU"/>
              </w:rPr>
            </w:pPr>
            <w:r w:rsidRPr="009F3BEC">
              <w:rPr>
                <w:lang w:val="en-AU"/>
              </w:rPr>
              <w:t>%</w:t>
            </w:r>
          </w:p>
        </w:tc>
        <w:tc>
          <w:tcPr>
            <w:tcW w:w="720" w:type="dxa"/>
            <w:vAlign w:val="center"/>
          </w:tcPr>
          <w:p w14:paraId="3134DCEA" w14:textId="26D71382" w:rsidR="003245A7" w:rsidRPr="009F3BEC" w:rsidRDefault="003245A7" w:rsidP="007E5D2B">
            <w:pPr>
              <w:pStyle w:val="VCAAtablecondensed"/>
              <w:rPr>
                <w:lang w:val="en-AU"/>
              </w:rPr>
            </w:pPr>
            <w:r w:rsidRPr="009F3BEC">
              <w:rPr>
                <w:lang w:val="en-AU"/>
              </w:rPr>
              <w:t>16</w:t>
            </w:r>
          </w:p>
        </w:tc>
        <w:tc>
          <w:tcPr>
            <w:tcW w:w="720" w:type="dxa"/>
            <w:vAlign w:val="center"/>
          </w:tcPr>
          <w:p w14:paraId="540BC1B7" w14:textId="13A047E6" w:rsidR="003245A7" w:rsidRPr="009F3BEC" w:rsidRDefault="003245A7" w:rsidP="007E5D2B">
            <w:pPr>
              <w:pStyle w:val="VCAAtablecondensed"/>
              <w:rPr>
                <w:lang w:val="en-AU"/>
              </w:rPr>
            </w:pPr>
            <w:r w:rsidRPr="009F3BEC">
              <w:rPr>
                <w:lang w:val="en-AU"/>
              </w:rPr>
              <w:t>37</w:t>
            </w:r>
          </w:p>
        </w:tc>
        <w:tc>
          <w:tcPr>
            <w:tcW w:w="720" w:type="dxa"/>
            <w:vAlign w:val="center"/>
          </w:tcPr>
          <w:p w14:paraId="621378F9" w14:textId="06F2EF24" w:rsidR="003245A7" w:rsidRPr="009F3BEC" w:rsidRDefault="003245A7" w:rsidP="007E5D2B">
            <w:pPr>
              <w:pStyle w:val="VCAAtablecondensed"/>
              <w:rPr>
                <w:lang w:val="en-AU"/>
              </w:rPr>
            </w:pPr>
            <w:r w:rsidRPr="009F3BEC">
              <w:rPr>
                <w:lang w:val="en-AU"/>
              </w:rPr>
              <w:t>28</w:t>
            </w:r>
          </w:p>
        </w:tc>
        <w:tc>
          <w:tcPr>
            <w:tcW w:w="720" w:type="dxa"/>
            <w:vAlign w:val="center"/>
          </w:tcPr>
          <w:p w14:paraId="2014CD17" w14:textId="424D771A" w:rsidR="003245A7" w:rsidRPr="009F3BEC" w:rsidRDefault="003245A7" w:rsidP="007E5D2B">
            <w:pPr>
              <w:pStyle w:val="VCAAtablecondensed"/>
              <w:rPr>
                <w:lang w:val="en-AU"/>
              </w:rPr>
            </w:pPr>
            <w:r w:rsidRPr="009F3BEC">
              <w:rPr>
                <w:lang w:val="en-AU"/>
              </w:rPr>
              <w:t>11</w:t>
            </w:r>
          </w:p>
        </w:tc>
        <w:tc>
          <w:tcPr>
            <w:tcW w:w="720" w:type="dxa"/>
            <w:vAlign w:val="center"/>
          </w:tcPr>
          <w:p w14:paraId="590C9CA8" w14:textId="75A78F04" w:rsidR="003245A7" w:rsidRPr="009F3BEC" w:rsidRDefault="003245A7" w:rsidP="007E5D2B">
            <w:pPr>
              <w:pStyle w:val="VCAAtablecondensed"/>
              <w:rPr>
                <w:lang w:val="en-AU"/>
              </w:rPr>
            </w:pPr>
            <w:r w:rsidRPr="009F3BEC">
              <w:rPr>
                <w:lang w:val="en-AU"/>
              </w:rPr>
              <w:t>8</w:t>
            </w:r>
          </w:p>
        </w:tc>
        <w:tc>
          <w:tcPr>
            <w:tcW w:w="1085" w:type="dxa"/>
          </w:tcPr>
          <w:p w14:paraId="53E2C6CD" w14:textId="3828AF36" w:rsidR="003245A7" w:rsidRPr="009F3BEC" w:rsidRDefault="003245A7" w:rsidP="007E5D2B">
            <w:pPr>
              <w:pStyle w:val="VCAAtablecondensed"/>
              <w:rPr>
                <w:lang w:val="en-AU"/>
              </w:rPr>
            </w:pPr>
            <w:r w:rsidRPr="009F3BEC">
              <w:rPr>
                <w:lang w:val="en-AU"/>
              </w:rPr>
              <w:t>1.6</w:t>
            </w:r>
          </w:p>
        </w:tc>
      </w:tr>
    </w:tbl>
    <w:p w14:paraId="064B7692" w14:textId="7AD961D9" w:rsidR="00BE3DE9" w:rsidRPr="009F3BEC" w:rsidRDefault="00BE3DE9" w:rsidP="0072614D">
      <w:pPr>
        <w:pStyle w:val="VCAAbody"/>
        <w:rPr>
          <w:szCs w:val="20"/>
          <w:lang w:val="en-AU"/>
        </w:rPr>
      </w:pPr>
      <w:r w:rsidRPr="009F3BEC">
        <w:rPr>
          <w:szCs w:val="20"/>
          <w:lang w:val="en-AU"/>
        </w:rPr>
        <w:t xml:space="preserve">This question required students to explain how the global marketing of tobacco may influence </w:t>
      </w:r>
      <w:r w:rsidR="000E108A">
        <w:rPr>
          <w:szCs w:val="20"/>
          <w:lang w:val="en-AU"/>
        </w:rPr>
        <w:t xml:space="preserve">the </w:t>
      </w:r>
      <w:r w:rsidRPr="009F3BEC">
        <w:rPr>
          <w:szCs w:val="20"/>
          <w:lang w:val="en-AU"/>
        </w:rPr>
        <w:t xml:space="preserve">burden of disease in low- and middle-income countries. </w:t>
      </w:r>
      <w:r w:rsidR="0072614D" w:rsidRPr="009F3BEC">
        <w:rPr>
          <w:szCs w:val="20"/>
          <w:lang w:val="en-AU"/>
        </w:rPr>
        <w:t xml:space="preserve">Students were not </w:t>
      </w:r>
      <w:r w:rsidRPr="009F3BEC">
        <w:rPr>
          <w:szCs w:val="20"/>
          <w:lang w:val="en-AU"/>
        </w:rPr>
        <w:t>eligible for full marks if they simply stated that smoking increased the risk of a disease without providing any detail of how tobacco increases the risk. Answer</w:t>
      </w:r>
      <w:r w:rsidR="00BC6233" w:rsidRPr="009F3BEC">
        <w:rPr>
          <w:szCs w:val="20"/>
          <w:lang w:val="en-AU"/>
        </w:rPr>
        <w:t>s</w:t>
      </w:r>
      <w:r w:rsidRPr="009F3BEC">
        <w:rPr>
          <w:szCs w:val="20"/>
          <w:lang w:val="en-AU"/>
        </w:rPr>
        <w:t xml:space="preserve"> were also required to link to DALY, YLL or YLD. </w:t>
      </w:r>
    </w:p>
    <w:p w14:paraId="65D5C124" w14:textId="3068B672" w:rsidR="00BE3DE9" w:rsidRPr="009F3BEC" w:rsidRDefault="00BC6233" w:rsidP="00BE3DE9">
      <w:pPr>
        <w:pStyle w:val="VCAAbody"/>
        <w:rPr>
          <w:szCs w:val="20"/>
          <w:lang w:val="en-AU"/>
        </w:rPr>
      </w:pPr>
      <w:r w:rsidRPr="009F3BEC">
        <w:rPr>
          <w:szCs w:val="20"/>
          <w:lang w:val="en-AU"/>
        </w:rPr>
        <w:t>The following is a</w:t>
      </w:r>
      <w:r w:rsidR="00BE3DE9" w:rsidRPr="009F3BEC">
        <w:rPr>
          <w:szCs w:val="20"/>
          <w:lang w:val="en-AU"/>
        </w:rPr>
        <w:t>n example of a high-scoring response</w:t>
      </w:r>
      <w:r w:rsidRPr="009F3BEC">
        <w:rPr>
          <w:szCs w:val="20"/>
          <w:lang w:val="en-AU"/>
        </w:rPr>
        <w:t>.</w:t>
      </w:r>
      <w:r w:rsidR="00BE3DE9" w:rsidRPr="009F3BEC">
        <w:rPr>
          <w:szCs w:val="20"/>
          <w:lang w:val="en-AU"/>
        </w:rPr>
        <w:t xml:space="preserve"> </w:t>
      </w:r>
    </w:p>
    <w:p w14:paraId="14CD483D" w14:textId="3A1284B9" w:rsidR="00BE3DE9" w:rsidRPr="009F3BEC" w:rsidRDefault="00060549" w:rsidP="007E5D2B">
      <w:pPr>
        <w:pStyle w:val="VCAAstudentresponse"/>
        <w:rPr>
          <w:lang w:val="en-AU"/>
        </w:rPr>
      </w:pPr>
      <w:r w:rsidRPr="009F3BEC">
        <w:rPr>
          <w:lang w:val="en-AU"/>
        </w:rPr>
        <w:t>People in low – middle income countries are more likely to smoke tobacco. This can cause faults in the body cells as they divide, increase the risk of l</w:t>
      </w:r>
      <w:r w:rsidR="002B4A2D" w:rsidRPr="009F3BEC">
        <w:rPr>
          <w:lang w:val="en-AU"/>
        </w:rPr>
        <w:t>u</w:t>
      </w:r>
      <w:r w:rsidRPr="009F3BEC">
        <w:rPr>
          <w:lang w:val="en-AU"/>
        </w:rPr>
        <w:t xml:space="preserve">ng cancer, increasing YLL in low – middle income countries. Smoking tobacco can also speed up the process of atherosclerosis which is a </w:t>
      </w:r>
      <w:proofErr w:type="spellStart"/>
      <w:r w:rsidRPr="009F3BEC">
        <w:rPr>
          <w:lang w:val="en-AU"/>
        </w:rPr>
        <w:t>build up</w:t>
      </w:r>
      <w:proofErr w:type="spellEnd"/>
      <w:r w:rsidRPr="009F3BEC">
        <w:rPr>
          <w:lang w:val="en-AU"/>
        </w:rPr>
        <w:t xml:space="preserve"> o</w:t>
      </w:r>
      <w:r w:rsidR="0021296A" w:rsidRPr="009F3BEC">
        <w:rPr>
          <w:lang w:val="en-AU"/>
        </w:rPr>
        <w:t>f</w:t>
      </w:r>
      <w:r w:rsidRPr="009F3BEC">
        <w:rPr>
          <w:lang w:val="en-AU"/>
        </w:rPr>
        <w:t xml:space="preserve"> plaque on the arteries.</w:t>
      </w:r>
      <w:r w:rsidR="002B4A2D" w:rsidRPr="009F3BEC">
        <w:rPr>
          <w:lang w:val="en-AU"/>
        </w:rPr>
        <w:t xml:space="preserve"> </w:t>
      </w:r>
      <w:r w:rsidRPr="009F3BEC">
        <w:rPr>
          <w:lang w:val="en-AU"/>
        </w:rPr>
        <w:t xml:space="preserve">This is associated with heart diseases and heart attacks, increasing YLD in low – middle income countries. </w:t>
      </w:r>
    </w:p>
    <w:p w14:paraId="04E9614F" w14:textId="18D72637" w:rsidR="0072614D" w:rsidRPr="009F3BEC" w:rsidRDefault="0072614D" w:rsidP="007E5D2B">
      <w:pPr>
        <w:pStyle w:val="VCAAHeading2"/>
        <w:rPr>
          <w:lang w:val="en-AU"/>
        </w:rPr>
      </w:pPr>
      <w:r w:rsidRPr="009F3BEC">
        <w:rPr>
          <w:lang w:val="en-AU"/>
        </w:rPr>
        <w:t>Question 7a.</w:t>
      </w:r>
    </w:p>
    <w:tbl>
      <w:tblPr>
        <w:tblStyle w:val="VCAATableClosed"/>
        <w:tblW w:w="0" w:type="auto"/>
        <w:tblLook w:val="01E0" w:firstRow="1" w:lastRow="1" w:firstColumn="1" w:lastColumn="1" w:noHBand="0" w:noVBand="0"/>
      </w:tblPr>
      <w:tblGrid>
        <w:gridCol w:w="907"/>
        <w:gridCol w:w="720"/>
        <w:gridCol w:w="720"/>
        <w:gridCol w:w="720"/>
        <w:gridCol w:w="1085"/>
      </w:tblGrid>
      <w:tr w:rsidR="0072614D" w:rsidRPr="009F3BEC" w14:paraId="4D45A091"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846B4E5" w14:textId="77777777" w:rsidR="0072614D" w:rsidRPr="009F3BEC" w:rsidRDefault="0072614D" w:rsidP="007E5D2B">
            <w:pPr>
              <w:pStyle w:val="VCAAtablecondensedheading"/>
              <w:rPr>
                <w:lang w:val="en-AU"/>
              </w:rPr>
            </w:pPr>
            <w:r w:rsidRPr="009F3BEC">
              <w:rPr>
                <w:lang w:val="en-AU"/>
              </w:rPr>
              <w:t>Marks</w:t>
            </w:r>
          </w:p>
        </w:tc>
        <w:tc>
          <w:tcPr>
            <w:tcW w:w="720" w:type="dxa"/>
          </w:tcPr>
          <w:p w14:paraId="1B967A94" w14:textId="77777777" w:rsidR="0072614D" w:rsidRPr="009F3BEC" w:rsidRDefault="0072614D" w:rsidP="007E5D2B">
            <w:pPr>
              <w:pStyle w:val="VCAAtablecondensedheading"/>
              <w:rPr>
                <w:lang w:val="en-AU"/>
              </w:rPr>
            </w:pPr>
            <w:r w:rsidRPr="009F3BEC">
              <w:rPr>
                <w:lang w:val="en-AU"/>
              </w:rPr>
              <w:t>0</w:t>
            </w:r>
          </w:p>
        </w:tc>
        <w:tc>
          <w:tcPr>
            <w:tcW w:w="720" w:type="dxa"/>
          </w:tcPr>
          <w:p w14:paraId="76E93AE2" w14:textId="77777777" w:rsidR="0072614D" w:rsidRPr="009F3BEC" w:rsidRDefault="0072614D" w:rsidP="007E5D2B">
            <w:pPr>
              <w:pStyle w:val="VCAAtablecondensedheading"/>
              <w:rPr>
                <w:lang w:val="en-AU"/>
              </w:rPr>
            </w:pPr>
            <w:r w:rsidRPr="009F3BEC">
              <w:rPr>
                <w:lang w:val="en-AU"/>
              </w:rPr>
              <w:t>1</w:t>
            </w:r>
          </w:p>
        </w:tc>
        <w:tc>
          <w:tcPr>
            <w:tcW w:w="720" w:type="dxa"/>
          </w:tcPr>
          <w:p w14:paraId="6C84D600" w14:textId="77777777" w:rsidR="0072614D" w:rsidRPr="009F3BEC" w:rsidRDefault="0072614D" w:rsidP="007E5D2B">
            <w:pPr>
              <w:pStyle w:val="VCAAtablecondensedheading"/>
              <w:rPr>
                <w:lang w:val="en-AU"/>
              </w:rPr>
            </w:pPr>
            <w:r w:rsidRPr="009F3BEC">
              <w:rPr>
                <w:lang w:val="en-AU"/>
              </w:rPr>
              <w:t>2</w:t>
            </w:r>
          </w:p>
        </w:tc>
        <w:tc>
          <w:tcPr>
            <w:tcW w:w="1085" w:type="dxa"/>
          </w:tcPr>
          <w:p w14:paraId="3F12BF67" w14:textId="77777777" w:rsidR="0072614D" w:rsidRPr="009F3BEC" w:rsidRDefault="0072614D" w:rsidP="007E5D2B">
            <w:pPr>
              <w:pStyle w:val="VCAAtablecondensedheading"/>
              <w:rPr>
                <w:lang w:val="en-AU"/>
              </w:rPr>
            </w:pPr>
            <w:r w:rsidRPr="009F3BEC">
              <w:rPr>
                <w:lang w:val="en-AU"/>
              </w:rPr>
              <w:t>Average</w:t>
            </w:r>
          </w:p>
        </w:tc>
      </w:tr>
      <w:tr w:rsidR="00802A55" w:rsidRPr="009F3BEC" w14:paraId="27AC5F08" w14:textId="77777777" w:rsidTr="000B7936">
        <w:trPr>
          <w:trHeight w:hRule="exact" w:val="397"/>
        </w:trPr>
        <w:tc>
          <w:tcPr>
            <w:tcW w:w="907" w:type="dxa"/>
          </w:tcPr>
          <w:p w14:paraId="032DC5D4" w14:textId="77777777" w:rsidR="00802A55" w:rsidRPr="009F3BEC" w:rsidRDefault="00802A55" w:rsidP="007E5D2B">
            <w:pPr>
              <w:pStyle w:val="VCAAtablecondensed"/>
              <w:rPr>
                <w:lang w:val="en-AU"/>
              </w:rPr>
            </w:pPr>
            <w:r w:rsidRPr="009F3BEC">
              <w:rPr>
                <w:lang w:val="en-AU"/>
              </w:rPr>
              <w:t>%</w:t>
            </w:r>
          </w:p>
        </w:tc>
        <w:tc>
          <w:tcPr>
            <w:tcW w:w="720" w:type="dxa"/>
            <w:vAlign w:val="center"/>
          </w:tcPr>
          <w:p w14:paraId="0E0AFFC1" w14:textId="2A32E9AA" w:rsidR="00802A55" w:rsidRPr="009F3BEC" w:rsidRDefault="00802A55" w:rsidP="007E5D2B">
            <w:pPr>
              <w:pStyle w:val="VCAAtablecondensed"/>
              <w:rPr>
                <w:lang w:val="en-AU"/>
              </w:rPr>
            </w:pPr>
            <w:r w:rsidRPr="009F3BEC">
              <w:rPr>
                <w:lang w:val="en-AU"/>
              </w:rPr>
              <w:t>78</w:t>
            </w:r>
          </w:p>
        </w:tc>
        <w:tc>
          <w:tcPr>
            <w:tcW w:w="720" w:type="dxa"/>
            <w:vAlign w:val="center"/>
          </w:tcPr>
          <w:p w14:paraId="57024942" w14:textId="7E3AF1A0" w:rsidR="00802A55" w:rsidRPr="009F3BEC" w:rsidRDefault="00802A55" w:rsidP="007E5D2B">
            <w:pPr>
              <w:pStyle w:val="VCAAtablecondensed"/>
              <w:rPr>
                <w:lang w:val="en-AU"/>
              </w:rPr>
            </w:pPr>
            <w:r w:rsidRPr="009F3BEC">
              <w:rPr>
                <w:lang w:val="en-AU"/>
              </w:rPr>
              <w:t>15</w:t>
            </w:r>
          </w:p>
        </w:tc>
        <w:tc>
          <w:tcPr>
            <w:tcW w:w="720" w:type="dxa"/>
            <w:vAlign w:val="center"/>
          </w:tcPr>
          <w:p w14:paraId="0DC15806" w14:textId="633D3A3F" w:rsidR="00802A55" w:rsidRPr="009F3BEC" w:rsidRDefault="00802A55" w:rsidP="007E5D2B">
            <w:pPr>
              <w:pStyle w:val="VCAAtablecondensed"/>
              <w:rPr>
                <w:lang w:val="en-AU"/>
              </w:rPr>
            </w:pPr>
            <w:r w:rsidRPr="009F3BEC">
              <w:rPr>
                <w:lang w:val="en-AU"/>
              </w:rPr>
              <w:t>7</w:t>
            </w:r>
          </w:p>
        </w:tc>
        <w:tc>
          <w:tcPr>
            <w:tcW w:w="1085" w:type="dxa"/>
          </w:tcPr>
          <w:p w14:paraId="4D5A98FF" w14:textId="726AB6D0" w:rsidR="00802A55" w:rsidRPr="009F3BEC" w:rsidRDefault="00B918E0" w:rsidP="007E5D2B">
            <w:pPr>
              <w:pStyle w:val="VCAAtablecondensed"/>
              <w:rPr>
                <w:lang w:val="en-AU"/>
              </w:rPr>
            </w:pPr>
            <w:r w:rsidRPr="009F3BEC">
              <w:rPr>
                <w:lang w:val="en-AU"/>
              </w:rPr>
              <w:t>0</w:t>
            </w:r>
            <w:r w:rsidR="00802A55" w:rsidRPr="009F3BEC">
              <w:rPr>
                <w:lang w:val="en-AU"/>
              </w:rPr>
              <w:t>.3</w:t>
            </w:r>
          </w:p>
        </w:tc>
      </w:tr>
    </w:tbl>
    <w:p w14:paraId="1AC67B11" w14:textId="00CBBD1C" w:rsidR="0072614D" w:rsidRPr="009F3BEC" w:rsidRDefault="00802A55" w:rsidP="0072614D">
      <w:pPr>
        <w:pStyle w:val="VCAAbody"/>
        <w:rPr>
          <w:szCs w:val="20"/>
          <w:lang w:val="en-AU"/>
        </w:rPr>
      </w:pPr>
      <w:r w:rsidRPr="009F3BEC">
        <w:rPr>
          <w:szCs w:val="20"/>
          <w:lang w:val="en-AU"/>
        </w:rPr>
        <w:t>Students were required to provide two pieces of information relating to one reason why Australia’s aid program involves partnerships with NGOs. Many students discussed partnerships in general, which was not answering the question.</w:t>
      </w:r>
      <w:r w:rsidR="00FC4D89" w:rsidRPr="009F3BEC">
        <w:rPr>
          <w:szCs w:val="20"/>
          <w:lang w:val="en-AU"/>
        </w:rPr>
        <w:t xml:space="preserve"> </w:t>
      </w:r>
    </w:p>
    <w:p w14:paraId="0A724305" w14:textId="6D45E714" w:rsidR="0072614D" w:rsidRPr="009F3BEC" w:rsidRDefault="00802A55" w:rsidP="0072614D">
      <w:pPr>
        <w:pStyle w:val="VCAAbody"/>
        <w:rPr>
          <w:szCs w:val="20"/>
          <w:lang w:val="en-AU"/>
        </w:rPr>
      </w:pPr>
      <w:r w:rsidRPr="009F3BEC">
        <w:rPr>
          <w:szCs w:val="20"/>
          <w:lang w:val="en-AU"/>
        </w:rPr>
        <w:t xml:space="preserve">Examples of appropriate answers include: </w:t>
      </w:r>
    </w:p>
    <w:p w14:paraId="428CFB6B" w14:textId="4CE583C9" w:rsidR="00802A55" w:rsidRPr="009F3BEC" w:rsidRDefault="00802A55" w:rsidP="00C976F1">
      <w:pPr>
        <w:pStyle w:val="VCAAbullet"/>
      </w:pPr>
      <w:r w:rsidRPr="009F3BEC">
        <w:t>NGOs often have specialised skills</w:t>
      </w:r>
      <w:r w:rsidR="002E1794" w:rsidRPr="009F3BEC">
        <w:t>,</w:t>
      </w:r>
      <w:r w:rsidRPr="009F3BEC">
        <w:t xml:space="preserve"> such as setting up savings programs </w:t>
      </w:r>
      <w:r w:rsidR="002B4A2D" w:rsidRPr="009F3BEC">
        <w:t>like</w:t>
      </w:r>
      <w:r w:rsidRPr="009F3BEC">
        <w:t xml:space="preserve"> the Saving for Change program. Funding these programs extends the reach of Australia’s aid program. </w:t>
      </w:r>
    </w:p>
    <w:p w14:paraId="35962185" w14:textId="77777777" w:rsidR="00802A55" w:rsidRPr="009F3BEC" w:rsidRDefault="00802A55" w:rsidP="00C976F1">
      <w:pPr>
        <w:pStyle w:val="VCAAbullet"/>
      </w:pPr>
      <w:r w:rsidRPr="009F3BEC">
        <w:t>A partnership with an NGO makes effective aid more likely to be delivered as the NGO is better able to focus effort and specialised resources on small, community-based development work.</w:t>
      </w:r>
    </w:p>
    <w:p w14:paraId="5B90C980" w14:textId="77777777" w:rsidR="00802A55" w:rsidRPr="009F3BEC" w:rsidRDefault="00802A55" w:rsidP="00C976F1">
      <w:pPr>
        <w:pStyle w:val="VCAAbullet"/>
      </w:pPr>
      <w:r w:rsidRPr="009F3BEC">
        <w:t xml:space="preserve">A partnership with an NGO provides specific expertise in working in emergency situations where faster and more flexible responses are needed than the structure of the Australian Government can deliver. </w:t>
      </w:r>
    </w:p>
    <w:p w14:paraId="426DBA3A" w14:textId="76D64BF2" w:rsidR="0098733E" w:rsidRPr="009F3BEC" w:rsidRDefault="00802A55" w:rsidP="00C976F1">
      <w:pPr>
        <w:pStyle w:val="VCAAbullet"/>
      </w:pPr>
      <w:r w:rsidRPr="009F3BEC">
        <w:t>NGOs often have established relationships with the communities they serve. This means that trust exists between the NGO and the community, increasing the effectiveness of programs.</w:t>
      </w:r>
    </w:p>
    <w:p w14:paraId="0E02643F" w14:textId="77777777" w:rsidR="008C4AA9" w:rsidRPr="009F3BEC" w:rsidRDefault="008C4AA9">
      <w:pPr>
        <w:rPr>
          <w:rFonts w:ascii="Arial" w:hAnsi="Arial" w:cs="Arial"/>
          <w:color w:val="000000" w:themeColor="text1"/>
          <w:sz w:val="20"/>
          <w:lang w:val="en-AU"/>
        </w:rPr>
      </w:pPr>
      <w:r w:rsidRPr="009F3BEC">
        <w:rPr>
          <w:color w:val="000000" w:themeColor="text1"/>
          <w:sz w:val="20"/>
          <w:lang w:val="en-AU"/>
        </w:rPr>
        <w:br w:type="page"/>
      </w:r>
    </w:p>
    <w:p w14:paraId="1D512AA7" w14:textId="51644044" w:rsidR="0072614D" w:rsidRPr="009F3BEC" w:rsidRDefault="0072614D" w:rsidP="007E5D2B">
      <w:pPr>
        <w:pStyle w:val="VCAAHeading2"/>
        <w:rPr>
          <w:lang w:val="en-AU"/>
        </w:rPr>
      </w:pPr>
      <w:r w:rsidRPr="009F3BEC">
        <w:rPr>
          <w:lang w:val="en-AU"/>
        </w:rPr>
        <w:lastRenderedPageBreak/>
        <w:t>Question 7b.</w:t>
      </w:r>
    </w:p>
    <w:tbl>
      <w:tblPr>
        <w:tblStyle w:val="VCAATableClosed"/>
        <w:tblW w:w="0" w:type="auto"/>
        <w:tblLook w:val="01E0" w:firstRow="1" w:lastRow="1" w:firstColumn="1" w:lastColumn="1" w:noHBand="0" w:noVBand="0"/>
      </w:tblPr>
      <w:tblGrid>
        <w:gridCol w:w="906"/>
        <w:gridCol w:w="720"/>
        <w:gridCol w:w="720"/>
        <w:gridCol w:w="720"/>
        <w:gridCol w:w="720"/>
        <w:gridCol w:w="720"/>
        <w:gridCol w:w="720"/>
        <w:gridCol w:w="720"/>
        <w:gridCol w:w="1083"/>
      </w:tblGrid>
      <w:tr w:rsidR="00802A55" w:rsidRPr="009F3BEC" w14:paraId="08BD0063"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B8CAD64" w14:textId="77777777" w:rsidR="00802A55" w:rsidRPr="009F3BEC" w:rsidRDefault="00802A55" w:rsidP="007E5D2B">
            <w:pPr>
              <w:pStyle w:val="VCAAtablecondensedheading"/>
              <w:rPr>
                <w:lang w:val="en-AU"/>
              </w:rPr>
            </w:pPr>
            <w:r w:rsidRPr="009F3BEC">
              <w:rPr>
                <w:lang w:val="en-AU"/>
              </w:rPr>
              <w:t>Marks</w:t>
            </w:r>
          </w:p>
        </w:tc>
        <w:tc>
          <w:tcPr>
            <w:tcW w:w="720" w:type="dxa"/>
          </w:tcPr>
          <w:p w14:paraId="1EE499AA" w14:textId="77777777" w:rsidR="00802A55" w:rsidRPr="009F3BEC" w:rsidRDefault="00802A55" w:rsidP="007E5D2B">
            <w:pPr>
              <w:pStyle w:val="VCAAtablecondensedheading"/>
              <w:rPr>
                <w:lang w:val="en-AU"/>
              </w:rPr>
            </w:pPr>
            <w:r w:rsidRPr="009F3BEC">
              <w:rPr>
                <w:lang w:val="en-AU"/>
              </w:rPr>
              <w:t>0</w:t>
            </w:r>
          </w:p>
        </w:tc>
        <w:tc>
          <w:tcPr>
            <w:tcW w:w="720" w:type="dxa"/>
          </w:tcPr>
          <w:p w14:paraId="42E7DB69" w14:textId="77777777" w:rsidR="00802A55" w:rsidRPr="009F3BEC" w:rsidRDefault="00802A55" w:rsidP="007E5D2B">
            <w:pPr>
              <w:pStyle w:val="VCAAtablecondensedheading"/>
              <w:rPr>
                <w:lang w:val="en-AU"/>
              </w:rPr>
            </w:pPr>
            <w:r w:rsidRPr="009F3BEC">
              <w:rPr>
                <w:lang w:val="en-AU"/>
              </w:rPr>
              <w:t>1</w:t>
            </w:r>
          </w:p>
        </w:tc>
        <w:tc>
          <w:tcPr>
            <w:tcW w:w="720" w:type="dxa"/>
          </w:tcPr>
          <w:p w14:paraId="53D91E04" w14:textId="77777777" w:rsidR="00802A55" w:rsidRPr="009F3BEC" w:rsidRDefault="00802A55" w:rsidP="007E5D2B">
            <w:pPr>
              <w:pStyle w:val="VCAAtablecondensedheading"/>
              <w:rPr>
                <w:lang w:val="en-AU"/>
              </w:rPr>
            </w:pPr>
            <w:r w:rsidRPr="009F3BEC">
              <w:rPr>
                <w:lang w:val="en-AU"/>
              </w:rPr>
              <w:t>2</w:t>
            </w:r>
          </w:p>
        </w:tc>
        <w:tc>
          <w:tcPr>
            <w:tcW w:w="720" w:type="dxa"/>
          </w:tcPr>
          <w:p w14:paraId="4B61553F" w14:textId="77777777" w:rsidR="00802A55" w:rsidRPr="009F3BEC" w:rsidRDefault="00802A55" w:rsidP="007E5D2B">
            <w:pPr>
              <w:pStyle w:val="VCAAtablecondensedheading"/>
              <w:rPr>
                <w:lang w:val="en-AU"/>
              </w:rPr>
            </w:pPr>
            <w:r w:rsidRPr="009F3BEC">
              <w:rPr>
                <w:lang w:val="en-AU"/>
              </w:rPr>
              <w:t>3</w:t>
            </w:r>
          </w:p>
        </w:tc>
        <w:tc>
          <w:tcPr>
            <w:tcW w:w="720" w:type="dxa"/>
          </w:tcPr>
          <w:p w14:paraId="70102AE6" w14:textId="77777777" w:rsidR="00802A55" w:rsidRPr="009F3BEC" w:rsidRDefault="00802A55" w:rsidP="007E5D2B">
            <w:pPr>
              <w:pStyle w:val="VCAAtablecondensedheading"/>
              <w:rPr>
                <w:lang w:val="en-AU"/>
              </w:rPr>
            </w:pPr>
            <w:r w:rsidRPr="009F3BEC">
              <w:rPr>
                <w:lang w:val="en-AU"/>
              </w:rPr>
              <w:t>4</w:t>
            </w:r>
          </w:p>
        </w:tc>
        <w:tc>
          <w:tcPr>
            <w:tcW w:w="720" w:type="dxa"/>
          </w:tcPr>
          <w:p w14:paraId="374AB1AA" w14:textId="77777777" w:rsidR="00802A55" w:rsidRPr="009F3BEC" w:rsidRDefault="00802A55" w:rsidP="007E5D2B">
            <w:pPr>
              <w:pStyle w:val="VCAAtablecondensedheading"/>
              <w:rPr>
                <w:lang w:val="en-AU"/>
              </w:rPr>
            </w:pPr>
            <w:r w:rsidRPr="009F3BEC">
              <w:rPr>
                <w:lang w:val="en-AU"/>
              </w:rPr>
              <w:t>5</w:t>
            </w:r>
          </w:p>
        </w:tc>
        <w:tc>
          <w:tcPr>
            <w:tcW w:w="720" w:type="dxa"/>
          </w:tcPr>
          <w:p w14:paraId="478EA731" w14:textId="77777777" w:rsidR="00802A55" w:rsidRPr="009F3BEC" w:rsidRDefault="00802A55" w:rsidP="007E5D2B">
            <w:pPr>
              <w:pStyle w:val="VCAAtablecondensedheading"/>
              <w:rPr>
                <w:lang w:val="en-AU"/>
              </w:rPr>
            </w:pPr>
            <w:r w:rsidRPr="009F3BEC">
              <w:rPr>
                <w:lang w:val="en-AU"/>
              </w:rPr>
              <w:t>6</w:t>
            </w:r>
          </w:p>
        </w:tc>
        <w:tc>
          <w:tcPr>
            <w:tcW w:w="1083" w:type="dxa"/>
          </w:tcPr>
          <w:p w14:paraId="46B0D3E0" w14:textId="77777777" w:rsidR="00802A55" w:rsidRPr="009F3BEC" w:rsidRDefault="00802A55" w:rsidP="007E5D2B">
            <w:pPr>
              <w:pStyle w:val="VCAAtablecondensedheading"/>
              <w:rPr>
                <w:lang w:val="en-AU"/>
              </w:rPr>
            </w:pPr>
            <w:r w:rsidRPr="009F3BEC">
              <w:rPr>
                <w:lang w:val="en-AU"/>
              </w:rPr>
              <w:t>Average</w:t>
            </w:r>
          </w:p>
        </w:tc>
      </w:tr>
      <w:tr w:rsidR="00D407D0" w:rsidRPr="009F3BEC" w14:paraId="108EB93F" w14:textId="77777777" w:rsidTr="000B7936">
        <w:trPr>
          <w:trHeight w:hRule="exact" w:val="397"/>
        </w:trPr>
        <w:tc>
          <w:tcPr>
            <w:tcW w:w="906" w:type="dxa"/>
          </w:tcPr>
          <w:p w14:paraId="55C4786E" w14:textId="77777777" w:rsidR="00D407D0" w:rsidRPr="009F3BEC" w:rsidRDefault="00D407D0" w:rsidP="007E5D2B">
            <w:pPr>
              <w:pStyle w:val="VCAAtablecondensed"/>
              <w:rPr>
                <w:lang w:val="en-AU"/>
              </w:rPr>
            </w:pPr>
            <w:r w:rsidRPr="009F3BEC">
              <w:rPr>
                <w:lang w:val="en-AU"/>
              </w:rPr>
              <w:t>%</w:t>
            </w:r>
          </w:p>
        </w:tc>
        <w:tc>
          <w:tcPr>
            <w:tcW w:w="720" w:type="dxa"/>
            <w:vAlign w:val="center"/>
          </w:tcPr>
          <w:p w14:paraId="6D4D0314" w14:textId="1701E456" w:rsidR="00D407D0" w:rsidRPr="009F3BEC" w:rsidRDefault="00D407D0" w:rsidP="007E5D2B">
            <w:pPr>
              <w:pStyle w:val="VCAAtablecondensed"/>
              <w:rPr>
                <w:lang w:val="en-AU"/>
              </w:rPr>
            </w:pPr>
            <w:r w:rsidRPr="009F3BEC">
              <w:rPr>
                <w:lang w:val="en-AU"/>
              </w:rPr>
              <w:t>12</w:t>
            </w:r>
          </w:p>
        </w:tc>
        <w:tc>
          <w:tcPr>
            <w:tcW w:w="720" w:type="dxa"/>
            <w:vAlign w:val="center"/>
          </w:tcPr>
          <w:p w14:paraId="3E7BFE6B" w14:textId="24143985" w:rsidR="00D407D0" w:rsidRPr="009F3BEC" w:rsidRDefault="00D407D0" w:rsidP="007E5D2B">
            <w:pPr>
              <w:pStyle w:val="VCAAtablecondensed"/>
              <w:rPr>
                <w:lang w:val="en-AU"/>
              </w:rPr>
            </w:pPr>
            <w:r w:rsidRPr="009F3BEC">
              <w:rPr>
                <w:lang w:val="en-AU"/>
              </w:rPr>
              <w:t>15</w:t>
            </w:r>
          </w:p>
        </w:tc>
        <w:tc>
          <w:tcPr>
            <w:tcW w:w="720" w:type="dxa"/>
            <w:vAlign w:val="center"/>
          </w:tcPr>
          <w:p w14:paraId="35DC14EE" w14:textId="5B33920F" w:rsidR="00D407D0" w:rsidRPr="009F3BEC" w:rsidRDefault="00D407D0" w:rsidP="007E5D2B">
            <w:pPr>
              <w:pStyle w:val="VCAAtablecondensed"/>
              <w:rPr>
                <w:lang w:val="en-AU"/>
              </w:rPr>
            </w:pPr>
            <w:r w:rsidRPr="009F3BEC">
              <w:rPr>
                <w:lang w:val="en-AU"/>
              </w:rPr>
              <w:t>24</w:t>
            </w:r>
          </w:p>
        </w:tc>
        <w:tc>
          <w:tcPr>
            <w:tcW w:w="720" w:type="dxa"/>
            <w:vAlign w:val="center"/>
          </w:tcPr>
          <w:p w14:paraId="571BC1EE" w14:textId="647736D8" w:rsidR="00D407D0" w:rsidRPr="009F3BEC" w:rsidRDefault="00D407D0" w:rsidP="007E5D2B">
            <w:pPr>
              <w:pStyle w:val="VCAAtablecondensed"/>
              <w:rPr>
                <w:lang w:val="en-AU"/>
              </w:rPr>
            </w:pPr>
            <w:r w:rsidRPr="009F3BEC">
              <w:rPr>
                <w:lang w:val="en-AU"/>
              </w:rPr>
              <w:t>21</w:t>
            </w:r>
          </w:p>
        </w:tc>
        <w:tc>
          <w:tcPr>
            <w:tcW w:w="720" w:type="dxa"/>
            <w:vAlign w:val="center"/>
          </w:tcPr>
          <w:p w14:paraId="5EEBAEA3" w14:textId="4C7FDDCD" w:rsidR="00D407D0" w:rsidRPr="009F3BEC" w:rsidRDefault="00D407D0" w:rsidP="007E5D2B">
            <w:pPr>
              <w:pStyle w:val="VCAAtablecondensed"/>
              <w:rPr>
                <w:lang w:val="en-AU"/>
              </w:rPr>
            </w:pPr>
            <w:r w:rsidRPr="009F3BEC">
              <w:rPr>
                <w:lang w:val="en-AU"/>
              </w:rPr>
              <w:t>18</w:t>
            </w:r>
          </w:p>
        </w:tc>
        <w:tc>
          <w:tcPr>
            <w:tcW w:w="720" w:type="dxa"/>
            <w:vAlign w:val="center"/>
          </w:tcPr>
          <w:p w14:paraId="129781A1" w14:textId="606CD970" w:rsidR="00D407D0" w:rsidRPr="009F3BEC" w:rsidRDefault="00D407D0" w:rsidP="007E5D2B">
            <w:pPr>
              <w:pStyle w:val="VCAAtablecondensed"/>
              <w:rPr>
                <w:lang w:val="en-AU"/>
              </w:rPr>
            </w:pPr>
            <w:r w:rsidRPr="009F3BEC">
              <w:rPr>
                <w:lang w:val="en-AU"/>
              </w:rPr>
              <w:t>7</w:t>
            </w:r>
          </w:p>
        </w:tc>
        <w:tc>
          <w:tcPr>
            <w:tcW w:w="720" w:type="dxa"/>
            <w:vAlign w:val="center"/>
          </w:tcPr>
          <w:p w14:paraId="5954ABDE" w14:textId="5506776B" w:rsidR="00D407D0" w:rsidRPr="009F3BEC" w:rsidRDefault="00D407D0" w:rsidP="007E5D2B">
            <w:pPr>
              <w:pStyle w:val="VCAAtablecondensed"/>
              <w:rPr>
                <w:lang w:val="en-AU"/>
              </w:rPr>
            </w:pPr>
            <w:r w:rsidRPr="009F3BEC">
              <w:rPr>
                <w:lang w:val="en-AU"/>
              </w:rPr>
              <w:t>3</w:t>
            </w:r>
          </w:p>
        </w:tc>
        <w:tc>
          <w:tcPr>
            <w:tcW w:w="1083" w:type="dxa"/>
          </w:tcPr>
          <w:p w14:paraId="20524E33" w14:textId="11BB82CA" w:rsidR="00D407D0" w:rsidRPr="009F3BEC" w:rsidRDefault="00D407D0" w:rsidP="007E5D2B">
            <w:pPr>
              <w:pStyle w:val="VCAAtablecondensed"/>
              <w:rPr>
                <w:lang w:val="en-AU"/>
              </w:rPr>
            </w:pPr>
            <w:r w:rsidRPr="009F3BEC">
              <w:rPr>
                <w:lang w:val="en-AU"/>
              </w:rPr>
              <w:t>2.5</w:t>
            </w:r>
          </w:p>
        </w:tc>
      </w:tr>
    </w:tbl>
    <w:p w14:paraId="5166858E" w14:textId="66070105" w:rsidR="00D407D0" w:rsidRPr="009F3BEC" w:rsidRDefault="00D407D0" w:rsidP="0072614D">
      <w:pPr>
        <w:pStyle w:val="VCAAbody"/>
        <w:rPr>
          <w:szCs w:val="20"/>
          <w:lang w:val="en-AU"/>
        </w:rPr>
      </w:pPr>
      <w:r w:rsidRPr="009F3BEC">
        <w:rPr>
          <w:szCs w:val="20"/>
          <w:lang w:val="en-AU"/>
        </w:rPr>
        <w:t xml:space="preserve">Few students provided enough detail </w:t>
      </w:r>
      <w:r w:rsidR="0078663D" w:rsidRPr="009F3BEC">
        <w:rPr>
          <w:szCs w:val="20"/>
          <w:lang w:val="en-AU"/>
        </w:rPr>
        <w:t>to achieve full marks</w:t>
      </w:r>
      <w:r w:rsidRPr="009F3BEC">
        <w:rPr>
          <w:szCs w:val="20"/>
          <w:lang w:val="en-AU"/>
        </w:rPr>
        <w:t xml:space="preserve">. Many students were able to state aspects of health and wellbeing and human development, but high-scoring responses needed to make meaningful links between the stimulus material and these concepts. </w:t>
      </w:r>
    </w:p>
    <w:p w14:paraId="4B3D1D05" w14:textId="35BF02A6" w:rsidR="0072614D" w:rsidRPr="009F3BEC" w:rsidRDefault="0072614D" w:rsidP="007E5D2B">
      <w:pPr>
        <w:pStyle w:val="VCAAbody"/>
        <w:rPr>
          <w:lang w:val="en-AU"/>
        </w:rPr>
      </w:pPr>
      <w:r w:rsidRPr="009F3BEC">
        <w:rPr>
          <w:lang w:val="en-AU"/>
        </w:rPr>
        <w:t>The following is an example of a high-scoring response</w:t>
      </w:r>
      <w:r w:rsidR="00BA2BB1" w:rsidRPr="009F3BEC">
        <w:rPr>
          <w:lang w:val="en-AU"/>
        </w:rPr>
        <w:t>.</w:t>
      </w:r>
    </w:p>
    <w:p w14:paraId="39E3B43D" w14:textId="33A98D55" w:rsidR="005F07B8" w:rsidRPr="009F3BEC" w:rsidRDefault="005F07B8" w:rsidP="0021296A">
      <w:pPr>
        <w:pStyle w:val="VCAAbody"/>
        <w:ind w:left="284"/>
        <w:rPr>
          <w:lang w:val="en-AU"/>
        </w:rPr>
      </w:pPr>
      <w:r w:rsidRPr="009F3BEC">
        <w:rPr>
          <w:lang w:val="en-AU"/>
        </w:rPr>
        <w:t>Health and wellbeing</w:t>
      </w:r>
    </w:p>
    <w:p w14:paraId="0A9FBCFD" w14:textId="4755D7F4" w:rsidR="005F07B8" w:rsidRPr="009F3BEC" w:rsidRDefault="005F07B8" w:rsidP="007E5D2B">
      <w:pPr>
        <w:pStyle w:val="VCAAstudentresponse"/>
        <w:rPr>
          <w:lang w:val="en-AU"/>
        </w:rPr>
      </w:pPr>
      <w:r w:rsidRPr="009F3BEC">
        <w:rPr>
          <w:lang w:val="en-AU"/>
        </w:rPr>
        <w:t xml:space="preserve">Through the provision of food, individuals are able to support their immune system for malnutrition is lessened, decreasing the risk of illness / disease, </w:t>
      </w:r>
      <w:r w:rsidR="00DE7E8B" w:rsidRPr="009F3BEC">
        <w:rPr>
          <w:lang w:val="en-AU"/>
        </w:rPr>
        <w:t>thu</w:t>
      </w:r>
      <w:r w:rsidR="00DE7E8B">
        <w:rPr>
          <w:lang w:val="en-AU"/>
        </w:rPr>
        <w:t>s</w:t>
      </w:r>
      <w:r w:rsidR="00DE7E8B" w:rsidRPr="009F3BEC">
        <w:rPr>
          <w:lang w:val="en-AU"/>
        </w:rPr>
        <w:t xml:space="preserve"> </w:t>
      </w:r>
      <w:r w:rsidRPr="009F3BEC">
        <w:rPr>
          <w:lang w:val="en-AU"/>
        </w:rPr>
        <w:t xml:space="preserve">promoting physical HWB. With access to farming / cultivation equipment, the levels of food insecurity </w:t>
      </w:r>
      <w:proofErr w:type="gramStart"/>
      <w:r w:rsidRPr="009F3BEC">
        <w:rPr>
          <w:lang w:val="en-AU"/>
        </w:rPr>
        <w:t>is</w:t>
      </w:r>
      <w:proofErr w:type="gramEnd"/>
      <w:r w:rsidRPr="009F3BEC">
        <w:rPr>
          <w:lang w:val="en-AU"/>
        </w:rPr>
        <w:t xml:space="preserve"> further decreased, reducing levels of stress and anxiety thus promoting mental </w:t>
      </w:r>
      <w:r w:rsidR="002B4A2D" w:rsidRPr="009F3BEC">
        <w:rPr>
          <w:lang w:val="en-AU"/>
        </w:rPr>
        <w:t>H</w:t>
      </w:r>
      <w:r w:rsidRPr="009F3BEC">
        <w:rPr>
          <w:lang w:val="en-AU"/>
        </w:rPr>
        <w:t xml:space="preserve">WB. With access to education, individuals are able to socialise amongst their classmates and create satisfying and meaningful relationships. </w:t>
      </w:r>
    </w:p>
    <w:p w14:paraId="30F42B8A" w14:textId="1F456019" w:rsidR="00D407D0" w:rsidRPr="009F3BEC" w:rsidRDefault="005F07B8" w:rsidP="0021296A">
      <w:pPr>
        <w:pStyle w:val="VCAAbody"/>
        <w:ind w:left="284"/>
        <w:rPr>
          <w:lang w:val="en-AU"/>
        </w:rPr>
      </w:pPr>
      <w:r w:rsidRPr="009F3BEC">
        <w:rPr>
          <w:lang w:val="en-AU"/>
        </w:rPr>
        <w:t>Human Development</w:t>
      </w:r>
    </w:p>
    <w:p w14:paraId="43846D02" w14:textId="434A743F" w:rsidR="005F07B8" w:rsidRPr="009F3BEC" w:rsidRDefault="005F07B8" w:rsidP="007E5D2B">
      <w:pPr>
        <w:pStyle w:val="VCAAstudentresponse"/>
        <w:rPr>
          <w:lang w:val="en-AU"/>
        </w:rPr>
      </w:pPr>
      <w:r w:rsidRPr="009F3BEC">
        <w:rPr>
          <w:lang w:val="en-AU"/>
        </w:rPr>
        <w:t xml:space="preserve">‘Saving for Change’ allows for the provision of food amongst people experiencing food shortages, thus food insecurity. With access to food, individuals are more likely to go to school and </w:t>
      </w:r>
      <w:r w:rsidR="00DE7E8B">
        <w:rPr>
          <w:lang w:val="en-AU"/>
        </w:rPr>
        <w:t>thus</w:t>
      </w:r>
      <w:r w:rsidR="00DE7E8B" w:rsidRPr="009F3BEC">
        <w:rPr>
          <w:lang w:val="en-AU"/>
        </w:rPr>
        <w:t xml:space="preserve"> </w:t>
      </w:r>
      <w:r w:rsidRPr="009F3BEC">
        <w:rPr>
          <w:lang w:val="en-AU"/>
        </w:rPr>
        <w:t xml:space="preserve">having access to knowledge. With access to knowledge, they are able to expand their choices within the work community, as they are more likely to be employed with an educational degree, and thus participate in the life of the community. </w:t>
      </w:r>
    </w:p>
    <w:p w14:paraId="3691EE66" w14:textId="3DF5B373" w:rsidR="005F07B8" w:rsidRPr="009F3BEC" w:rsidRDefault="005F07B8" w:rsidP="007E5D2B">
      <w:pPr>
        <w:pStyle w:val="VCAAHeading2"/>
        <w:rPr>
          <w:lang w:val="en-AU"/>
        </w:rPr>
      </w:pPr>
      <w:r w:rsidRPr="009F3BEC">
        <w:rPr>
          <w:lang w:val="en-AU"/>
        </w:rPr>
        <w:t>Question 7c.</w:t>
      </w:r>
    </w:p>
    <w:tbl>
      <w:tblPr>
        <w:tblStyle w:val="VCAATableClosed"/>
        <w:tblW w:w="0" w:type="auto"/>
        <w:tblLook w:val="01E0" w:firstRow="1" w:lastRow="1" w:firstColumn="1" w:lastColumn="1" w:noHBand="0" w:noVBand="0"/>
      </w:tblPr>
      <w:tblGrid>
        <w:gridCol w:w="906"/>
        <w:gridCol w:w="720"/>
        <w:gridCol w:w="720"/>
        <w:gridCol w:w="720"/>
        <w:gridCol w:w="720"/>
        <w:gridCol w:w="720"/>
        <w:gridCol w:w="720"/>
        <w:gridCol w:w="720"/>
        <w:gridCol w:w="1083"/>
      </w:tblGrid>
      <w:tr w:rsidR="005F07B8" w:rsidRPr="009F3BEC" w14:paraId="5CEF078E" w14:textId="77777777" w:rsidTr="000B7936">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773A050" w14:textId="77777777" w:rsidR="005F07B8" w:rsidRPr="009F3BEC" w:rsidRDefault="005F07B8" w:rsidP="007E5D2B">
            <w:pPr>
              <w:pStyle w:val="VCAAtablecondensedheading"/>
              <w:rPr>
                <w:lang w:val="en-AU"/>
              </w:rPr>
            </w:pPr>
            <w:r w:rsidRPr="009F3BEC">
              <w:rPr>
                <w:lang w:val="en-AU"/>
              </w:rPr>
              <w:t>Marks</w:t>
            </w:r>
          </w:p>
        </w:tc>
        <w:tc>
          <w:tcPr>
            <w:tcW w:w="720" w:type="dxa"/>
          </w:tcPr>
          <w:p w14:paraId="49D9EE0F" w14:textId="77777777" w:rsidR="005F07B8" w:rsidRPr="009F3BEC" w:rsidRDefault="005F07B8" w:rsidP="007E5D2B">
            <w:pPr>
              <w:pStyle w:val="VCAAtablecondensedheading"/>
              <w:rPr>
                <w:lang w:val="en-AU"/>
              </w:rPr>
            </w:pPr>
            <w:r w:rsidRPr="009F3BEC">
              <w:rPr>
                <w:lang w:val="en-AU"/>
              </w:rPr>
              <w:t>0</w:t>
            </w:r>
          </w:p>
        </w:tc>
        <w:tc>
          <w:tcPr>
            <w:tcW w:w="720" w:type="dxa"/>
          </w:tcPr>
          <w:p w14:paraId="488E9CDA" w14:textId="77777777" w:rsidR="005F07B8" w:rsidRPr="009F3BEC" w:rsidRDefault="005F07B8" w:rsidP="007E5D2B">
            <w:pPr>
              <w:pStyle w:val="VCAAtablecondensedheading"/>
              <w:rPr>
                <w:lang w:val="en-AU"/>
              </w:rPr>
            </w:pPr>
            <w:r w:rsidRPr="009F3BEC">
              <w:rPr>
                <w:lang w:val="en-AU"/>
              </w:rPr>
              <w:t>1</w:t>
            </w:r>
          </w:p>
        </w:tc>
        <w:tc>
          <w:tcPr>
            <w:tcW w:w="720" w:type="dxa"/>
          </w:tcPr>
          <w:p w14:paraId="22242426" w14:textId="77777777" w:rsidR="005F07B8" w:rsidRPr="009F3BEC" w:rsidRDefault="005F07B8" w:rsidP="007E5D2B">
            <w:pPr>
              <w:pStyle w:val="VCAAtablecondensedheading"/>
              <w:rPr>
                <w:lang w:val="en-AU"/>
              </w:rPr>
            </w:pPr>
            <w:r w:rsidRPr="009F3BEC">
              <w:rPr>
                <w:lang w:val="en-AU"/>
              </w:rPr>
              <w:t>2</w:t>
            </w:r>
          </w:p>
        </w:tc>
        <w:tc>
          <w:tcPr>
            <w:tcW w:w="720" w:type="dxa"/>
          </w:tcPr>
          <w:p w14:paraId="5F8B8E2F" w14:textId="77777777" w:rsidR="005F07B8" w:rsidRPr="009F3BEC" w:rsidRDefault="005F07B8" w:rsidP="007E5D2B">
            <w:pPr>
              <w:pStyle w:val="VCAAtablecondensedheading"/>
              <w:rPr>
                <w:lang w:val="en-AU"/>
              </w:rPr>
            </w:pPr>
            <w:r w:rsidRPr="009F3BEC">
              <w:rPr>
                <w:lang w:val="en-AU"/>
              </w:rPr>
              <w:t>3</w:t>
            </w:r>
          </w:p>
        </w:tc>
        <w:tc>
          <w:tcPr>
            <w:tcW w:w="720" w:type="dxa"/>
          </w:tcPr>
          <w:p w14:paraId="07DA8CC0" w14:textId="77777777" w:rsidR="005F07B8" w:rsidRPr="009F3BEC" w:rsidRDefault="005F07B8" w:rsidP="007E5D2B">
            <w:pPr>
              <w:pStyle w:val="VCAAtablecondensedheading"/>
              <w:rPr>
                <w:lang w:val="en-AU"/>
              </w:rPr>
            </w:pPr>
            <w:r w:rsidRPr="009F3BEC">
              <w:rPr>
                <w:lang w:val="en-AU"/>
              </w:rPr>
              <w:t>4</w:t>
            </w:r>
          </w:p>
        </w:tc>
        <w:tc>
          <w:tcPr>
            <w:tcW w:w="720" w:type="dxa"/>
          </w:tcPr>
          <w:p w14:paraId="665655E6" w14:textId="77777777" w:rsidR="005F07B8" w:rsidRPr="009F3BEC" w:rsidRDefault="005F07B8" w:rsidP="007E5D2B">
            <w:pPr>
              <w:pStyle w:val="VCAAtablecondensedheading"/>
              <w:rPr>
                <w:lang w:val="en-AU"/>
              </w:rPr>
            </w:pPr>
            <w:r w:rsidRPr="009F3BEC">
              <w:rPr>
                <w:lang w:val="en-AU"/>
              </w:rPr>
              <w:t>5</w:t>
            </w:r>
          </w:p>
        </w:tc>
        <w:tc>
          <w:tcPr>
            <w:tcW w:w="720" w:type="dxa"/>
          </w:tcPr>
          <w:p w14:paraId="192A4295" w14:textId="77777777" w:rsidR="005F07B8" w:rsidRPr="009F3BEC" w:rsidRDefault="005F07B8" w:rsidP="007E5D2B">
            <w:pPr>
              <w:pStyle w:val="VCAAtablecondensedheading"/>
              <w:rPr>
                <w:lang w:val="en-AU"/>
              </w:rPr>
            </w:pPr>
            <w:r w:rsidRPr="009F3BEC">
              <w:rPr>
                <w:lang w:val="en-AU"/>
              </w:rPr>
              <w:t>6</w:t>
            </w:r>
          </w:p>
        </w:tc>
        <w:tc>
          <w:tcPr>
            <w:tcW w:w="1083" w:type="dxa"/>
          </w:tcPr>
          <w:p w14:paraId="0549026F" w14:textId="77777777" w:rsidR="005F07B8" w:rsidRPr="009F3BEC" w:rsidRDefault="005F07B8" w:rsidP="007E5D2B">
            <w:pPr>
              <w:pStyle w:val="VCAAtablecondensedheading"/>
              <w:rPr>
                <w:lang w:val="en-AU"/>
              </w:rPr>
            </w:pPr>
            <w:r w:rsidRPr="009F3BEC">
              <w:rPr>
                <w:lang w:val="en-AU"/>
              </w:rPr>
              <w:t>Average</w:t>
            </w:r>
          </w:p>
        </w:tc>
      </w:tr>
      <w:tr w:rsidR="005F07B8" w:rsidRPr="009F3BEC" w14:paraId="7B581E3D" w14:textId="77777777" w:rsidTr="000B7936">
        <w:trPr>
          <w:trHeight w:hRule="exact" w:val="397"/>
        </w:trPr>
        <w:tc>
          <w:tcPr>
            <w:tcW w:w="906" w:type="dxa"/>
          </w:tcPr>
          <w:p w14:paraId="5901CB5E" w14:textId="77777777" w:rsidR="005F07B8" w:rsidRPr="009F3BEC" w:rsidRDefault="005F07B8" w:rsidP="007E5D2B">
            <w:pPr>
              <w:pStyle w:val="VCAAtablecondensed"/>
              <w:rPr>
                <w:lang w:val="en-AU"/>
              </w:rPr>
            </w:pPr>
            <w:r w:rsidRPr="009F3BEC">
              <w:rPr>
                <w:lang w:val="en-AU"/>
              </w:rPr>
              <w:t>%</w:t>
            </w:r>
          </w:p>
        </w:tc>
        <w:tc>
          <w:tcPr>
            <w:tcW w:w="720" w:type="dxa"/>
            <w:vAlign w:val="center"/>
          </w:tcPr>
          <w:p w14:paraId="34E3CDDC" w14:textId="4770EDEC" w:rsidR="005F07B8" w:rsidRPr="009F3BEC" w:rsidRDefault="005F07B8" w:rsidP="007E5D2B">
            <w:pPr>
              <w:pStyle w:val="VCAAtablecondensed"/>
              <w:rPr>
                <w:lang w:val="en-AU"/>
              </w:rPr>
            </w:pPr>
            <w:r w:rsidRPr="009F3BEC">
              <w:rPr>
                <w:lang w:val="en-AU"/>
              </w:rPr>
              <w:t>40</w:t>
            </w:r>
          </w:p>
        </w:tc>
        <w:tc>
          <w:tcPr>
            <w:tcW w:w="720" w:type="dxa"/>
            <w:vAlign w:val="center"/>
          </w:tcPr>
          <w:p w14:paraId="225D3C4D" w14:textId="6B6E805A" w:rsidR="005F07B8" w:rsidRPr="009F3BEC" w:rsidRDefault="005F07B8" w:rsidP="007E5D2B">
            <w:pPr>
              <w:pStyle w:val="VCAAtablecondensed"/>
              <w:rPr>
                <w:lang w:val="en-AU"/>
              </w:rPr>
            </w:pPr>
            <w:r w:rsidRPr="009F3BEC">
              <w:rPr>
                <w:lang w:val="en-AU"/>
              </w:rPr>
              <w:t>9</w:t>
            </w:r>
          </w:p>
        </w:tc>
        <w:tc>
          <w:tcPr>
            <w:tcW w:w="720" w:type="dxa"/>
            <w:vAlign w:val="center"/>
          </w:tcPr>
          <w:p w14:paraId="6DDF2578" w14:textId="322A8B01" w:rsidR="005F07B8" w:rsidRPr="009F3BEC" w:rsidRDefault="005F07B8" w:rsidP="007E5D2B">
            <w:pPr>
              <w:pStyle w:val="VCAAtablecondensed"/>
              <w:rPr>
                <w:lang w:val="en-AU"/>
              </w:rPr>
            </w:pPr>
            <w:r w:rsidRPr="009F3BEC">
              <w:rPr>
                <w:lang w:val="en-AU"/>
              </w:rPr>
              <w:t>14</w:t>
            </w:r>
          </w:p>
        </w:tc>
        <w:tc>
          <w:tcPr>
            <w:tcW w:w="720" w:type="dxa"/>
            <w:vAlign w:val="center"/>
          </w:tcPr>
          <w:p w14:paraId="24AD6215" w14:textId="3997C2D1" w:rsidR="005F07B8" w:rsidRPr="009F3BEC" w:rsidRDefault="005F07B8" w:rsidP="007E5D2B">
            <w:pPr>
              <w:pStyle w:val="VCAAtablecondensed"/>
              <w:rPr>
                <w:lang w:val="en-AU"/>
              </w:rPr>
            </w:pPr>
            <w:r w:rsidRPr="009F3BEC">
              <w:rPr>
                <w:lang w:val="en-AU"/>
              </w:rPr>
              <w:t>15</w:t>
            </w:r>
          </w:p>
        </w:tc>
        <w:tc>
          <w:tcPr>
            <w:tcW w:w="720" w:type="dxa"/>
            <w:vAlign w:val="center"/>
          </w:tcPr>
          <w:p w14:paraId="2A989247" w14:textId="3D595D56" w:rsidR="005F07B8" w:rsidRPr="009F3BEC" w:rsidRDefault="005F07B8" w:rsidP="007E5D2B">
            <w:pPr>
              <w:pStyle w:val="VCAAtablecondensed"/>
              <w:rPr>
                <w:lang w:val="en-AU"/>
              </w:rPr>
            </w:pPr>
            <w:r w:rsidRPr="009F3BEC">
              <w:rPr>
                <w:lang w:val="en-AU"/>
              </w:rPr>
              <w:t>15</w:t>
            </w:r>
          </w:p>
        </w:tc>
        <w:tc>
          <w:tcPr>
            <w:tcW w:w="720" w:type="dxa"/>
            <w:vAlign w:val="center"/>
          </w:tcPr>
          <w:p w14:paraId="3A306EAE" w14:textId="4CFFE8AA" w:rsidR="005F07B8" w:rsidRPr="009F3BEC" w:rsidRDefault="005F07B8" w:rsidP="007E5D2B">
            <w:pPr>
              <w:pStyle w:val="VCAAtablecondensed"/>
              <w:rPr>
                <w:lang w:val="en-AU"/>
              </w:rPr>
            </w:pPr>
            <w:r w:rsidRPr="009F3BEC">
              <w:rPr>
                <w:lang w:val="en-AU"/>
              </w:rPr>
              <w:t>6</w:t>
            </w:r>
          </w:p>
        </w:tc>
        <w:tc>
          <w:tcPr>
            <w:tcW w:w="720" w:type="dxa"/>
            <w:vAlign w:val="center"/>
          </w:tcPr>
          <w:p w14:paraId="6F12EE96" w14:textId="22551CBE" w:rsidR="005F07B8" w:rsidRPr="009F3BEC" w:rsidRDefault="005F07B8" w:rsidP="007E5D2B">
            <w:pPr>
              <w:pStyle w:val="VCAAtablecondensed"/>
              <w:rPr>
                <w:lang w:val="en-AU"/>
              </w:rPr>
            </w:pPr>
            <w:r w:rsidRPr="009F3BEC">
              <w:rPr>
                <w:lang w:val="en-AU"/>
              </w:rPr>
              <w:t>2</w:t>
            </w:r>
          </w:p>
        </w:tc>
        <w:tc>
          <w:tcPr>
            <w:tcW w:w="1083" w:type="dxa"/>
          </w:tcPr>
          <w:p w14:paraId="4457E77A" w14:textId="7BD55F03" w:rsidR="005F07B8" w:rsidRPr="009F3BEC" w:rsidRDefault="005F07B8" w:rsidP="007E5D2B">
            <w:pPr>
              <w:pStyle w:val="VCAAtablecondensed"/>
              <w:rPr>
                <w:lang w:val="en-AU"/>
              </w:rPr>
            </w:pPr>
            <w:r w:rsidRPr="009F3BEC">
              <w:rPr>
                <w:lang w:val="en-AU"/>
              </w:rPr>
              <w:t>1.8</w:t>
            </w:r>
          </w:p>
        </w:tc>
      </w:tr>
    </w:tbl>
    <w:p w14:paraId="39DEE207" w14:textId="20D9BF68" w:rsidR="005F07B8" w:rsidRPr="009F3BEC" w:rsidRDefault="005F07B8" w:rsidP="00F93E07">
      <w:pPr>
        <w:pStyle w:val="VCAAbody"/>
        <w:rPr>
          <w:lang w:val="en-AU"/>
        </w:rPr>
      </w:pPr>
      <w:r w:rsidRPr="009F3BEC">
        <w:rPr>
          <w:lang w:val="en-AU"/>
        </w:rPr>
        <w:t xml:space="preserve">Where students could identify a feature of effective aid programs, most could also show some understanding of how it is reflected in the case study and/or how the feature makes the program effective. There are a range of features that students could </w:t>
      </w:r>
      <w:r w:rsidR="0061479E" w:rsidRPr="009F3BEC">
        <w:rPr>
          <w:lang w:val="en-AU"/>
        </w:rPr>
        <w:t xml:space="preserve">have </w:t>
      </w:r>
      <w:r w:rsidRPr="009F3BEC">
        <w:rPr>
          <w:lang w:val="en-AU"/>
        </w:rPr>
        <w:t>use</w:t>
      </w:r>
      <w:r w:rsidR="0061479E" w:rsidRPr="009F3BEC">
        <w:rPr>
          <w:lang w:val="en-AU"/>
        </w:rPr>
        <w:t>d</w:t>
      </w:r>
      <w:r w:rsidRPr="009F3BEC">
        <w:rPr>
          <w:lang w:val="en-AU"/>
        </w:rPr>
        <w:t xml:space="preserve"> as the basis of their response, including: </w:t>
      </w:r>
    </w:p>
    <w:p w14:paraId="1BC96178" w14:textId="58840F24" w:rsidR="005F07B8" w:rsidRPr="009F3BEC" w:rsidRDefault="0061479E" w:rsidP="00C976F1">
      <w:pPr>
        <w:pStyle w:val="VCAAbullet"/>
      </w:pPr>
      <w:r w:rsidRPr="009F3BEC">
        <w:t>p</w:t>
      </w:r>
      <w:r w:rsidR="005F07B8" w:rsidRPr="009F3BEC">
        <w:t xml:space="preserve">artnerships / strengthen community action </w:t>
      </w:r>
    </w:p>
    <w:p w14:paraId="17ACE900" w14:textId="5D45C5D9" w:rsidR="005F07B8" w:rsidRPr="009F3BEC" w:rsidRDefault="0061479E" w:rsidP="00C976F1">
      <w:pPr>
        <w:pStyle w:val="VCAAbullet"/>
      </w:pPr>
      <w:r w:rsidRPr="009F3BEC">
        <w:t>t</w:t>
      </w:r>
      <w:r w:rsidR="005F07B8" w:rsidRPr="009F3BEC">
        <w:t>ransparency and accountability</w:t>
      </w:r>
    </w:p>
    <w:p w14:paraId="062CA3E1" w14:textId="1A5A6F1A" w:rsidR="005F07B8" w:rsidRPr="009F3BEC" w:rsidRDefault="00DE7E8B" w:rsidP="00C976F1">
      <w:pPr>
        <w:pStyle w:val="VCAAbullet"/>
      </w:pPr>
      <w:r>
        <w:t xml:space="preserve">effective use of </w:t>
      </w:r>
      <w:r w:rsidR="0061479E" w:rsidRPr="009F3BEC">
        <w:t>r</w:t>
      </w:r>
      <w:r w:rsidR="005F07B8" w:rsidRPr="009F3BEC">
        <w:t xml:space="preserve">esources </w:t>
      </w:r>
    </w:p>
    <w:p w14:paraId="39313723" w14:textId="7066C44D" w:rsidR="005F07B8" w:rsidRPr="009F3BEC" w:rsidRDefault="0061479E" w:rsidP="00C976F1">
      <w:pPr>
        <w:pStyle w:val="VCAAbullet"/>
      </w:pPr>
      <w:r w:rsidRPr="009F3BEC">
        <w:t>o</w:t>
      </w:r>
      <w:r w:rsidR="005F07B8" w:rsidRPr="009F3BEC">
        <w:t>wnership</w:t>
      </w:r>
    </w:p>
    <w:p w14:paraId="6344E1F1" w14:textId="3185A321" w:rsidR="005F07B8" w:rsidRPr="009F3BEC" w:rsidRDefault="0061479E" w:rsidP="00C976F1">
      <w:pPr>
        <w:pStyle w:val="VCAAbullet"/>
      </w:pPr>
      <w:r w:rsidRPr="009F3BEC">
        <w:t>s</w:t>
      </w:r>
      <w:r w:rsidR="005F07B8" w:rsidRPr="009F3BEC">
        <w:t xml:space="preserve">ustainability </w:t>
      </w:r>
    </w:p>
    <w:p w14:paraId="5E594D75" w14:textId="1A650699" w:rsidR="005F07B8" w:rsidRPr="009F3BEC" w:rsidRDefault="0061479E" w:rsidP="00C976F1">
      <w:pPr>
        <w:pStyle w:val="VCAAbullet"/>
      </w:pPr>
      <w:r w:rsidRPr="009F3BEC">
        <w:t>a</w:t>
      </w:r>
      <w:r w:rsidR="005F07B8" w:rsidRPr="009F3BEC">
        <w:t>ffordab</w:t>
      </w:r>
      <w:r w:rsidR="00DE7E8B">
        <w:t>ility</w:t>
      </w:r>
    </w:p>
    <w:p w14:paraId="7997A762" w14:textId="0C3E4640" w:rsidR="005F07B8" w:rsidRPr="009F3BEC" w:rsidRDefault="00DE7E8B" w:rsidP="00C976F1">
      <w:pPr>
        <w:pStyle w:val="VCAAbullet"/>
      </w:pPr>
      <w:r w:rsidRPr="009F3BEC">
        <w:t>develop</w:t>
      </w:r>
      <w:r>
        <w:t>ment of</w:t>
      </w:r>
      <w:r w:rsidRPr="009F3BEC">
        <w:t xml:space="preserve"> </w:t>
      </w:r>
      <w:r w:rsidR="005F07B8" w:rsidRPr="009F3BEC">
        <w:t xml:space="preserve">knowledge and skills of the local community </w:t>
      </w:r>
    </w:p>
    <w:p w14:paraId="49FD40BB" w14:textId="4C19BF65" w:rsidR="005F07B8" w:rsidRPr="009F3BEC" w:rsidRDefault="0061479E" w:rsidP="00C976F1">
      <w:pPr>
        <w:pStyle w:val="VCAAbullet"/>
      </w:pPr>
      <w:r w:rsidRPr="009F3BEC">
        <w:t>c</w:t>
      </w:r>
      <w:r w:rsidR="005F07B8" w:rsidRPr="009F3BEC">
        <w:t>ultural appropriate</w:t>
      </w:r>
      <w:r w:rsidR="00DE7E8B">
        <w:t>ness</w:t>
      </w:r>
    </w:p>
    <w:p w14:paraId="13A90F97" w14:textId="12D05DBC" w:rsidR="005F07B8" w:rsidRPr="009F3BEC" w:rsidRDefault="0061479E" w:rsidP="00C976F1">
      <w:pPr>
        <w:pStyle w:val="VCAAbullet"/>
      </w:pPr>
      <w:r w:rsidRPr="009F3BEC">
        <w:t>f</w:t>
      </w:r>
      <w:r w:rsidR="005F07B8" w:rsidRPr="009F3BEC">
        <w:t>ocus on a significant need of the community</w:t>
      </w:r>
    </w:p>
    <w:p w14:paraId="57C7DC89" w14:textId="3E80087D" w:rsidR="005F07B8" w:rsidRPr="009F3BEC" w:rsidRDefault="0061479E" w:rsidP="00C976F1">
      <w:pPr>
        <w:pStyle w:val="VCAAbullet"/>
      </w:pPr>
      <w:r w:rsidRPr="009F3BEC">
        <w:t>e</w:t>
      </w:r>
      <w:r w:rsidR="005F07B8" w:rsidRPr="009F3BEC">
        <w:t>ducation / develop</w:t>
      </w:r>
      <w:r w:rsidR="00DE7E8B">
        <w:t>ment of</w:t>
      </w:r>
      <w:r w:rsidR="005F07B8" w:rsidRPr="009F3BEC">
        <w:t xml:space="preserve"> personal skills</w:t>
      </w:r>
    </w:p>
    <w:p w14:paraId="296454F4" w14:textId="4CD1D464" w:rsidR="005F07B8" w:rsidRPr="009F3BEC" w:rsidRDefault="00DE7E8B" w:rsidP="00C976F1">
      <w:pPr>
        <w:pStyle w:val="VCAAbullet"/>
      </w:pPr>
      <w:r w:rsidRPr="009F3BEC">
        <w:t>eas</w:t>
      </w:r>
      <w:r>
        <w:t>e of</w:t>
      </w:r>
      <w:r w:rsidRPr="009F3BEC">
        <w:t xml:space="preserve"> </w:t>
      </w:r>
      <w:r w:rsidR="005F07B8" w:rsidRPr="009F3BEC">
        <w:t>access</w:t>
      </w:r>
    </w:p>
    <w:p w14:paraId="6B63FB41" w14:textId="7B460027" w:rsidR="005F07B8" w:rsidRPr="009F3BEC" w:rsidRDefault="0061479E" w:rsidP="00C976F1">
      <w:pPr>
        <w:pStyle w:val="VCAAbullet"/>
      </w:pPr>
      <w:r w:rsidRPr="009F3BEC">
        <w:t>r</w:t>
      </w:r>
      <w:r w:rsidR="005F07B8" w:rsidRPr="009F3BEC">
        <w:t>esults</w:t>
      </w:r>
      <w:r w:rsidRPr="009F3BEC">
        <w:t>-</w:t>
      </w:r>
      <w:r w:rsidR="005F07B8" w:rsidRPr="009F3BEC">
        <w:t>focused / contribut</w:t>
      </w:r>
      <w:r w:rsidR="00DE7E8B">
        <w:t>ion</w:t>
      </w:r>
      <w:r w:rsidR="005F07B8" w:rsidRPr="009F3BEC">
        <w:t xml:space="preserve"> to improvements in health outcomes (including those already achieved)</w:t>
      </w:r>
      <w:r w:rsidRPr="009F3BEC">
        <w:t>.</w:t>
      </w:r>
      <w:r w:rsidR="005F07B8" w:rsidRPr="009F3BEC">
        <w:t xml:space="preserve"> </w:t>
      </w:r>
    </w:p>
    <w:p w14:paraId="536ABA3E" w14:textId="2DF5DCEE" w:rsidR="005F07B8" w:rsidRPr="009F3BEC" w:rsidRDefault="005F07B8" w:rsidP="007E5D2B">
      <w:pPr>
        <w:pStyle w:val="VCAAbody"/>
        <w:rPr>
          <w:lang w:val="en-AU"/>
        </w:rPr>
      </w:pPr>
      <w:r w:rsidRPr="009F3BEC">
        <w:rPr>
          <w:lang w:val="en-AU"/>
        </w:rPr>
        <w:t>The following is an example of a high-scoring response</w:t>
      </w:r>
      <w:r w:rsidR="0061479E" w:rsidRPr="009F3BEC">
        <w:rPr>
          <w:lang w:val="en-AU"/>
        </w:rPr>
        <w:t>.</w:t>
      </w:r>
    </w:p>
    <w:p w14:paraId="4BAA3ECF" w14:textId="2F785AD2" w:rsidR="005F07B8" w:rsidRPr="009F3BEC" w:rsidRDefault="00671FD6" w:rsidP="007E5D2B">
      <w:pPr>
        <w:pStyle w:val="VCAAstudentresponse"/>
        <w:rPr>
          <w:lang w:val="en-AU"/>
        </w:rPr>
      </w:pPr>
      <w:r w:rsidRPr="009F3BEC">
        <w:rPr>
          <w:lang w:val="en-AU"/>
        </w:rPr>
        <w:t xml:space="preserve">‘Saving for Change’ was effective as it involved partnership between the Australian Government, as well as Oxfam, the DFAT and Trade Australia. These collaborations ensured those in need who were a part of the program achieved the most benefits by having as much funding and expertise as possible. Multiple organisations may have assisted in bringing the community together by focussing on the small community </w:t>
      </w:r>
      <w:r w:rsidRPr="009F3BEC">
        <w:rPr>
          <w:lang w:val="en-AU"/>
        </w:rPr>
        <w:lastRenderedPageBreak/>
        <w:t>where Francisco is from. The program was also results focussed as it achieved what it aimed to, which was to see improvements in poverty and hunger. The participants reported their children being sick le</w:t>
      </w:r>
      <w:r w:rsidR="002B4A2D" w:rsidRPr="009F3BEC">
        <w:rPr>
          <w:lang w:val="en-AU"/>
        </w:rPr>
        <w:t>s</w:t>
      </w:r>
      <w:r w:rsidRPr="009F3BEC">
        <w:rPr>
          <w:lang w:val="en-AU"/>
        </w:rPr>
        <w:t xml:space="preserve">s often, as well as saving for a new house, indicating the program achieved results it aimed to. Overall the program was effective. </w:t>
      </w:r>
    </w:p>
    <w:p w14:paraId="279D7AEC" w14:textId="4C2971DF" w:rsidR="0072614D" w:rsidRPr="009F3BEC" w:rsidRDefault="0072614D" w:rsidP="007E5D2B">
      <w:pPr>
        <w:pStyle w:val="VCAAHeading2"/>
        <w:rPr>
          <w:lang w:val="en-AU"/>
        </w:rPr>
      </w:pPr>
      <w:r w:rsidRPr="009F3BEC">
        <w:rPr>
          <w:lang w:val="en-AU"/>
        </w:rPr>
        <w:t>Question 8</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50158F" w:rsidRPr="009F3BEC" w14:paraId="525F28E0"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D6F755" w14:textId="77777777" w:rsidR="0050158F" w:rsidRPr="009F3BEC" w:rsidRDefault="0050158F" w:rsidP="007E5D2B">
            <w:pPr>
              <w:pStyle w:val="VCAAtablecondensedheading"/>
              <w:rPr>
                <w:lang w:val="en-AU"/>
              </w:rPr>
            </w:pPr>
            <w:r w:rsidRPr="009F3BEC">
              <w:rPr>
                <w:lang w:val="en-AU"/>
              </w:rPr>
              <w:t>Marks</w:t>
            </w:r>
          </w:p>
        </w:tc>
        <w:tc>
          <w:tcPr>
            <w:tcW w:w="720" w:type="dxa"/>
          </w:tcPr>
          <w:p w14:paraId="29DB44E8" w14:textId="77777777" w:rsidR="0050158F" w:rsidRPr="009F3BEC" w:rsidRDefault="0050158F" w:rsidP="007E5D2B">
            <w:pPr>
              <w:pStyle w:val="VCAAtablecondensedheading"/>
              <w:rPr>
                <w:lang w:val="en-AU"/>
              </w:rPr>
            </w:pPr>
            <w:r w:rsidRPr="009F3BEC">
              <w:rPr>
                <w:lang w:val="en-AU"/>
              </w:rPr>
              <w:t>0</w:t>
            </w:r>
          </w:p>
        </w:tc>
        <w:tc>
          <w:tcPr>
            <w:tcW w:w="720" w:type="dxa"/>
          </w:tcPr>
          <w:p w14:paraId="5BEF47A1" w14:textId="77777777" w:rsidR="0050158F" w:rsidRPr="009F3BEC" w:rsidRDefault="0050158F" w:rsidP="007E5D2B">
            <w:pPr>
              <w:pStyle w:val="VCAAtablecondensedheading"/>
              <w:rPr>
                <w:lang w:val="en-AU"/>
              </w:rPr>
            </w:pPr>
            <w:r w:rsidRPr="009F3BEC">
              <w:rPr>
                <w:lang w:val="en-AU"/>
              </w:rPr>
              <w:t>1</w:t>
            </w:r>
          </w:p>
        </w:tc>
        <w:tc>
          <w:tcPr>
            <w:tcW w:w="720" w:type="dxa"/>
          </w:tcPr>
          <w:p w14:paraId="059BD30B" w14:textId="77777777" w:rsidR="0050158F" w:rsidRPr="009F3BEC" w:rsidRDefault="0050158F" w:rsidP="007E5D2B">
            <w:pPr>
              <w:pStyle w:val="VCAAtablecondensedheading"/>
              <w:rPr>
                <w:lang w:val="en-AU"/>
              </w:rPr>
            </w:pPr>
            <w:r w:rsidRPr="009F3BEC">
              <w:rPr>
                <w:lang w:val="en-AU"/>
              </w:rPr>
              <w:t>2</w:t>
            </w:r>
          </w:p>
        </w:tc>
        <w:tc>
          <w:tcPr>
            <w:tcW w:w="720" w:type="dxa"/>
          </w:tcPr>
          <w:p w14:paraId="45FC0185" w14:textId="77777777" w:rsidR="0050158F" w:rsidRPr="009F3BEC" w:rsidRDefault="0050158F" w:rsidP="007E5D2B">
            <w:pPr>
              <w:pStyle w:val="VCAAtablecondensedheading"/>
              <w:rPr>
                <w:lang w:val="en-AU"/>
              </w:rPr>
            </w:pPr>
            <w:r w:rsidRPr="009F3BEC">
              <w:rPr>
                <w:lang w:val="en-AU"/>
              </w:rPr>
              <w:t>3</w:t>
            </w:r>
          </w:p>
        </w:tc>
        <w:tc>
          <w:tcPr>
            <w:tcW w:w="720" w:type="dxa"/>
          </w:tcPr>
          <w:p w14:paraId="6FD331D1" w14:textId="77777777" w:rsidR="0050158F" w:rsidRPr="009F3BEC" w:rsidRDefault="0050158F" w:rsidP="007E5D2B">
            <w:pPr>
              <w:pStyle w:val="VCAAtablecondensedheading"/>
              <w:rPr>
                <w:lang w:val="en-AU"/>
              </w:rPr>
            </w:pPr>
            <w:r w:rsidRPr="009F3BEC">
              <w:rPr>
                <w:lang w:val="en-AU"/>
              </w:rPr>
              <w:t>4</w:t>
            </w:r>
          </w:p>
        </w:tc>
        <w:tc>
          <w:tcPr>
            <w:tcW w:w="1085" w:type="dxa"/>
          </w:tcPr>
          <w:p w14:paraId="142B0B5A" w14:textId="77777777" w:rsidR="0050158F" w:rsidRPr="009F3BEC" w:rsidRDefault="0050158F" w:rsidP="007E5D2B">
            <w:pPr>
              <w:pStyle w:val="VCAAtablecondensedheading"/>
              <w:rPr>
                <w:lang w:val="en-AU"/>
              </w:rPr>
            </w:pPr>
            <w:r w:rsidRPr="009F3BEC">
              <w:rPr>
                <w:lang w:val="en-AU"/>
              </w:rPr>
              <w:t>Average</w:t>
            </w:r>
          </w:p>
        </w:tc>
      </w:tr>
      <w:tr w:rsidR="0050158F" w:rsidRPr="009F3BEC" w14:paraId="4785338B" w14:textId="77777777" w:rsidTr="008C0C66">
        <w:trPr>
          <w:trHeight w:hRule="exact" w:val="397"/>
        </w:trPr>
        <w:tc>
          <w:tcPr>
            <w:tcW w:w="907" w:type="dxa"/>
          </w:tcPr>
          <w:p w14:paraId="27B00785" w14:textId="77777777" w:rsidR="0050158F" w:rsidRPr="009F3BEC" w:rsidRDefault="0050158F" w:rsidP="007E5D2B">
            <w:pPr>
              <w:pStyle w:val="VCAAtablecondensed"/>
              <w:rPr>
                <w:lang w:val="en-AU"/>
              </w:rPr>
            </w:pPr>
            <w:r w:rsidRPr="009F3BEC">
              <w:rPr>
                <w:lang w:val="en-AU"/>
              </w:rPr>
              <w:t>%</w:t>
            </w:r>
          </w:p>
        </w:tc>
        <w:tc>
          <w:tcPr>
            <w:tcW w:w="720" w:type="dxa"/>
            <w:vAlign w:val="center"/>
          </w:tcPr>
          <w:p w14:paraId="271D539B" w14:textId="4FCD0897" w:rsidR="0050158F" w:rsidRPr="009F3BEC" w:rsidRDefault="0050158F" w:rsidP="007E5D2B">
            <w:pPr>
              <w:pStyle w:val="VCAAtablecondensed"/>
              <w:rPr>
                <w:lang w:val="en-AU"/>
              </w:rPr>
            </w:pPr>
            <w:r w:rsidRPr="009F3BEC">
              <w:rPr>
                <w:lang w:val="en-AU"/>
              </w:rPr>
              <w:t>6</w:t>
            </w:r>
          </w:p>
        </w:tc>
        <w:tc>
          <w:tcPr>
            <w:tcW w:w="720" w:type="dxa"/>
            <w:vAlign w:val="center"/>
          </w:tcPr>
          <w:p w14:paraId="2B1D366E" w14:textId="3971BF31" w:rsidR="0050158F" w:rsidRPr="009F3BEC" w:rsidRDefault="0050158F" w:rsidP="007E5D2B">
            <w:pPr>
              <w:pStyle w:val="VCAAtablecondensed"/>
              <w:rPr>
                <w:lang w:val="en-AU"/>
              </w:rPr>
            </w:pPr>
            <w:r w:rsidRPr="009F3BEC">
              <w:rPr>
                <w:lang w:val="en-AU"/>
              </w:rPr>
              <w:t>14</w:t>
            </w:r>
          </w:p>
        </w:tc>
        <w:tc>
          <w:tcPr>
            <w:tcW w:w="720" w:type="dxa"/>
            <w:vAlign w:val="center"/>
          </w:tcPr>
          <w:p w14:paraId="1ABDDAA0" w14:textId="1CEC3099" w:rsidR="0050158F" w:rsidRPr="009F3BEC" w:rsidRDefault="0050158F" w:rsidP="007E5D2B">
            <w:pPr>
              <w:pStyle w:val="VCAAtablecondensed"/>
              <w:rPr>
                <w:lang w:val="en-AU"/>
              </w:rPr>
            </w:pPr>
            <w:r w:rsidRPr="009F3BEC">
              <w:rPr>
                <w:lang w:val="en-AU"/>
              </w:rPr>
              <w:t>45</w:t>
            </w:r>
          </w:p>
        </w:tc>
        <w:tc>
          <w:tcPr>
            <w:tcW w:w="720" w:type="dxa"/>
            <w:vAlign w:val="center"/>
          </w:tcPr>
          <w:p w14:paraId="0078FC9A" w14:textId="3C2A2586" w:rsidR="0050158F" w:rsidRPr="009F3BEC" w:rsidRDefault="0050158F" w:rsidP="007E5D2B">
            <w:pPr>
              <w:pStyle w:val="VCAAtablecondensed"/>
              <w:rPr>
                <w:lang w:val="en-AU"/>
              </w:rPr>
            </w:pPr>
            <w:r w:rsidRPr="009F3BEC">
              <w:rPr>
                <w:lang w:val="en-AU"/>
              </w:rPr>
              <w:t>24</w:t>
            </w:r>
          </w:p>
        </w:tc>
        <w:tc>
          <w:tcPr>
            <w:tcW w:w="720" w:type="dxa"/>
            <w:vAlign w:val="center"/>
          </w:tcPr>
          <w:p w14:paraId="3C7F5692" w14:textId="2D1FFD43" w:rsidR="0050158F" w:rsidRPr="009F3BEC" w:rsidRDefault="0050158F" w:rsidP="007E5D2B">
            <w:pPr>
              <w:pStyle w:val="VCAAtablecondensed"/>
              <w:rPr>
                <w:lang w:val="en-AU"/>
              </w:rPr>
            </w:pPr>
            <w:r w:rsidRPr="009F3BEC">
              <w:rPr>
                <w:lang w:val="en-AU"/>
              </w:rPr>
              <w:t>11</w:t>
            </w:r>
          </w:p>
        </w:tc>
        <w:tc>
          <w:tcPr>
            <w:tcW w:w="1085" w:type="dxa"/>
          </w:tcPr>
          <w:p w14:paraId="7C28E279" w14:textId="3FAA2BB6" w:rsidR="0050158F" w:rsidRPr="009F3BEC" w:rsidRDefault="0050158F" w:rsidP="007E5D2B">
            <w:pPr>
              <w:pStyle w:val="VCAAtablecondensed"/>
              <w:rPr>
                <w:lang w:val="en-AU"/>
              </w:rPr>
            </w:pPr>
            <w:r w:rsidRPr="009F3BEC">
              <w:rPr>
                <w:lang w:val="en-AU"/>
              </w:rPr>
              <w:t>2.2</w:t>
            </w:r>
          </w:p>
        </w:tc>
      </w:tr>
    </w:tbl>
    <w:p w14:paraId="48B302D9" w14:textId="3B298E57" w:rsidR="0050158F" w:rsidRPr="009F3BEC" w:rsidRDefault="0050158F" w:rsidP="0050158F">
      <w:pPr>
        <w:pStyle w:val="VCAAbody"/>
        <w:rPr>
          <w:szCs w:val="20"/>
          <w:lang w:val="en-AU"/>
        </w:rPr>
      </w:pPr>
      <w:r w:rsidRPr="009F3BEC">
        <w:rPr>
          <w:szCs w:val="20"/>
          <w:lang w:val="en-AU"/>
        </w:rPr>
        <w:t>This question was answered well</w:t>
      </w:r>
      <w:r w:rsidR="0061479E" w:rsidRPr="009F3BEC">
        <w:rPr>
          <w:szCs w:val="20"/>
          <w:lang w:val="en-AU"/>
        </w:rPr>
        <w:t>,</w:t>
      </w:r>
      <w:r w:rsidRPr="009F3BEC">
        <w:rPr>
          <w:szCs w:val="20"/>
          <w:lang w:val="en-AU"/>
        </w:rPr>
        <w:t xml:space="preserve"> with most students able to provide some information relating to why education and shelter are prerequisites for health. </w:t>
      </w:r>
    </w:p>
    <w:p w14:paraId="721CA47A" w14:textId="6D0268ED" w:rsidR="0050158F" w:rsidRPr="009F3BEC" w:rsidRDefault="0050158F" w:rsidP="007E5D2B">
      <w:pPr>
        <w:pStyle w:val="VCAAbody"/>
        <w:rPr>
          <w:lang w:val="en-AU"/>
        </w:rPr>
      </w:pPr>
      <w:r w:rsidRPr="009F3BEC">
        <w:rPr>
          <w:lang w:val="en-AU"/>
        </w:rPr>
        <w:t xml:space="preserve">There are a number of concepts students </w:t>
      </w:r>
      <w:r w:rsidR="0061479E" w:rsidRPr="009F3BEC">
        <w:rPr>
          <w:lang w:val="en-AU"/>
        </w:rPr>
        <w:t xml:space="preserve">could have </w:t>
      </w:r>
      <w:r w:rsidRPr="009F3BEC">
        <w:rPr>
          <w:lang w:val="en-AU"/>
        </w:rPr>
        <w:t>include</w:t>
      </w:r>
      <w:r w:rsidR="0061479E" w:rsidRPr="009F3BEC">
        <w:rPr>
          <w:lang w:val="en-AU"/>
        </w:rPr>
        <w:t>d</w:t>
      </w:r>
      <w:r w:rsidRPr="009F3BEC">
        <w:rPr>
          <w:lang w:val="en-AU"/>
        </w:rPr>
        <w:t xml:space="preserve"> in their response. In relation to education, answers could include: </w:t>
      </w:r>
    </w:p>
    <w:p w14:paraId="2B7D2852" w14:textId="23722984" w:rsidR="0050158F" w:rsidRPr="009F3BEC" w:rsidRDefault="00FD2B9C" w:rsidP="00C976F1">
      <w:pPr>
        <w:pStyle w:val="VCAAbullet"/>
      </w:pPr>
      <w:r w:rsidRPr="009F3BEC">
        <w:t>i</w:t>
      </w:r>
      <w:r w:rsidR="0050158F" w:rsidRPr="009F3BEC">
        <w:t>ncreased ability to secure paid employment and therefore an income (this can then link to a number of resources that can promote health)</w:t>
      </w:r>
    </w:p>
    <w:p w14:paraId="264F4C73" w14:textId="6DAF630D" w:rsidR="0050158F" w:rsidRPr="009F3BEC" w:rsidRDefault="00FD2B9C" w:rsidP="00C976F1">
      <w:pPr>
        <w:pStyle w:val="VCAAbullet"/>
      </w:pPr>
      <w:r w:rsidRPr="009F3BEC">
        <w:t>i</w:t>
      </w:r>
      <w:r w:rsidR="0050158F" w:rsidRPr="009F3BEC">
        <w:t>ncreased health literacy</w:t>
      </w:r>
      <w:r w:rsidRPr="009F3BEC">
        <w:t>.</w:t>
      </w:r>
    </w:p>
    <w:p w14:paraId="6318E1C7" w14:textId="62675B23" w:rsidR="0050158F" w:rsidRPr="009F3BEC" w:rsidRDefault="0050158F" w:rsidP="00F93E07">
      <w:pPr>
        <w:pStyle w:val="VCAAbody"/>
        <w:rPr>
          <w:lang w:val="en-AU"/>
        </w:rPr>
      </w:pPr>
      <w:r w:rsidRPr="009F3BEC">
        <w:rPr>
          <w:lang w:val="en-AU"/>
        </w:rPr>
        <w:t xml:space="preserve">For shelter, answers could link to concepts such as: </w:t>
      </w:r>
    </w:p>
    <w:p w14:paraId="376347D9" w14:textId="7C77C91A" w:rsidR="0050158F" w:rsidRPr="009F3BEC" w:rsidRDefault="00FD2B9C" w:rsidP="00C976F1">
      <w:pPr>
        <w:pStyle w:val="VCAAbullet"/>
      </w:pPr>
      <w:r w:rsidRPr="009F3BEC">
        <w:t>i</w:t>
      </w:r>
      <w:r w:rsidR="0050158F" w:rsidRPr="009F3BEC">
        <w:t>ncreased security</w:t>
      </w:r>
    </w:p>
    <w:p w14:paraId="2B92BD7C" w14:textId="1A6AF37E" w:rsidR="0050158F" w:rsidRPr="009F3BEC" w:rsidRDefault="00FD2B9C" w:rsidP="00C976F1">
      <w:pPr>
        <w:pStyle w:val="VCAAbullet"/>
      </w:pPr>
      <w:r w:rsidRPr="009F3BEC">
        <w:t>r</w:t>
      </w:r>
      <w:r w:rsidR="0050158F" w:rsidRPr="009F3BEC">
        <w:t>educed exposure to disease-carrying organisms</w:t>
      </w:r>
    </w:p>
    <w:p w14:paraId="51CCF43E" w14:textId="7F363FF6" w:rsidR="002B4A2D" w:rsidRPr="009F3BEC" w:rsidRDefault="00FD2B9C" w:rsidP="00C976F1">
      <w:pPr>
        <w:pStyle w:val="VCAAbullet"/>
      </w:pPr>
      <w:r w:rsidRPr="009F3BEC">
        <w:t>pr</w:t>
      </w:r>
      <w:r w:rsidR="002B4A2D" w:rsidRPr="009F3BEC">
        <w:t>otection from extreme weather/elements</w:t>
      </w:r>
      <w:r w:rsidRPr="009F3BEC">
        <w:t>.</w:t>
      </w:r>
    </w:p>
    <w:p w14:paraId="7E20F4C7" w14:textId="7EAA7FA1" w:rsidR="0050158F" w:rsidRPr="009F3BEC" w:rsidRDefault="0050158F" w:rsidP="00F93E07">
      <w:pPr>
        <w:pStyle w:val="VCAAbody"/>
        <w:rPr>
          <w:lang w:val="en-AU"/>
        </w:rPr>
      </w:pPr>
      <w:r w:rsidRPr="009F3BEC">
        <w:rPr>
          <w:lang w:val="en-AU"/>
        </w:rPr>
        <w:t xml:space="preserve">Students should also ensure they make a link to a dimension of health and wellbeing or a health status indicator to be eligible for full marks. </w:t>
      </w:r>
    </w:p>
    <w:p w14:paraId="0D853906" w14:textId="5F40C703" w:rsidR="0050158F" w:rsidRPr="009F3BEC" w:rsidRDefault="0050158F" w:rsidP="007E5D2B">
      <w:pPr>
        <w:pStyle w:val="VCAAbody"/>
        <w:rPr>
          <w:lang w:val="en-AU"/>
        </w:rPr>
      </w:pPr>
      <w:r w:rsidRPr="009F3BEC">
        <w:rPr>
          <w:lang w:val="en-AU"/>
        </w:rPr>
        <w:t>The following is an example of a high-scoring response</w:t>
      </w:r>
      <w:r w:rsidR="000C50C4" w:rsidRPr="009F3BEC">
        <w:rPr>
          <w:lang w:val="en-AU"/>
        </w:rPr>
        <w:t>.</w:t>
      </w:r>
    </w:p>
    <w:p w14:paraId="7288058C" w14:textId="39C55D41" w:rsidR="0050158F" w:rsidRPr="009F3BEC" w:rsidRDefault="00774636" w:rsidP="0021296A">
      <w:pPr>
        <w:pStyle w:val="VCAAbody"/>
        <w:ind w:left="284"/>
        <w:rPr>
          <w:szCs w:val="20"/>
          <w:lang w:val="en-AU"/>
        </w:rPr>
      </w:pPr>
      <w:r w:rsidRPr="009F3BEC">
        <w:rPr>
          <w:szCs w:val="20"/>
          <w:lang w:val="en-AU"/>
        </w:rPr>
        <w:t>Education</w:t>
      </w:r>
    </w:p>
    <w:p w14:paraId="63974C72" w14:textId="4780D8D2" w:rsidR="00774636" w:rsidRPr="009F3BEC" w:rsidRDefault="00774636" w:rsidP="007E5D2B">
      <w:pPr>
        <w:pStyle w:val="VCAAstudentresponse"/>
        <w:rPr>
          <w:lang w:val="en-AU"/>
        </w:rPr>
      </w:pPr>
      <w:r w:rsidRPr="009F3BEC">
        <w:rPr>
          <w:lang w:val="en-AU"/>
        </w:rPr>
        <w:t xml:space="preserve">Having an </w:t>
      </w:r>
      <w:r w:rsidR="007D2456" w:rsidRPr="009F3BEC">
        <w:rPr>
          <w:lang w:val="en-AU"/>
        </w:rPr>
        <w:t xml:space="preserve">adequate education can help individuals pursue a </w:t>
      </w:r>
      <w:proofErr w:type="spellStart"/>
      <w:r w:rsidR="007D2456" w:rsidRPr="009F3BEC">
        <w:rPr>
          <w:lang w:val="en-AU"/>
        </w:rPr>
        <w:t>well paying</w:t>
      </w:r>
      <w:proofErr w:type="spellEnd"/>
      <w:r w:rsidR="007D2456" w:rsidRPr="009F3BEC">
        <w:rPr>
          <w:lang w:val="en-AU"/>
        </w:rPr>
        <w:t xml:space="preserve"> career and being able to afford additional basic needs such as food, therefore promoting the functioning of the body and its systems (physical health). </w:t>
      </w:r>
    </w:p>
    <w:p w14:paraId="5686FCD0" w14:textId="3B94C03D" w:rsidR="007D2456" w:rsidRPr="009F3BEC" w:rsidRDefault="007D2456" w:rsidP="0021296A">
      <w:pPr>
        <w:pStyle w:val="VCAAbody"/>
        <w:ind w:left="284"/>
        <w:rPr>
          <w:szCs w:val="20"/>
          <w:lang w:val="en-AU"/>
        </w:rPr>
      </w:pPr>
      <w:r w:rsidRPr="009F3BEC">
        <w:rPr>
          <w:szCs w:val="20"/>
          <w:lang w:val="en-AU"/>
        </w:rPr>
        <w:t>Shelter</w:t>
      </w:r>
    </w:p>
    <w:p w14:paraId="549FBDA0" w14:textId="3C1166E0" w:rsidR="007D2456" w:rsidRPr="009F3BEC" w:rsidRDefault="007D2456" w:rsidP="007E5D2B">
      <w:pPr>
        <w:pStyle w:val="VCAAstudentresponse"/>
        <w:rPr>
          <w:lang w:val="en-AU"/>
        </w:rPr>
      </w:pPr>
      <w:r w:rsidRPr="009F3BEC">
        <w:rPr>
          <w:lang w:val="en-AU"/>
        </w:rPr>
        <w:t xml:space="preserve">Having adequate shelter helps individuals to have a safe place to sleep and relax to replenish the mind and lead to less stress, and therefore promote mental health and wellbeing. </w:t>
      </w:r>
    </w:p>
    <w:p w14:paraId="14CDD5DA" w14:textId="531FA7AA" w:rsidR="00854834" w:rsidRPr="009F3BEC" w:rsidRDefault="00854834" w:rsidP="007E5D2B">
      <w:pPr>
        <w:pStyle w:val="VCAAHeading2"/>
        <w:rPr>
          <w:lang w:val="en-AU"/>
        </w:rPr>
      </w:pPr>
      <w:r w:rsidRPr="009F3BEC">
        <w:rPr>
          <w:lang w:val="en-AU"/>
        </w:rPr>
        <w:t>Question 9</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854834" w:rsidRPr="009F3BEC" w14:paraId="229C0BBB"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791BBED" w14:textId="77777777" w:rsidR="00854834" w:rsidRPr="009F3BEC" w:rsidRDefault="00854834" w:rsidP="007E5D2B">
            <w:pPr>
              <w:pStyle w:val="VCAAtablecondensedheading"/>
              <w:rPr>
                <w:lang w:val="en-AU"/>
              </w:rPr>
            </w:pPr>
            <w:r w:rsidRPr="009F3BEC">
              <w:rPr>
                <w:lang w:val="en-AU"/>
              </w:rPr>
              <w:t>Marks</w:t>
            </w:r>
          </w:p>
        </w:tc>
        <w:tc>
          <w:tcPr>
            <w:tcW w:w="720" w:type="dxa"/>
          </w:tcPr>
          <w:p w14:paraId="6CE3419F" w14:textId="77777777" w:rsidR="00854834" w:rsidRPr="009F3BEC" w:rsidRDefault="00854834" w:rsidP="007E5D2B">
            <w:pPr>
              <w:pStyle w:val="VCAAtablecondensedheading"/>
              <w:rPr>
                <w:lang w:val="en-AU"/>
              </w:rPr>
            </w:pPr>
            <w:r w:rsidRPr="009F3BEC">
              <w:rPr>
                <w:lang w:val="en-AU"/>
              </w:rPr>
              <w:t>0</w:t>
            </w:r>
          </w:p>
        </w:tc>
        <w:tc>
          <w:tcPr>
            <w:tcW w:w="720" w:type="dxa"/>
          </w:tcPr>
          <w:p w14:paraId="65595863" w14:textId="77777777" w:rsidR="00854834" w:rsidRPr="009F3BEC" w:rsidRDefault="00854834" w:rsidP="007E5D2B">
            <w:pPr>
              <w:pStyle w:val="VCAAtablecondensedheading"/>
              <w:rPr>
                <w:lang w:val="en-AU"/>
              </w:rPr>
            </w:pPr>
            <w:r w:rsidRPr="009F3BEC">
              <w:rPr>
                <w:lang w:val="en-AU"/>
              </w:rPr>
              <w:t>1</w:t>
            </w:r>
          </w:p>
        </w:tc>
        <w:tc>
          <w:tcPr>
            <w:tcW w:w="720" w:type="dxa"/>
          </w:tcPr>
          <w:p w14:paraId="2FA0AFE6" w14:textId="77777777" w:rsidR="00854834" w:rsidRPr="009F3BEC" w:rsidRDefault="00854834" w:rsidP="007E5D2B">
            <w:pPr>
              <w:pStyle w:val="VCAAtablecondensedheading"/>
              <w:rPr>
                <w:lang w:val="en-AU"/>
              </w:rPr>
            </w:pPr>
            <w:r w:rsidRPr="009F3BEC">
              <w:rPr>
                <w:lang w:val="en-AU"/>
              </w:rPr>
              <w:t>2</w:t>
            </w:r>
          </w:p>
        </w:tc>
        <w:tc>
          <w:tcPr>
            <w:tcW w:w="720" w:type="dxa"/>
          </w:tcPr>
          <w:p w14:paraId="4288CD8A" w14:textId="77777777" w:rsidR="00854834" w:rsidRPr="009F3BEC" w:rsidRDefault="00854834" w:rsidP="007E5D2B">
            <w:pPr>
              <w:pStyle w:val="VCAAtablecondensedheading"/>
              <w:rPr>
                <w:lang w:val="en-AU"/>
              </w:rPr>
            </w:pPr>
            <w:r w:rsidRPr="009F3BEC">
              <w:rPr>
                <w:lang w:val="en-AU"/>
              </w:rPr>
              <w:t>3</w:t>
            </w:r>
          </w:p>
        </w:tc>
        <w:tc>
          <w:tcPr>
            <w:tcW w:w="720" w:type="dxa"/>
          </w:tcPr>
          <w:p w14:paraId="15420FD0" w14:textId="77777777" w:rsidR="00854834" w:rsidRPr="009F3BEC" w:rsidRDefault="00854834" w:rsidP="007E5D2B">
            <w:pPr>
              <w:pStyle w:val="VCAAtablecondensedheading"/>
              <w:rPr>
                <w:lang w:val="en-AU"/>
              </w:rPr>
            </w:pPr>
            <w:r w:rsidRPr="009F3BEC">
              <w:rPr>
                <w:lang w:val="en-AU"/>
              </w:rPr>
              <w:t>4</w:t>
            </w:r>
          </w:p>
        </w:tc>
        <w:tc>
          <w:tcPr>
            <w:tcW w:w="1085" w:type="dxa"/>
          </w:tcPr>
          <w:p w14:paraId="22654886" w14:textId="77777777" w:rsidR="00854834" w:rsidRPr="009F3BEC" w:rsidRDefault="00854834" w:rsidP="007E5D2B">
            <w:pPr>
              <w:pStyle w:val="VCAAtablecondensedheading"/>
              <w:rPr>
                <w:lang w:val="en-AU"/>
              </w:rPr>
            </w:pPr>
            <w:r w:rsidRPr="009F3BEC">
              <w:rPr>
                <w:lang w:val="en-AU"/>
              </w:rPr>
              <w:t>Average</w:t>
            </w:r>
          </w:p>
        </w:tc>
      </w:tr>
      <w:tr w:rsidR="00854834" w:rsidRPr="009F3BEC" w14:paraId="7CBDB6F6" w14:textId="77777777" w:rsidTr="008C0C66">
        <w:trPr>
          <w:trHeight w:hRule="exact" w:val="397"/>
        </w:trPr>
        <w:tc>
          <w:tcPr>
            <w:tcW w:w="907" w:type="dxa"/>
          </w:tcPr>
          <w:p w14:paraId="577AD09C" w14:textId="77777777" w:rsidR="00854834" w:rsidRPr="009F3BEC" w:rsidRDefault="00854834" w:rsidP="007E5D2B">
            <w:pPr>
              <w:pStyle w:val="VCAAtablecondensed"/>
              <w:rPr>
                <w:lang w:val="en-AU"/>
              </w:rPr>
            </w:pPr>
            <w:r w:rsidRPr="009F3BEC">
              <w:rPr>
                <w:lang w:val="en-AU"/>
              </w:rPr>
              <w:t>%</w:t>
            </w:r>
          </w:p>
        </w:tc>
        <w:tc>
          <w:tcPr>
            <w:tcW w:w="720" w:type="dxa"/>
            <w:vAlign w:val="center"/>
          </w:tcPr>
          <w:p w14:paraId="1DA1DC0C" w14:textId="25E6DC15" w:rsidR="00854834" w:rsidRPr="009F3BEC" w:rsidRDefault="00854834" w:rsidP="007E5D2B">
            <w:pPr>
              <w:pStyle w:val="VCAAtablecondensed"/>
              <w:rPr>
                <w:lang w:val="en-AU"/>
              </w:rPr>
            </w:pPr>
            <w:r w:rsidRPr="009F3BEC">
              <w:rPr>
                <w:lang w:val="en-AU"/>
              </w:rPr>
              <w:t>11</w:t>
            </w:r>
          </w:p>
        </w:tc>
        <w:tc>
          <w:tcPr>
            <w:tcW w:w="720" w:type="dxa"/>
            <w:vAlign w:val="center"/>
          </w:tcPr>
          <w:p w14:paraId="658376FF" w14:textId="39DE0508" w:rsidR="00854834" w:rsidRPr="009F3BEC" w:rsidRDefault="00854834" w:rsidP="007E5D2B">
            <w:pPr>
              <w:pStyle w:val="VCAAtablecondensed"/>
              <w:rPr>
                <w:lang w:val="en-AU"/>
              </w:rPr>
            </w:pPr>
            <w:r w:rsidRPr="009F3BEC">
              <w:rPr>
                <w:lang w:val="en-AU"/>
              </w:rPr>
              <w:t>21</w:t>
            </w:r>
          </w:p>
        </w:tc>
        <w:tc>
          <w:tcPr>
            <w:tcW w:w="720" w:type="dxa"/>
            <w:vAlign w:val="center"/>
          </w:tcPr>
          <w:p w14:paraId="7F790F24" w14:textId="1C75A88E" w:rsidR="00854834" w:rsidRPr="009F3BEC" w:rsidRDefault="00854834" w:rsidP="007E5D2B">
            <w:pPr>
              <w:pStyle w:val="VCAAtablecondensed"/>
              <w:rPr>
                <w:lang w:val="en-AU"/>
              </w:rPr>
            </w:pPr>
            <w:r w:rsidRPr="009F3BEC">
              <w:rPr>
                <w:lang w:val="en-AU"/>
              </w:rPr>
              <w:t>29</w:t>
            </w:r>
          </w:p>
        </w:tc>
        <w:tc>
          <w:tcPr>
            <w:tcW w:w="720" w:type="dxa"/>
            <w:vAlign w:val="center"/>
          </w:tcPr>
          <w:p w14:paraId="6246D79B" w14:textId="5473E188" w:rsidR="00854834" w:rsidRPr="009F3BEC" w:rsidRDefault="00854834" w:rsidP="007E5D2B">
            <w:pPr>
              <w:pStyle w:val="VCAAtablecondensed"/>
              <w:rPr>
                <w:lang w:val="en-AU"/>
              </w:rPr>
            </w:pPr>
            <w:r w:rsidRPr="009F3BEC">
              <w:rPr>
                <w:lang w:val="en-AU"/>
              </w:rPr>
              <w:t>21</w:t>
            </w:r>
          </w:p>
        </w:tc>
        <w:tc>
          <w:tcPr>
            <w:tcW w:w="720" w:type="dxa"/>
            <w:vAlign w:val="center"/>
          </w:tcPr>
          <w:p w14:paraId="52CA3524" w14:textId="651C0C1C" w:rsidR="00854834" w:rsidRPr="009F3BEC" w:rsidRDefault="00854834" w:rsidP="007E5D2B">
            <w:pPr>
              <w:pStyle w:val="VCAAtablecondensed"/>
              <w:rPr>
                <w:lang w:val="en-AU"/>
              </w:rPr>
            </w:pPr>
            <w:r w:rsidRPr="009F3BEC">
              <w:rPr>
                <w:lang w:val="en-AU"/>
              </w:rPr>
              <w:t>17</w:t>
            </w:r>
          </w:p>
        </w:tc>
        <w:tc>
          <w:tcPr>
            <w:tcW w:w="1085" w:type="dxa"/>
          </w:tcPr>
          <w:p w14:paraId="32658C22" w14:textId="01302F17" w:rsidR="00854834" w:rsidRPr="009F3BEC" w:rsidRDefault="00854834" w:rsidP="007E5D2B">
            <w:pPr>
              <w:pStyle w:val="VCAAtablecondensed"/>
              <w:rPr>
                <w:lang w:val="en-AU"/>
              </w:rPr>
            </w:pPr>
            <w:r w:rsidRPr="009F3BEC">
              <w:rPr>
                <w:lang w:val="en-AU"/>
              </w:rPr>
              <w:t>2.1</w:t>
            </w:r>
          </w:p>
        </w:tc>
      </w:tr>
    </w:tbl>
    <w:p w14:paraId="3CE55D6F" w14:textId="443334EB" w:rsidR="00854834" w:rsidRPr="009F3BEC" w:rsidRDefault="00854834" w:rsidP="0050158F">
      <w:pPr>
        <w:pStyle w:val="VCAAbody"/>
        <w:rPr>
          <w:lang w:val="en-AU"/>
        </w:rPr>
      </w:pPr>
      <w:r w:rsidRPr="009F3BEC">
        <w:rPr>
          <w:lang w:val="en-AU"/>
        </w:rPr>
        <w:t>This question was answered quite well</w:t>
      </w:r>
      <w:r w:rsidR="00711814" w:rsidRPr="009F3BEC">
        <w:rPr>
          <w:lang w:val="en-AU"/>
        </w:rPr>
        <w:t>,</w:t>
      </w:r>
      <w:r w:rsidRPr="009F3BEC">
        <w:rPr>
          <w:lang w:val="en-AU"/>
        </w:rPr>
        <w:t xml:space="preserve"> with most students able to demonstrate an understanding of the impact of the overconsumption of alcohol. Students were awarded up to two marks for </w:t>
      </w:r>
      <w:r w:rsidR="002B4A2D" w:rsidRPr="009F3BEC">
        <w:rPr>
          <w:lang w:val="en-AU"/>
        </w:rPr>
        <w:t xml:space="preserve">making a meaningful </w:t>
      </w:r>
      <w:r w:rsidRPr="009F3BEC">
        <w:rPr>
          <w:lang w:val="en-AU"/>
        </w:rPr>
        <w:t>link</w:t>
      </w:r>
      <w:r w:rsidR="002B4A2D" w:rsidRPr="009F3BEC">
        <w:rPr>
          <w:lang w:val="en-AU"/>
        </w:rPr>
        <w:t xml:space="preserve"> from</w:t>
      </w:r>
      <w:r w:rsidRPr="009F3BEC">
        <w:rPr>
          <w:lang w:val="en-AU"/>
        </w:rPr>
        <w:t xml:space="preserve"> each impact of the overconsumption of alcohol to each health status indicator. </w:t>
      </w:r>
    </w:p>
    <w:p w14:paraId="13E1D955" w14:textId="006FFBFB" w:rsidR="00854834" w:rsidRPr="009F3BEC" w:rsidRDefault="00854834" w:rsidP="007E5D2B">
      <w:pPr>
        <w:pStyle w:val="VCAAbody"/>
        <w:rPr>
          <w:lang w:val="en-AU"/>
        </w:rPr>
      </w:pPr>
      <w:r w:rsidRPr="009F3BEC">
        <w:rPr>
          <w:lang w:val="en-AU"/>
        </w:rPr>
        <w:t>The following is an example of a high-scoring response</w:t>
      </w:r>
      <w:r w:rsidR="000C50C4" w:rsidRPr="009F3BEC">
        <w:rPr>
          <w:lang w:val="en-AU"/>
        </w:rPr>
        <w:t>.</w:t>
      </w:r>
    </w:p>
    <w:p w14:paraId="1BA682DC" w14:textId="65C51EBD" w:rsidR="00854834" w:rsidRPr="009F3BEC" w:rsidRDefault="00946C37" w:rsidP="007E5D2B">
      <w:pPr>
        <w:pStyle w:val="VCAAstudentresponse"/>
        <w:rPr>
          <w:lang w:val="en-AU"/>
        </w:rPr>
      </w:pPr>
      <w:r w:rsidRPr="009F3BEC">
        <w:rPr>
          <w:lang w:val="en-AU"/>
        </w:rPr>
        <w:t xml:space="preserve">Overconsumption of alcohol may increase mortality rates as consumption of alcohol may increase risk of bad judgment such as injury, drink driving, aggression and violence leading to increase mortality rates from injury. Another indicator alcohol consumption may impact is prevalence, specifically from CVD (cardiovascular disease). Because alcohol is high in energy, if not burned through bodily functions / </w:t>
      </w:r>
      <w:r w:rsidRPr="009F3BEC">
        <w:rPr>
          <w:lang w:val="en-AU"/>
        </w:rPr>
        <w:lastRenderedPageBreak/>
        <w:t>systems or physical activity, it ca</w:t>
      </w:r>
      <w:r w:rsidR="0021296A" w:rsidRPr="009F3BEC">
        <w:rPr>
          <w:lang w:val="en-AU"/>
        </w:rPr>
        <w:t>n</w:t>
      </w:r>
      <w:r w:rsidRPr="009F3BEC">
        <w:rPr>
          <w:lang w:val="en-AU"/>
        </w:rPr>
        <w:t xml:space="preserve"> lead to plaque </w:t>
      </w:r>
      <w:proofErr w:type="spellStart"/>
      <w:r w:rsidRPr="009F3BEC">
        <w:rPr>
          <w:lang w:val="en-AU"/>
        </w:rPr>
        <w:t>build up</w:t>
      </w:r>
      <w:proofErr w:type="spellEnd"/>
      <w:r w:rsidRPr="009F3BEC">
        <w:rPr>
          <w:lang w:val="en-AU"/>
        </w:rPr>
        <w:t xml:space="preserve">, narrowing arteries (atherosclerosis) cause the heart to work harder to pump blood around the body which increases the risk of hypertension leading to heart attack / stroke. </w:t>
      </w:r>
    </w:p>
    <w:p w14:paraId="3B30951A" w14:textId="1FE06DCC" w:rsidR="0072614D" w:rsidRPr="009F3BEC" w:rsidRDefault="0072614D" w:rsidP="007E5D2B">
      <w:pPr>
        <w:pStyle w:val="VCAAHeading2"/>
        <w:rPr>
          <w:lang w:val="en-AU"/>
        </w:rPr>
      </w:pPr>
      <w:r w:rsidRPr="009F3BEC">
        <w:rPr>
          <w:lang w:val="en-AU"/>
        </w:rPr>
        <w:t xml:space="preserve">Question </w:t>
      </w:r>
      <w:r w:rsidR="002E5941" w:rsidRPr="009F3BEC">
        <w:rPr>
          <w:lang w:val="en-AU"/>
        </w:rPr>
        <w:t>10a</w:t>
      </w:r>
      <w:r w:rsidRPr="009F3BEC">
        <w:rPr>
          <w:lang w:val="en-AU"/>
        </w:rPr>
        <w:t>.</w:t>
      </w:r>
    </w:p>
    <w:tbl>
      <w:tblPr>
        <w:tblStyle w:val="VCAATableClosed"/>
        <w:tblW w:w="0" w:type="auto"/>
        <w:tblLook w:val="01E0" w:firstRow="1" w:lastRow="1" w:firstColumn="1" w:lastColumn="1" w:noHBand="0" w:noVBand="0"/>
      </w:tblPr>
      <w:tblGrid>
        <w:gridCol w:w="907"/>
        <w:gridCol w:w="720"/>
        <w:gridCol w:w="720"/>
        <w:gridCol w:w="720"/>
        <w:gridCol w:w="1085"/>
      </w:tblGrid>
      <w:tr w:rsidR="009D2B9B" w:rsidRPr="009F3BEC" w14:paraId="16726809"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D4D7E5" w14:textId="77777777" w:rsidR="009D2B9B" w:rsidRPr="009F3BEC" w:rsidRDefault="009D2B9B" w:rsidP="007E5D2B">
            <w:pPr>
              <w:pStyle w:val="VCAAtablecondensedheading"/>
              <w:rPr>
                <w:lang w:val="en-AU"/>
              </w:rPr>
            </w:pPr>
            <w:r w:rsidRPr="009F3BEC">
              <w:rPr>
                <w:lang w:val="en-AU"/>
              </w:rPr>
              <w:t>Marks</w:t>
            </w:r>
          </w:p>
        </w:tc>
        <w:tc>
          <w:tcPr>
            <w:tcW w:w="720" w:type="dxa"/>
          </w:tcPr>
          <w:p w14:paraId="6D6B3F0F" w14:textId="77777777" w:rsidR="009D2B9B" w:rsidRPr="009F3BEC" w:rsidRDefault="009D2B9B" w:rsidP="007E5D2B">
            <w:pPr>
              <w:pStyle w:val="VCAAtablecondensedheading"/>
              <w:rPr>
                <w:lang w:val="en-AU"/>
              </w:rPr>
            </w:pPr>
            <w:r w:rsidRPr="009F3BEC">
              <w:rPr>
                <w:lang w:val="en-AU"/>
              </w:rPr>
              <w:t>0</w:t>
            </w:r>
          </w:p>
        </w:tc>
        <w:tc>
          <w:tcPr>
            <w:tcW w:w="720" w:type="dxa"/>
          </w:tcPr>
          <w:p w14:paraId="465F1E9B" w14:textId="77777777" w:rsidR="009D2B9B" w:rsidRPr="009F3BEC" w:rsidRDefault="009D2B9B" w:rsidP="007E5D2B">
            <w:pPr>
              <w:pStyle w:val="VCAAtablecondensedheading"/>
              <w:rPr>
                <w:lang w:val="en-AU"/>
              </w:rPr>
            </w:pPr>
            <w:r w:rsidRPr="009F3BEC">
              <w:rPr>
                <w:lang w:val="en-AU"/>
              </w:rPr>
              <w:t>1</w:t>
            </w:r>
          </w:p>
        </w:tc>
        <w:tc>
          <w:tcPr>
            <w:tcW w:w="720" w:type="dxa"/>
          </w:tcPr>
          <w:p w14:paraId="4A25F966" w14:textId="77777777" w:rsidR="009D2B9B" w:rsidRPr="009F3BEC" w:rsidRDefault="009D2B9B" w:rsidP="007E5D2B">
            <w:pPr>
              <w:pStyle w:val="VCAAtablecondensedheading"/>
              <w:rPr>
                <w:lang w:val="en-AU"/>
              </w:rPr>
            </w:pPr>
            <w:r w:rsidRPr="009F3BEC">
              <w:rPr>
                <w:lang w:val="en-AU"/>
              </w:rPr>
              <w:t>2</w:t>
            </w:r>
          </w:p>
        </w:tc>
        <w:tc>
          <w:tcPr>
            <w:tcW w:w="1085" w:type="dxa"/>
          </w:tcPr>
          <w:p w14:paraId="48AFAC51" w14:textId="77777777" w:rsidR="009D2B9B" w:rsidRPr="009F3BEC" w:rsidRDefault="009D2B9B" w:rsidP="007E5D2B">
            <w:pPr>
              <w:pStyle w:val="VCAAtablecondensedheading"/>
              <w:rPr>
                <w:lang w:val="en-AU"/>
              </w:rPr>
            </w:pPr>
            <w:r w:rsidRPr="009F3BEC">
              <w:rPr>
                <w:lang w:val="en-AU"/>
              </w:rPr>
              <w:t>Average</w:t>
            </w:r>
          </w:p>
        </w:tc>
      </w:tr>
      <w:tr w:rsidR="009D2B9B" w:rsidRPr="009F3BEC" w14:paraId="2387F2D7" w14:textId="77777777" w:rsidTr="008C0C66">
        <w:trPr>
          <w:trHeight w:hRule="exact" w:val="397"/>
        </w:trPr>
        <w:tc>
          <w:tcPr>
            <w:tcW w:w="907" w:type="dxa"/>
          </w:tcPr>
          <w:p w14:paraId="3E0DD51F" w14:textId="77777777" w:rsidR="009D2B9B" w:rsidRPr="009F3BEC" w:rsidRDefault="009D2B9B" w:rsidP="007E5D2B">
            <w:pPr>
              <w:pStyle w:val="VCAAtablecondensed"/>
              <w:rPr>
                <w:lang w:val="en-AU"/>
              </w:rPr>
            </w:pPr>
            <w:r w:rsidRPr="009F3BEC">
              <w:rPr>
                <w:lang w:val="en-AU"/>
              </w:rPr>
              <w:t>%</w:t>
            </w:r>
          </w:p>
        </w:tc>
        <w:tc>
          <w:tcPr>
            <w:tcW w:w="720" w:type="dxa"/>
            <w:vAlign w:val="center"/>
          </w:tcPr>
          <w:p w14:paraId="33B5D46A" w14:textId="3A7B779D" w:rsidR="009D2B9B" w:rsidRPr="009F3BEC" w:rsidRDefault="009D2B9B" w:rsidP="007E5D2B">
            <w:pPr>
              <w:pStyle w:val="VCAAtablecondensed"/>
              <w:rPr>
                <w:lang w:val="en-AU"/>
              </w:rPr>
            </w:pPr>
            <w:r w:rsidRPr="009F3BEC">
              <w:rPr>
                <w:lang w:val="en-AU"/>
              </w:rPr>
              <w:t>18</w:t>
            </w:r>
          </w:p>
        </w:tc>
        <w:tc>
          <w:tcPr>
            <w:tcW w:w="720" w:type="dxa"/>
            <w:vAlign w:val="center"/>
          </w:tcPr>
          <w:p w14:paraId="61A2AB4A" w14:textId="4BCEEDCB" w:rsidR="009D2B9B" w:rsidRPr="009F3BEC" w:rsidRDefault="009D2B9B" w:rsidP="007E5D2B">
            <w:pPr>
              <w:pStyle w:val="VCAAtablecondensed"/>
              <w:rPr>
                <w:lang w:val="en-AU"/>
              </w:rPr>
            </w:pPr>
            <w:r w:rsidRPr="009F3BEC">
              <w:rPr>
                <w:lang w:val="en-AU"/>
              </w:rPr>
              <w:t>37</w:t>
            </w:r>
          </w:p>
        </w:tc>
        <w:tc>
          <w:tcPr>
            <w:tcW w:w="720" w:type="dxa"/>
            <w:vAlign w:val="center"/>
          </w:tcPr>
          <w:p w14:paraId="38922C58" w14:textId="6324A94F" w:rsidR="009D2B9B" w:rsidRPr="009F3BEC" w:rsidRDefault="009D2B9B" w:rsidP="007E5D2B">
            <w:pPr>
              <w:pStyle w:val="VCAAtablecondensed"/>
              <w:rPr>
                <w:lang w:val="en-AU"/>
              </w:rPr>
            </w:pPr>
            <w:r w:rsidRPr="009F3BEC">
              <w:rPr>
                <w:lang w:val="en-AU"/>
              </w:rPr>
              <w:t>45</w:t>
            </w:r>
          </w:p>
        </w:tc>
        <w:tc>
          <w:tcPr>
            <w:tcW w:w="1085" w:type="dxa"/>
          </w:tcPr>
          <w:p w14:paraId="1AAABFAC" w14:textId="1D44707A" w:rsidR="009D2B9B" w:rsidRPr="009F3BEC" w:rsidRDefault="009D2B9B" w:rsidP="007E5D2B">
            <w:pPr>
              <w:pStyle w:val="VCAAtablecondensed"/>
              <w:rPr>
                <w:lang w:val="en-AU"/>
              </w:rPr>
            </w:pPr>
            <w:r w:rsidRPr="009F3BEC">
              <w:rPr>
                <w:lang w:val="en-AU"/>
              </w:rPr>
              <w:t>1.3</w:t>
            </w:r>
          </w:p>
        </w:tc>
      </w:tr>
    </w:tbl>
    <w:p w14:paraId="439F3699" w14:textId="7C4D671C" w:rsidR="009D2B9B" w:rsidRPr="009F3BEC" w:rsidRDefault="009D2B9B" w:rsidP="0072614D">
      <w:pPr>
        <w:pStyle w:val="VCAAbody"/>
        <w:rPr>
          <w:szCs w:val="20"/>
          <w:lang w:val="en-AU"/>
        </w:rPr>
      </w:pPr>
      <w:r w:rsidRPr="009F3BEC">
        <w:rPr>
          <w:szCs w:val="20"/>
          <w:lang w:val="en-AU"/>
        </w:rPr>
        <w:t>This question was answer</w:t>
      </w:r>
      <w:r w:rsidR="00A17D3E" w:rsidRPr="009F3BEC">
        <w:rPr>
          <w:szCs w:val="20"/>
          <w:lang w:val="en-AU"/>
        </w:rPr>
        <w:t>ed</w:t>
      </w:r>
      <w:r w:rsidRPr="009F3BEC">
        <w:rPr>
          <w:szCs w:val="20"/>
          <w:lang w:val="en-AU"/>
        </w:rPr>
        <w:t xml:space="preserve"> well</w:t>
      </w:r>
      <w:r w:rsidR="00A17D3E" w:rsidRPr="009F3BEC">
        <w:rPr>
          <w:szCs w:val="20"/>
          <w:lang w:val="en-AU"/>
        </w:rPr>
        <w:t>,</w:t>
      </w:r>
      <w:r w:rsidRPr="009F3BEC">
        <w:rPr>
          <w:szCs w:val="20"/>
          <w:lang w:val="en-AU"/>
        </w:rPr>
        <w:t xml:space="preserve"> with most students able to provide relevant information about the mental dimension of health and wellbeing. </w:t>
      </w:r>
      <w:r w:rsidR="0072614D" w:rsidRPr="009F3BEC">
        <w:rPr>
          <w:szCs w:val="20"/>
          <w:lang w:val="en-AU"/>
        </w:rPr>
        <w:t>Students received up to two marks for in</w:t>
      </w:r>
      <w:r w:rsidRPr="009F3BEC">
        <w:rPr>
          <w:szCs w:val="20"/>
          <w:lang w:val="en-AU"/>
        </w:rPr>
        <w:t xml:space="preserve">cluding </w:t>
      </w:r>
      <w:r w:rsidR="0072614D" w:rsidRPr="009F3BEC">
        <w:rPr>
          <w:szCs w:val="20"/>
          <w:lang w:val="en-AU"/>
        </w:rPr>
        <w:t xml:space="preserve">two pieces of information relating to what </w:t>
      </w:r>
      <w:r w:rsidRPr="009F3BEC">
        <w:rPr>
          <w:szCs w:val="20"/>
          <w:lang w:val="en-AU"/>
        </w:rPr>
        <w:t>mental health and wellbeing</w:t>
      </w:r>
      <w:r w:rsidR="0072614D" w:rsidRPr="009F3BEC">
        <w:rPr>
          <w:szCs w:val="20"/>
          <w:lang w:val="en-AU"/>
        </w:rPr>
        <w:t xml:space="preserve"> is</w:t>
      </w:r>
      <w:r w:rsidR="00991EF5" w:rsidRPr="009F3BEC">
        <w:rPr>
          <w:szCs w:val="20"/>
          <w:lang w:val="en-AU"/>
        </w:rPr>
        <w:t xml:space="preserve">. </w:t>
      </w:r>
      <w:r w:rsidRPr="009F3BEC">
        <w:rPr>
          <w:szCs w:val="20"/>
          <w:lang w:val="en-AU"/>
        </w:rPr>
        <w:t>One mark could be awarded for an example of a mental health characteristic, such as self-esteem, stress, anxiety, thought patter</w:t>
      </w:r>
      <w:r w:rsidR="00A17D3E" w:rsidRPr="009F3BEC">
        <w:rPr>
          <w:szCs w:val="20"/>
          <w:lang w:val="en-AU"/>
        </w:rPr>
        <w:t>n</w:t>
      </w:r>
      <w:r w:rsidRPr="009F3BEC">
        <w:rPr>
          <w:szCs w:val="20"/>
          <w:lang w:val="en-AU"/>
        </w:rPr>
        <w:t xml:space="preserve">s or confidence. </w:t>
      </w:r>
    </w:p>
    <w:p w14:paraId="317BF547" w14:textId="632269C7" w:rsidR="0072614D" w:rsidRPr="009F3BEC" w:rsidRDefault="00A17D3E" w:rsidP="0072614D">
      <w:pPr>
        <w:pStyle w:val="VCAAbody"/>
        <w:rPr>
          <w:szCs w:val="20"/>
          <w:lang w:val="en-AU"/>
        </w:rPr>
      </w:pPr>
      <w:r w:rsidRPr="009F3BEC">
        <w:rPr>
          <w:szCs w:val="20"/>
          <w:lang w:val="en-AU"/>
        </w:rPr>
        <w:t>Relevant a</w:t>
      </w:r>
      <w:r w:rsidR="009D2B9B" w:rsidRPr="009F3BEC">
        <w:rPr>
          <w:szCs w:val="20"/>
          <w:lang w:val="en-AU"/>
        </w:rPr>
        <w:t xml:space="preserve">nswers include: </w:t>
      </w:r>
    </w:p>
    <w:p w14:paraId="0CFC29D1" w14:textId="3A40EDD5" w:rsidR="009D2B9B" w:rsidRPr="009F3BEC" w:rsidRDefault="009D2B9B" w:rsidP="00C976F1">
      <w:pPr>
        <w:pStyle w:val="VCAAbullet"/>
      </w:pPr>
      <w:r w:rsidRPr="009F3BEC">
        <w:t xml:space="preserve">Mental health and wellbeing </w:t>
      </w:r>
      <w:proofErr w:type="gramStart"/>
      <w:r w:rsidRPr="009F3BEC">
        <w:t>is</w:t>
      </w:r>
      <w:proofErr w:type="gramEnd"/>
      <w:r w:rsidRPr="009F3BEC">
        <w:t xml:space="preserve"> the current state of wellbeing relating to the mind. It includes levels of stress. </w:t>
      </w:r>
    </w:p>
    <w:p w14:paraId="1610A112" w14:textId="77777777" w:rsidR="009D2B9B" w:rsidRPr="009F3BEC" w:rsidRDefault="009D2B9B" w:rsidP="00C976F1">
      <w:pPr>
        <w:pStyle w:val="VCAAbullet"/>
      </w:pPr>
      <w:r w:rsidRPr="009F3BEC">
        <w:t xml:space="preserve">Mental health and wellbeing </w:t>
      </w:r>
      <w:proofErr w:type="gramStart"/>
      <w:r w:rsidRPr="009F3BEC">
        <w:t>relates</w:t>
      </w:r>
      <w:proofErr w:type="gramEnd"/>
      <w:r w:rsidRPr="009F3BEC">
        <w:t xml:space="preserve"> to the ability to think and process information and includes the level of self-esteem.</w:t>
      </w:r>
    </w:p>
    <w:p w14:paraId="78104C74" w14:textId="0BE1DECF" w:rsidR="009D2B9B" w:rsidRPr="009F3BEC" w:rsidRDefault="009D2B9B" w:rsidP="00C976F1">
      <w:pPr>
        <w:pStyle w:val="VCAAbullet"/>
      </w:pPr>
      <w:r w:rsidRPr="009F3BEC">
        <w:rPr>
          <w:rStyle w:val="Emphasis"/>
          <w:i w:val="0"/>
          <w:szCs w:val="20"/>
        </w:rPr>
        <w:t>Mental health</w:t>
      </w:r>
      <w:r w:rsidR="00000CA6" w:rsidRPr="009F3BEC">
        <w:t xml:space="preserve"> </w:t>
      </w:r>
      <w:r w:rsidRPr="009F3BEC">
        <w:t xml:space="preserve">and wellbeing </w:t>
      </w:r>
      <w:proofErr w:type="gramStart"/>
      <w:r w:rsidRPr="009F3BEC">
        <w:t>is</w:t>
      </w:r>
      <w:proofErr w:type="gramEnd"/>
      <w:r w:rsidRPr="009F3BEC">
        <w:t xml:space="preserve"> a state of wellbeing of the mind </w:t>
      </w:r>
      <w:r w:rsidR="00000CA6" w:rsidRPr="009F3BEC">
        <w:t xml:space="preserve">in which </w:t>
      </w:r>
      <w:r w:rsidRPr="009F3BEC">
        <w:t xml:space="preserve">individuals can cope with the normal stresses of life and contribute </w:t>
      </w:r>
      <w:r w:rsidR="00000CA6" w:rsidRPr="009F3BEC">
        <w:t>to their</w:t>
      </w:r>
      <w:r w:rsidRPr="009F3BEC">
        <w:t xml:space="preserve"> community. </w:t>
      </w:r>
    </w:p>
    <w:p w14:paraId="4E68681A" w14:textId="0EF0B979" w:rsidR="0072614D" w:rsidRPr="009F3BEC" w:rsidRDefault="0072614D" w:rsidP="007E5D2B">
      <w:pPr>
        <w:pStyle w:val="VCAAHeading2"/>
        <w:rPr>
          <w:lang w:val="en-AU"/>
        </w:rPr>
      </w:pPr>
      <w:r w:rsidRPr="009F3BEC">
        <w:rPr>
          <w:lang w:val="en-AU"/>
        </w:rPr>
        <w:t xml:space="preserve">Question </w:t>
      </w:r>
      <w:r w:rsidR="009D2B9B" w:rsidRPr="009F3BEC">
        <w:rPr>
          <w:lang w:val="en-AU"/>
        </w:rPr>
        <w:t>10b</w:t>
      </w:r>
      <w:r w:rsidRPr="009F3BEC">
        <w:rPr>
          <w:lang w:val="en-AU"/>
        </w:rPr>
        <w:t>.</w:t>
      </w:r>
    </w:p>
    <w:tbl>
      <w:tblPr>
        <w:tblStyle w:val="VCAATableClosed"/>
        <w:tblW w:w="0" w:type="auto"/>
        <w:tblLook w:val="01E0" w:firstRow="1" w:lastRow="1" w:firstColumn="1" w:lastColumn="1" w:noHBand="0" w:noVBand="0"/>
      </w:tblPr>
      <w:tblGrid>
        <w:gridCol w:w="906"/>
        <w:gridCol w:w="720"/>
        <w:gridCol w:w="720"/>
        <w:gridCol w:w="720"/>
        <w:gridCol w:w="720"/>
        <w:gridCol w:w="720"/>
        <w:gridCol w:w="720"/>
        <w:gridCol w:w="720"/>
        <w:gridCol w:w="1083"/>
      </w:tblGrid>
      <w:tr w:rsidR="009D2B9B" w:rsidRPr="009F3BEC" w14:paraId="30A1C2A1"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806ABDA" w14:textId="77777777" w:rsidR="009D2B9B" w:rsidRPr="009F3BEC" w:rsidRDefault="009D2B9B" w:rsidP="007E5D2B">
            <w:pPr>
              <w:pStyle w:val="VCAAtablecondensedheading"/>
              <w:rPr>
                <w:lang w:val="en-AU"/>
              </w:rPr>
            </w:pPr>
            <w:r w:rsidRPr="009F3BEC">
              <w:rPr>
                <w:lang w:val="en-AU"/>
              </w:rPr>
              <w:t>Marks</w:t>
            </w:r>
          </w:p>
        </w:tc>
        <w:tc>
          <w:tcPr>
            <w:tcW w:w="720" w:type="dxa"/>
          </w:tcPr>
          <w:p w14:paraId="62FBA60E" w14:textId="77777777" w:rsidR="009D2B9B" w:rsidRPr="009F3BEC" w:rsidRDefault="009D2B9B" w:rsidP="007E5D2B">
            <w:pPr>
              <w:pStyle w:val="VCAAtablecondensedheading"/>
              <w:rPr>
                <w:lang w:val="en-AU"/>
              </w:rPr>
            </w:pPr>
            <w:r w:rsidRPr="009F3BEC">
              <w:rPr>
                <w:lang w:val="en-AU"/>
              </w:rPr>
              <w:t>0</w:t>
            </w:r>
          </w:p>
        </w:tc>
        <w:tc>
          <w:tcPr>
            <w:tcW w:w="720" w:type="dxa"/>
          </w:tcPr>
          <w:p w14:paraId="6B1E5B73" w14:textId="77777777" w:rsidR="009D2B9B" w:rsidRPr="009F3BEC" w:rsidRDefault="009D2B9B" w:rsidP="007E5D2B">
            <w:pPr>
              <w:pStyle w:val="VCAAtablecondensedheading"/>
              <w:rPr>
                <w:lang w:val="en-AU"/>
              </w:rPr>
            </w:pPr>
            <w:r w:rsidRPr="009F3BEC">
              <w:rPr>
                <w:lang w:val="en-AU"/>
              </w:rPr>
              <w:t>1</w:t>
            </w:r>
          </w:p>
        </w:tc>
        <w:tc>
          <w:tcPr>
            <w:tcW w:w="720" w:type="dxa"/>
          </w:tcPr>
          <w:p w14:paraId="06A727FE" w14:textId="77777777" w:rsidR="009D2B9B" w:rsidRPr="009F3BEC" w:rsidRDefault="009D2B9B" w:rsidP="007E5D2B">
            <w:pPr>
              <w:pStyle w:val="VCAAtablecondensedheading"/>
              <w:rPr>
                <w:lang w:val="en-AU"/>
              </w:rPr>
            </w:pPr>
            <w:r w:rsidRPr="009F3BEC">
              <w:rPr>
                <w:lang w:val="en-AU"/>
              </w:rPr>
              <w:t>2</w:t>
            </w:r>
          </w:p>
        </w:tc>
        <w:tc>
          <w:tcPr>
            <w:tcW w:w="720" w:type="dxa"/>
          </w:tcPr>
          <w:p w14:paraId="55B5ED40" w14:textId="77777777" w:rsidR="009D2B9B" w:rsidRPr="009F3BEC" w:rsidRDefault="009D2B9B" w:rsidP="007E5D2B">
            <w:pPr>
              <w:pStyle w:val="VCAAtablecondensedheading"/>
              <w:rPr>
                <w:lang w:val="en-AU"/>
              </w:rPr>
            </w:pPr>
            <w:r w:rsidRPr="009F3BEC">
              <w:rPr>
                <w:lang w:val="en-AU"/>
              </w:rPr>
              <w:t>3</w:t>
            </w:r>
          </w:p>
        </w:tc>
        <w:tc>
          <w:tcPr>
            <w:tcW w:w="720" w:type="dxa"/>
          </w:tcPr>
          <w:p w14:paraId="3F5B9002" w14:textId="77777777" w:rsidR="009D2B9B" w:rsidRPr="009F3BEC" w:rsidRDefault="009D2B9B" w:rsidP="007E5D2B">
            <w:pPr>
              <w:pStyle w:val="VCAAtablecondensedheading"/>
              <w:rPr>
                <w:lang w:val="en-AU"/>
              </w:rPr>
            </w:pPr>
            <w:r w:rsidRPr="009F3BEC">
              <w:rPr>
                <w:lang w:val="en-AU"/>
              </w:rPr>
              <w:t>4</w:t>
            </w:r>
          </w:p>
        </w:tc>
        <w:tc>
          <w:tcPr>
            <w:tcW w:w="720" w:type="dxa"/>
          </w:tcPr>
          <w:p w14:paraId="36B07BD0" w14:textId="77777777" w:rsidR="009D2B9B" w:rsidRPr="009F3BEC" w:rsidRDefault="009D2B9B" w:rsidP="007E5D2B">
            <w:pPr>
              <w:pStyle w:val="VCAAtablecondensedheading"/>
              <w:rPr>
                <w:lang w:val="en-AU"/>
              </w:rPr>
            </w:pPr>
            <w:r w:rsidRPr="009F3BEC">
              <w:rPr>
                <w:lang w:val="en-AU"/>
              </w:rPr>
              <w:t>5</w:t>
            </w:r>
          </w:p>
        </w:tc>
        <w:tc>
          <w:tcPr>
            <w:tcW w:w="720" w:type="dxa"/>
          </w:tcPr>
          <w:p w14:paraId="2B8AA14C" w14:textId="77777777" w:rsidR="009D2B9B" w:rsidRPr="009F3BEC" w:rsidRDefault="009D2B9B" w:rsidP="007E5D2B">
            <w:pPr>
              <w:pStyle w:val="VCAAtablecondensedheading"/>
              <w:rPr>
                <w:lang w:val="en-AU"/>
              </w:rPr>
            </w:pPr>
            <w:r w:rsidRPr="009F3BEC">
              <w:rPr>
                <w:lang w:val="en-AU"/>
              </w:rPr>
              <w:t>6</w:t>
            </w:r>
          </w:p>
        </w:tc>
        <w:tc>
          <w:tcPr>
            <w:tcW w:w="1083" w:type="dxa"/>
          </w:tcPr>
          <w:p w14:paraId="005AA612" w14:textId="77777777" w:rsidR="009D2B9B" w:rsidRPr="009F3BEC" w:rsidRDefault="009D2B9B" w:rsidP="007E5D2B">
            <w:pPr>
              <w:pStyle w:val="VCAAtablecondensedheading"/>
              <w:rPr>
                <w:lang w:val="en-AU"/>
              </w:rPr>
            </w:pPr>
            <w:r w:rsidRPr="009F3BEC">
              <w:rPr>
                <w:lang w:val="en-AU"/>
              </w:rPr>
              <w:t>Average</w:t>
            </w:r>
          </w:p>
        </w:tc>
      </w:tr>
      <w:tr w:rsidR="009D2B9B" w:rsidRPr="009F3BEC" w14:paraId="2CFF11DC" w14:textId="77777777" w:rsidTr="008C0C66">
        <w:trPr>
          <w:trHeight w:hRule="exact" w:val="397"/>
        </w:trPr>
        <w:tc>
          <w:tcPr>
            <w:tcW w:w="906" w:type="dxa"/>
          </w:tcPr>
          <w:p w14:paraId="48B455E8" w14:textId="77777777" w:rsidR="009D2B9B" w:rsidRPr="009F3BEC" w:rsidRDefault="009D2B9B" w:rsidP="007E5D2B">
            <w:pPr>
              <w:pStyle w:val="VCAAtablecondensed"/>
              <w:rPr>
                <w:lang w:val="en-AU"/>
              </w:rPr>
            </w:pPr>
            <w:r w:rsidRPr="009F3BEC">
              <w:rPr>
                <w:lang w:val="en-AU"/>
              </w:rPr>
              <w:t>%</w:t>
            </w:r>
          </w:p>
        </w:tc>
        <w:tc>
          <w:tcPr>
            <w:tcW w:w="720" w:type="dxa"/>
            <w:vAlign w:val="center"/>
          </w:tcPr>
          <w:p w14:paraId="49508F14" w14:textId="1872E9DD" w:rsidR="009D2B9B" w:rsidRPr="009F3BEC" w:rsidRDefault="009D2B9B" w:rsidP="007E5D2B">
            <w:pPr>
              <w:pStyle w:val="VCAAtablecondensed"/>
              <w:rPr>
                <w:lang w:val="en-AU"/>
              </w:rPr>
            </w:pPr>
            <w:r w:rsidRPr="009F3BEC">
              <w:rPr>
                <w:lang w:val="en-AU"/>
              </w:rPr>
              <w:t>17</w:t>
            </w:r>
          </w:p>
        </w:tc>
        <w:tc>
          <w:tcPr>
            <w:tcW w:w="720" w:type="dxa"/>
            <w:vAlign w:val="center"/>
          </w:tcPr>
          <w:p w14:paraId="328DDE63" w14:textId="275225AB" w:rsidR="009D2B9B" w:rsidRPr="009F3BEC" w:rsidRDefault="009D2B9B" w:rsidP="007E5D2B">
            <w:pPr>
              <w:pStyle w:val="VCAAtablecondensed"/>
              <w:rPr>
                <w:lang w:val="en-AU"/>
              </w:rPr>
            </w:pPr>
            <w:r w:rsidRPr="009F3BEC">
              <w:rPr>
                <w:lang w:val="en-AU"/>
              </w:rPr>
              <w:t>6</w:t>
            </w:r>
          </w:p>
        </w:tc>
        <w:tc>
          <w:tcPr>
            <w:tcW w:w="720" w:type="dxa"/>
            <w:vAlign w:val="center"/>
          </w:tcPr>
          <w:p w14:paraId="079959EE" w14:textId="157BDC94" w:rsidR="009D2B9B" w:rsidRPr="009F3BEC" w:rsidRDefault="009D2B9B" w:rsidP="007E5D2B">
            <w:pPr>
              <w:pStyle w:val="VCAAtablecondensed"/>
              <w:rPr>
                <w:lang w:val="en-AU"/>
              </w:rPr>
            </w:pPr>
            <w:r w:rsidRPr="009F3BEC">
              <w:rPr>
                <w:lang w:val="en-AU"/>
              </w:rPr>
              <w:t>14</w:t>
            </w:r>
          </w:p>
        </w:tc>
        <w:tc>
          <w:tcPr>
            <w:tcW w:w="720" w:type="dxa"/>
            <w:vAlign w:val="center"/>
          </w:tcPr>
          <w:p w14:paraId="211BAA66" w14:textId="17523B05" w:rsidR="009D2B9B" w:rsidRPr="009F3BEC" w:rsidRDefault="009D2B9B" w:rsidP="007E5D2B">
            <w:pPr>
              <w:pStyle w:val="VCAAtablecondensed"/>
              <w:rPr>
                <w:lang w:val="en-AU"/>
              </w:rPr>
            </w:pPr>
            <w:r w:rsidRPr="009F3BEC">
              <w:rPr>
                <w:lang w:val="en-AU"/>
              </w:rPr>
              <w:t>24</w:t>
            </w:r>
          </w:p>
        </w:tc>
        <w:tc>
          <w:tcPr>
            <w:tcW w:w="720" w:type="dxa"/>
            <w:vAlign w:val="center"/>
          </w:tcPr>
          <w:p w14:paraId="3D64C19A" w14:textId="48AEDB79" w:rsidR="009D2B9B" w:rsidRPr="009F3BEC" w:rsidRDefault="009D2B9B" w:rsidP="007E5D2B">
            <w:pPr>
              <w:pStyle w:val="VCAAtablecondensed"/>
              <w:rPr>
                <w:lang w:val="en-AU"/>
              </w:rPr>
            </w:pPr>
            <w:r w:rsidRPr="009F3BEC">
              <w:rPr>
                <w:lang w:val="en-AU"/>
              </w:rPr>
              <w:t>27</w:t>
            </w:r>
          </w:p>
        </w:tc>
        <w:tc>
          <w:tcPr>
            <w:tcW w:w="720" w:type="dxa"/>
            <w:vAlign w:val="center"/>
          </w:tcPr>
          <w:p w14:paraId="5D6413C6" w14:textId="3E12BCC3" w:rsidR="009D2B9B" w:rsidRPr="009F3BEC" w:rsidRDefault="009D2B9B" w:rsidP="007E5D2B">
            <w:pPr>
              <w:pStyle w:val="VCAAtablecondensed"/>
              <w:rPr>
                <w:lang w:val="en-AU"/>
              </w:rPr>
            </w:pPr>
            <w:r w:rsidRPr="009F3BEC">
              <w:rPr>
                <w:lang w:val="en-AU"/>
              </w:rPr>
              <w:t>7</w:t>
            </w:r>
          </w:p>
        </w:tc>
        <w:tc>
          <w:tcPr>
            <w:tcW w:w="720" w:type="dxa"/>
            <w:vAlign w:val="center"/>
          </w:tcPr>
          <w:p w14:paraId="6357832C" w14:textId="4A169DB1" w:rsidR="009D2B9B" w:rsidRPr="009F3BEC" w:rsidRDefault="009D2B9B" w:rsidP="007E5D2B">
            <w:pPr>
              <w:pStyle w:val="VCAAtablecondensed"/>
              <w:rPr>
                <w:lang w:val="en-AU"/>
              </w:rPr>
            </w:pPr>
            <w:r w:rsidRPr="009F3BEC">
              <w:rPr>
                <w:lang w:val="en-AU"/>
              </w:rPr>
              <w:t>5</w:t>
            </w:r>
          </w:p>
        </w:tc>
        <w:tc>
          <w:tcPr>
            <w:tcW w:w="1083" w:type="dxa"/>
          </w:tcPr>
          <w:p w14:paraId="2F500C92" w14:textId="5432DA41" w:rsidR="009D2B9B" w:rsidRPr="009F3BEC" w:rsidRDefault="009D2B9B" w:rsidP="007E5D2B">
            <w:pPr>
              <w:pStyle w:val="VCAAtablecondensed"/>
              <w:rPr>
                <w:lang w:val="en-AU"/>
              </w:rPr>
            </w:pPr>
            <w:r w:rsidRPr="009F3BEC">
              <w:rPr>
                <w:lang w:val="en-AU"/>
              </w:rPr>
              <w:t>2.8</w:t>
            </w:r>
          </w:p>
        </w:tc>
      </w:tr>
    </w:tbl>
    <w:p w14:paraId="66AB8FFE" w14:textId="2DE96C48" w:rsidR="009D2B9B" w:rsidRPr="009F3BEC" w:rsidRDefault="009D2B9B" w:rsidP="009D2B9B">
      <w:pPr>
        <w:pStyle w:val="VCAAbody"/>
        <w:rPr>
          <w:szCs w:val="20"/>
          <w:lang w:val="en-AU"/>
        </w:rPr>
      </w:pPr>
      <w:r w:rsidRPr="009F3BEC">
        <w:rPr>
          <w:szCs w:val="20"/>
          <w:lang w:val="en-AU"/>
        </w:rPr>
        <w:t xml:space="preserve">This question required students to identify two action areas of the Ottawa Charter, describe each one and explain how each is reflected in the ‘Take a Step’ campaign for </w:t>
      </w:r>
      <w:r w:rsidR="00B36B12" w:rsidRPr="009F3BEC">
        <w:rPr>
          <w:szCs w:val="20"/>
          <w:lang w:val="en-AU"/>
        </w:rPr>
        <w:t xml:space="preserve">full </w:t>
      </w:r>
      <w:r w:rsidRPr="009F3BEC">
        <w:rPr>
          <w:szCs w:val="20"/>
          <w:lang w:val="en-AU"/>
        </w:rPr>
        <w:t>marks. Students are reminded to read the question carefully as many did not provide a description of their selected action areas and could therefore only receive a maximum of four marks.</w:t>
      </w:r>
      <w:r w:rsidR="00FC4D89" w:rsidRPr="009F3BEC">
        <w:rPr>
          <w:szCs w:val="20"/>
          <w:lang w:val="en-AU"/>
        </w:rPr>
        <w:t xml:space="preserve"> </w:t>
      </w:r>
    </w:p>
    <w:p w14:paraId="02D184DB" w14:textId="6EEBCA6A" w:rsidR="009D2B9B" w:rsidRPr="009F3BEC" w:rsidRDefault="009D2B9B" w:rsidP="007E5D2B">
      <w:pPr>
        <w:pStyle w:val="VCAAbody"/>
        <w:rPr>
          <w:lang w:val="en-AU"/>
        </w:rPr>
      </w:pPr>
      <w:r w:rsidRPr="009F3BEC">
        <w:rPr>
          <w:lang w:val="en-AU"/>
        </w:rPr>
        <w:t>The following is an example of a high-scoring response</w:t>
      </w:r>
      <w:r w:rsidR="00B36B12" w:rsidRPr="009F3BEC">
        <w:rPr>
          <w:lang w:val="en-AU"/>
        </w:rPr>
        <w:t>.</w:t>
      </w:r>
    </w:p>
    <w:p w14:paraId="059C2013" w14:textId="350AC57C" w:rsidR="008F000C" w:rsidRPr="009F3BEC" w:rsidRDefault="006D298A" w:rsidP="007E5D2B">
      <w:pPr>
        <w:pStyle w:val="VCAAstudentresponse"/>
        <w:rPr>
          <w:lang w:val="en-AU"/>
        </w:rPr>
      </w:pPr>
      <w:r w:rsidRPr="009F3BEC">
        <w:rPr>
          <w:lang w:val="en-AU"/>
        </w:rPr>
        <w:t>Develop personal s</w:t>
      </w:r>
      <w:r w:rsidR="002B4A2D" w:rsidRPr="009F3BEC">
        <w:rPr>
          <w:lang w:val="en-AU"/>
        </w:rPr>
        <w:t>k</w:t>
      </w:r>
      <w:r w:rsidRPr="009F3BEC">
        <w:rPr>
          <w:lang w:val="en-AU"/>
        </w:rPr>
        <w:t>ills</w:t>
      </w:r>
      <w:r w:rsidR="00587B1B">
        <w:rPr>
          <w:lang w:val="en-AU"/>
        </w:rPr>
        <w:t>: T</w:t>
      </w:r>
      <w:r w:rsidRPr="009F3BEC">
        <w:rPr>
          <w:lang w:val="en-AU"/>
        </w:rPr>
        <w:t>his action area refers to providing education to and improving the skills of participants so that they ca</w:t>
      </w:r>
      <w:r w:rsidR="008F000C" w:rsidRPr="009F3BEC">
        <w:rPr>
          <w:lang w:val="en-AU"/>
        </w:rPr>
        <w:t>n</w:t>
      </w:r>
      <w:r w:rsidRPr="009F3BEC">
        <w:rPr>
          <w:lang w:val="en-AU"/>
        </w:rPr>
        <w:t xml:space="preserve"> improve their life.</w:t>
      </w:r>
      <w:r w:rsidR="00FC4D89" w:rsidRPr="009F3BEC">
        <w:rPr>
          <w:lang w:val="en-AU"/>
        </w:rPr>
        <w:t xml:space="preserve"> </w:t>
      </w:r>
      <w:r w:rsidRPr="009F3BEC">
        <w:rPr>
          <w:lang w:val="en-AU"/>
        </w:rPr>
        <w:t>The “Take a step” campaign provides “practical steps” that young indigenous people can take to start to feel better.</w:t>
      </w:r>
      <w:r w:rsidR="00FC4D89" w:rsidRPr="009F3BEC">
        <w:rPr>
          <w:lang w:val="en-AU"/>
        </w:rPr>
        <w:t xml:space="preserve"> </w:t>
      </w:r>
      <w:r w:rsidRPr="009F3BEC">
        <w:rPr>
          <w:lang w:val="en-AU"/>
        </w:rPr>
        <w:t>This assist</w:t>
      </w:r>
      <w:r w:rsidR="002B4A2D" w:rsidRPr="009F3BEC">
        <w:rPr>
          <w:lang w:val="en-AU"/>
        </w:rPr>
        <w:t>s</w:t>
      </w:r>
      <w:r w:rsidRPr="009F3BEC">
        <w:rPr>
          <w:lang w:val="en-AU"/>
        </w:rPr>
        <w:t xml:space="preserve"> people in finding ways that work for them to improve their mental health.</w:t>
      </w:r>
      <w:r w:rsidR="00FC4D89" w:rsidRPr="009F3BEC">
        <w:rPr>
          <w:lang w:val="en-AU"/>
        </w:rPr>
        <w:t xml:space="preserve"> </w:t>
      </w:r>
      <w:r w:rsidRPr="009F3BEC">
        <w:rPr>
          <w:lang w:val="en-AU"/>
        </w:rPr>
        <w:t>This campaign educates indigenous youth and provides them with the skills they need to recognise signs of declining mental health and ways to get better.</w:t>
      </w:r>
    </w:p>
    <w:p w14:paraId="79A16C18" w14:textId="5818F36E" w:rsidR="008F000C" w:rsidRPr="009F3BEC" w:rsidRDefault="008F000C" w:rsidP="007E5D2B">
      <w:pPr>
        <w:pStyle w:val="VCAAstudentresponse"/>
        <w:rPr>
          <w:lang w:val="en-AU"/>
        </w:rPr>
      </w:pPr>
      <w:r w:rsidRPr="009F3BEC">
        <w:rPr>
          <w:lang w:val="en-AU"/>
        </w:rPr>
        <w:t>Strengthen community action: This action area works to connect individuals and communities so that they can work together to achieve a common goal.</w:t>
      </w:r>
      <w:r w:rsidR="00FC4D89" w:rsidRPr="009F3BEC">
        <w:rPr>
          <w:lang w:val="en-AU"/>
        </w:rPr>
        <w:t xml:space="preserve"> </w:t>
      </w:r>
      <w:r w:rsidRPr="009F3BEC">
        <w:rPr>
          <w:lang w:val="en-AU"/>
        </w:rPr>
        <w:t>In the ‘Take a step’ campaign, community based chat feature, videos and fact sheets are provided to young people and family and friends with a young person in their lives.</w:t>
      </w:r>
      <w:r w:rsidR="00FC4D89" w:rsidRPr="009F3BEC">
        <w:rPr>
          <w:lang w:val="en-AU"/>
        </w:rPr>
        <w:t xml:space="preserve"> </w:t>
      </w:r>
      <w:r w:rsidRPr="009F3BEC">
        <w:rPr>
          <w:lang w:val="en-AU"/>
        </w:rPr>
        <w:t>This ensures that everyone in the community gets involved in improving the mental health of indigenous youth so that young people do not feel alone and so this is more achievable if everyone contributes to the campaign.</w:t>
      </w:r>
    </w:p>
    <w:p w14:paraId="7C91A6BE" w14:textId="77777777" w:rsidR="008C4AA9" w:rsidRPr="009F3BEC" w:rsidRDefault="008C4AA9">
      <w:pPr>
        <w:rPr>
          <w:rFonts w:ascii="Arial" w:hAnsi="Arial" w:cs="Arial"/>
          <w:color w:val="000000" w:themeColor="text1"/>
          <w:sz w:val="20"/>
          <w:lang w:val="en-AU"/>
        </w:rPr>
      </w:pPr>
      <w:r w:rsidRPr="009F3BEC">
        <w:rPr>
          <w:color w:val="000000" w:themeColor="text1"/>
          <w:sz w:val="20"/>
          <w:lang w:val="en-AU"/>
        </w:rPr>
        <w:br w:type="page"/>
      </w:r>
    </w:p>
    <w:p w14:paraId="612F25AA" w14:textId="4645BDDD" w:rsidR="004D3DFD" w:rsidRPr="009F3BEC" w:rsidRDefault="004D3DFD" w:rsidP="007E5D2B">
      <w:pPr>
        <w:pStyle w:val="VCAAHeading2"/>
        <w:rPr>
          <w:lang w:val="en-AU"/>
        </w:rPr>
      </w:pPr>
      <w:r w:rsidRPr="009F3BEC">
        <w:rPr>
          <w:lang w:val="en-AU"/>
        </w:rPr>
        <w:lastRenderedPageBreak/>
        <w:t>Question 11</w:t>
      </w:r>
    </w:p>
    <w:tbl>
      <w:tblPr>
        <w:tblStyle w:val="VCAATableClosed"/>
        <w:tblW w:w="0" w:type="auto"/>
        <w:tblLook w:val="01E0" w:firstRow="1" w:lastRow="1" w:firstColumn="1" w:lastColumn="1" w:noHBand="0" w:noVBand="0"/>
      </w:tblPr>
      <w:tblGrid>
        <w:gridCol w:w="906"/>
        <w:gridCol w:w="720"/>
        <w:gridCol w:w="720"/>
        <w:gridCol w:w="720"/>
        <w:gridCol w:w="720"/>
        <w:gridCol w:w="720"/>
        <w:gridCol w:w="720"/>
        <w:gridCol w:w="720"/>
        <w:gridCol w:w="1083"/>
      </w:tblGrid>
      <w:tr w:rsidR="004D3DFD" w:rsidRPr="009F3BEC" w14:paraId="00804528"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8C4C75E" w14:textId="77777777" w:rsidR="004D3DFD" w:rsidRPr="009F3BEC" w:rsidRDefault="004D3DFD" w:rsidP="007E5D2B">
            <w:pPr>
              <w:pStyle w:val="VCAAtablecondensedheading"/>
              <w:rPr>
                <w:lang w:val="en-AU"/>
              </w:rPr>
            </w:pPr>
            <w:r w:rsidRPr="009F3BEC">
              <w:rPr>
                <w:lang w:val="en-AU"/>
              </w:rPr>
              <w:t>Marks</w:t>
            </w:r>
          </w:p>
        </w:tc>
        <w:tc>
          <w:tcPr>
            <w:tcW w:w="720" w:type="dxa"/>
          </w:tcPr>
          <w:p w14:paraId="60214E78" w14:textId="77777777" w:rsidR="004D3DFD" w:rsidRPr="009F3BEC" w:rsidRDefault="004D3DFD" w:rsidP="007E5D2B">
            <w:pPr>
              <w:pStyle w:val="VCAAtablecondensedheading"/>
              <w:rPr>
                <w:lang w:val="en-AU"/>
              </w:rPr>
            </w:pPr>
            <w:r w:rsidRPr="009F3BEC">
              <w:rPr>
                <w:lang w:val="en-AU"/>
              </w:rPr>
              <w:t>0</w:t>
            </w:r>
          </w:p>
        </w:tc>
        <w:tc>
          <w:tcPr>
            <w:tcW w:w="720" w:type="dxa"/>
          </w:tcPr>
          <w:p w14:paraId="78CC2BF4" w14:textId="77777777" w:rsidR="004D3DFD" w:rsidRPr="009F3BEC" w:rsidRDefault="004D3DFD" w:rsidP="007E5D2B">
            <w:pPr>
              <w:pStyle w:val="VCAAtablecondensedheading"/>
              <w:rPr>
                <w:lang w:val="en-AU"/>
              </w:rPr>
            </w:pPr>
            <w:r w:rsidRPr="009F3BEC">
              <w:rPr>
                <w:lang w:val="en-AU"/>
              </w:rPr>
              <w:t>1</w:t>
            </w:r>
          </w:p>
        </w:tc>
        <w:tc>
          <w:tcPr>
            <w:tcW w:w="720" w:type="dxa"/>
          </w:tcPr>
          <w:p w14:paraId="4BBF3217" w14:textId="77777777" w:rsidR="004D3DFD" w:rsidRPr="009F3BEC" w:rsidRDefault="004D3DFD" w:rsidP="007E5D2B">
            <w:pPr>
              <w:pStyle w:val="VCAAtablecondensedheading"/>
              <w:rPr>
                <w:lang w:val="en-AU"/>
              </w:rPr>
            </w:pPr>
            <w:r w:rsidRPr="009F3BEC">
              <w:rPr>
                <w:lang w:val="en-AU"/>
              </w:rPr>
              <w:t>2</w:t>
            </w:r>
          </w:p>
        </w:tc>
        <w:tc>
          <w:tcPr>
            <w:tcW w:w="720" w:type="dxa"/>
          </w:tcPr>
          <w:p w14:paraId="00F17F57" w14:textId="77777777" w:rsidR="004D3DFD" w:rsidRPr="009F3BEC" w:rsidRDefault="004D3DFD" w:rsidP="007E5D2B">
            <w:pPr>
              <w:pStyle w:val="VCAAtablecondensedheading"/>
              <w:rPr>
                <w:lang w:val="en-AU"/>
              </w:rPr>
            </w:pPr>
            <w:r w:rsidRPr="009F3BEC">
              <w:rPr>
                <w:lang w:val="en-AU"/>
              </w:rPr>
              <w:t>3</w:t>
            </w:r>
          </w:p>
        </w:tc>
        <w:tc>
          <w:tcPr>
            <w:tcW w:w="720" w:type="dxa"/>
          </w:tcPr>
          <w:p w14:paraId="4BAEDE0F" w14:textId="77777777" w:rsidR="004D3DFD" w:rsidRPr="009F3BEC" w:rsidRDefault="004D3DFD" w:rsidP="007E5D2B">
            <w:pPr>
              <w:pStyle w:val="VCAAtablecondensedheading"/>
              <w:rPr>
                <w:lang w:val="en-AU"/>
              </w:rPr>
            </w:pPr>
            <w:r w:rsidRPr="009F3BEC">
              <w:rPr>
                <w:lang w:val="en-AU"/>
              </w:rPr>
              <w:t>4</w:t>
            </w:r>
          </w:p>
        </w:tc>
        <w:tc>
          <w:tcPr>
            <w:tcW w:w="720" w:type="dxa"/>
          </w:tcPr>
          <w:p w14:paraId="0E89BACC" w14:textId="77777777" w:rsidR="004D3DFD" w:rsidRPr="009F3BEC" w:rsidRDefault="004D3DFD" w:rsidP="007E5D2B">
            <w:pPr>
              <w:pStyle w:val="VCAAtablecondensedheading"/>
              <w:rPr>
                <w:lang w:val="en-AU"/>
              </w:rPr>
            </w:pPr>
            <w:r w:rsidRPr="009F3BEC">
              <w:rPr>
                <w:lang w:val="en-AU"/>
              </w:rPr>
              <w:t>5</w:t>
            </w:r>
          </w:p>
        </w:tc>
        <w:tc>
          <w:tcPr>
            <w:tcW w:w="720" w:type="dxa"/>
          </w:tcPr>
          <w:p w14:paraId="54CFDEC7" w14:textId="77777777" w:rsidR="004D3DFD" w:rsidRPr="009F3BEC" w:rsidRDefault="004D3DFD" w:rsidP="007E5D2B">
            <w:pPr>
              <w:pStyle w:val="VCAAtablecondensedheading"/>
              <w:rPr>
                <w:lang w:val="en-AU"/>
              </w:rPr>
            </w:pPr>
            <w:r w:rsidRPr="009F3BEC">
              <w:rPr>
                <w:lang w:val="en-AU"/>
              </w:rPr>
              <w:t>6</w:t>
            </w:r>
          </w:p>
        </w:tc>
        <w:tc>
          <w:tcPr>
            <w:tcW w:w="1083" w:type="dxa"/>
          </w:tcPr>
          <w:p w14:paraId="45A25AC0" w14:textId="77777777" w:rsidR="004D3DFD" w:rsidRPr="009F3BEC" w:rsidRDefault="004D3DFD" w:rsidP="007E5D2B">
            <w:pPr>
              <w:pStyle w:val="VCAAtablecondensedheading"/>
              <w:rPr>
                <w:lang w:val="en-AU"/>
              </w:rPr>
            </w:pPr>
            <w:r w:rsidRPr="009F3BEC">
              <w:rPr>
                <w:lang w:val="en-AU"/>
              </w:rPr>
              <w:t>Average</w:t>
            </w:r>
          </w:p>
        </w:tc>
      </w:tr>
      <w:tr w:rsidR="004D3DFD" w:rsidRPr="009F3BEC" w14:paraId="3271B8FD" w14:textId="77777777" w:rsidTr="008C0C66">
        <w:trPr>
          <w:trHeight w:hRule="exact" w:val="397"/>
        </w:trPr>
        <w:tc>
          <w:tcPr>
            <w:tcW w:w="906" w:type="dxa"/>
          </w:tcPr>
          <w:p w14:paraId="53E9B4FF" w14:textId="77777777" w:rsidR="004D3DFD" w:rsidRPr="009F3BEC" w:rsidRDefault="004D3DFD" w:rsidP="007E5D2B">
            <w:pPr>
              <w:pStyle w:val="VCAAtablecondensed"/>
              <w:rPr>
                <w:lang w:val="en-AU"/>
              </w:rPr>
            </w:pPr>
            <w:r w:rsidRPr="009F3BEC">
              <w:rPr>
                <w:lang w:val="en-AU"/>
              </w:rPr>
              <w:t>%</w:t>
            </w:r>
          </w:p>
        </w:tc>
        <w:tc>
          <w:tcPr>
            <w:tcW w:w="720" w:type="dxa"/>
            <w:vAlign w:val="center"/>
          </w:tcPr>
          <w:p w14:paraId="47D16D95" w14:textId="33133A49" w:rsidR="004D3DFD" w:rsidRPr="009F3BEC" w:rsidRDefault="00F96840" w:rsidP="007E5D2B">
            <w:pPr>
              <w:pStyle w:val="VCAAtablecondensed"/>
              <w:rPr>
                <w:lang w:val="en-AU"/>
              </w:rPr>
            </w:pPr>
            <w:r w:rsidRPr="009F3BEC">
              <w:rPr>
                <w:lang w:val="en-AU"/>
              </w:rPr>
              <w:t>17</w:t>
            </w:r>
          </w:p>
        </w:tc>
        <w:tc>
          <w:tcPr>
            <w:tcW w:w="720" w:type="dxa"/>
            <w:vAlign w:val="center"/>
          </w:tcPr>
          <w:p w14:paraId="4865D55B" w14:textId="03AFC655" w:rsidR="004D3DFD" w:rsidRPr="009F3BEC" w:rsidRDefault="00F96840" w:rsidP="007E5D2B">
            <w:pPr>
              <w:pStyle w:val="VCAAtablecondensed"/>
              <w:rPr>
                <w:lang w:val="en-AU"/>
              </w:rPr>
            </w:pPr>
            <w:r w:rsidRPr="009F3BEC">
              <w:rPr>
                <w:lang w:val="en-AU"/>
              </w:rPr>
              <w:t>10</w:t>
            </w:r>
          </w:p>
        </w:tc>
        <w:tc>
          <w:tcPr>
            <w:tcW w:w="720" w:type="dxa"/>
            <w:vAlign w:val="center"/>
          </w:tcPr>
          <w:p w14:paraId="05B6D0F0" w14:textId="09586D1F" w:rsidR="004D3DFD" w:rsidRPr="009F3BEC" w:rsidRDefault="004D3DFD" w:rsidP="007E5D2B">
            <w:pPr>
              <w:pStyle w:val="VCAAtablecondensed"/>
              <w:rPr>
                <w:lang w:val="en-AU"/>
              </w:rPr>
            </w:pPr>
            <w:r w:rsidRPr="009F3BEC">
              <w:rPr>
                <w:lang w:val="en-AU"/>
              </w:rPr>
              <w:t>1</w:t>
            </w:r>
            <w:r w:rsidR="00F96840" w:rsidRPr="009F3BEC">
              <w:rPr>
                <w:lang w:val="en-AU"/>
              </w:rPr>
              <w:t>9</w:t>
            </w:r>
          </w:p>
        </w:tc>
        <w:tc>
          <w:tcPr>
            <w:tcW w:w="720" w:type="dxa"/>
            <w:vAlign w:val="center"/>
          </w:tcPr>
          <w:p w14:paraId="517A4899" w14:textId="7258B836" w:rsidR="004D3DFD" w:rsidRPr="009F3BEC" w:rsidRDefault="004D3DFD" w:rsidP="007E5D2B">
            <w:pPr>
              <w:pStyle w:val="VCAAtablecondensed"/>
              <w:rPr>
                <w:lang w:val="en-AU"/>
              </w:rPr>
            </w:pPr>
            <w:r w:rsidRPr="009F3BEC">
              <w:rPr>
                <w:lang w:val="en-AU"/>
              </w:rPr>
              <w:t>19</w:t>
            </w:r>
          </w:p>
        </w:tc>
        <w:tc>
          <w:tcPr>
            <w:tcW w:w="720" w:type="dxa"/>
            <w:vAlign w:val="center"/>
          </w:tcPr>
          <w:p w14:paraId="5B400560" w14:textId="70718D6F" w:rsidR="004D3DFD" w:rsidRPr="009F3BEC" w:rsidRDefault="004D3DFD" w:rsidP="007E5D2B">
            <w:pPr>
              <w:pStyle w:val="VCAAtablecondensed"/>
              <w:rPr>
                <w:lang w:val="en-AU"/>
              </w:rPr>
            </w:pPr>
            <w:r w:rsidRPr="009F3BEC">
              <w:rPr>
                <w:lang w:val="en-AU"/>
              </w:rPr>
              <w:t>19</w:t>
            </w:r>
          </w:p>
        </w:tc>
        <w:tc>
          <w:tcPr>
            <w:tcW w:w="720" w:type="dxa"/>
            <w:vAlign w:val="center"/>
          </w:tcPr>
          <w:p w14:paraId="421B0E04" w14:textId="205EE141" w:rsidR="004D3DFD" w:rsidRPr="009F3BEC" w:rsidRDefault="00F96840" w:rsidP="007E5D2B">
            <w:pPr>
              <w:pStyle w:val="VCAAtablecondensed"/>
              <w:rPr>
                <w:lang w:val="en-AU"/>
              </w:rPr>
            </w:pPr>
            <w:r w:rsidRPr="009F3BEC">
              <w:rPr>
                <w:lang w:val="en-AU"/>
              </w:rPr>
              <w:t>10</w:t>
            </w:r>
          </w:p>
        </w:tc>
        <w:tc>
          <w:tcPr>
            <w:tcW w:w="720" w:type="dxa"/>
            <w:vAlign w:val="center"/>
          </w:tcPr>
          <w:p w14:paraId="22F576A3" w14:textId="72F44DC8" w:rsidR="004D3DFD" w:rsidRPr="009F3BEC" w:rsidRDefault="00F96840" w:rsidP="007E5D2B">
            <w:pPr>
              <w:pStyle w:val="VCAAtablecondensed"/>
              <w:rPr>
                <w:lang w:val="en-AU"/>
              </w:rPr>
            </w:pPr>
            <w:r w:rsidRPr="009F3BEC">
              <w:rPr>
                <w:lang w:val="en-AU"/>
              </w:rPr>
              <w:t>6</w:t>
            </w:r>
          </w:p>
        </w:tc>
        <w:tc>
          <w:tcPr>
            <w:tcW w:w="1083" w:type="dxa"/>
          </w:tcPr>
          <w:p w14:paraId="3DD5141F" w14:textId="346D1072" w:rsidR="004D3DFD" w:rsidRPr="009F3BEC" w:rsidRDefault="004D3DFD" w:rsidP="007E5D2B">
            <w:pPr>
              <w:pStyle w:val="VCAAtablecondensed"/>
              <w:rPr>
                <w:lang w:val="en-AU"/>
              </w:rPr>
            </w:pPr>
            <w:r w:rsidRPr="009F3BEC">
              <w:rPr>
                <w:lang w:val="en-AU"/>
              </w:rPr>
              <w:t>2.7</w:t>
            </w:r>
          </w:p>
        </w:tc>
      </w:tr>
    </w:tbl>
    <w:p w14:paraId="7BBEE0A7" w14:textId="2158E353" w:rsidR="004D3DFD" w:rsidRPr="009F3BEC" w:rsidRDefault="004D3DFD" w:rsidP="004D3DFD">
      <w:pPr>
        <w:pStyle w:val="VCAAbody"/>
        <w:rPr>
          <w:szCs w:val="20"/>
          <w:lang w:val="en-AU"/>
        </w:rPr>
      </w:pPr>
      <w:r w:rsidRPr="009F3BEC">
        <w:rPr>
          <w:szCs w:val="20"/>
          <w:lang w:val="en-AU"/>
        </w:rPr>
        <w:t xml:space="preserve">This question required students to analyse the relationship between the biomedical and social models of health in relation to their selected success. </w:t>
      </w:r>
      <w:r w:rsidR="00A97149" w:rsidRPr="009F3BEC">
        <w:rPr>
          <w:szCs w:val="20"/>
          <w:lang w:val="en-AU"/>
        </w:rPr>
        <w:t xml:space="preserve">Common mistakes were not linking to a health status indicator or neglecting to discuss how the two models contribute to the improvement. </w:t>
      </w:r>
    </w:p>
    <w:p w14:paraId="063E8FB6" w14:textId="6A15AFC1" w:rsidR="00A97149" w:rsidRPr="009F3BEC" w:rsidRDefault="00A97149" w:rsidP="007E5D2B">
      <w:pPr>
        <w:pStyle w:val="VCAAbody"/>
        <w:rPr>
          <w:lang w:val="en-AU"/>
        </w:rPr>
      </w:pPr>
      <w:r w:rsidRPr="009F3BEC">
        <w:rPr>
          <w:lang w:val="en-AU"/>
        </w:rPr>
        <w:t>The following is an example of a high-scoring response</w:t>
      </w:r>
      <w:r w:rsidR="00AB02BD" w:rsidRPr="009F3BEC">
        <w:rPr>
          <w:lang w:val="en-AU"/>
        </w:rPr>
        <w:t>.</w:t>
      </w:r>
    </w:p>
    <w:p w14:paraId="1F65D2AE" w14:textId="5D047FB0" w:rsidR="00D772BF" w:rsidRPr="009F3BEC" w:rsidRDefault="00C16831" w:rsidP="007E5D2B">
      <w:pPr>
        <w:pStyle w:val="VCAAstudentresponse"/>
        <w:rPr>
          <w:lang w:val="en-AU"/>
        </w:rPr>
      </w:pPr>
      <w:r w:rsidRPr="009F3BEC">
        <w:rPr>
          <w:lang w:val="en-AU"/>
        </w:rPr>
        <w:t>Deaths from tuberculosis have been eliminated.</w:t>
      </w:r>
      <w:r w:rsidR="00FC4D89" w:rsidRPr="009F3BEC">
        <w:rPr>
          <w:lang w:val="en-AU"/>
        </w:rPr>
        <w:t xml:space="preserve"> </w:t>
      </w:r>
    </w:p>
    <w:p w14:paraId="453BB978" w14:textId="4C129D86" w:rsidR="00C16831" w:rsidRPr="009F3BEC" w:rsidRDefault="00C16831" w:rsidP="007E5D2B">
      <w:pPr>
        <w:pStyle w:val="VCAAstudentresponse"/>
        <w:rPr>
          <w:lang w:val="en-AU"/>
        </w:rPr>
      </w:pPr>
      <w:r w:rsidRPr="009F3BEC">
        <w:rPr>
          <w:lang w:val="en-AU"/>
        </w:rPr>
        <w:t>The biomedical model is an approach to health that focuses on the physical/biological aspects of disease, which involves doctors and health/medical practitioners working to diagnose, treat, and cure diseases.</w:t>
      </w:r>
      <w:r w:rsidR="00FC4D89" w:rsidRPr="009F3BEC">
        <w:rPr>
          <w:lang w:val="en-AU"/>
        </w:rPr>
        <w:t xml:space="preserve"> </w:t>
      </w:r>
      <w:r w:rsidRPr="009F3BEC">
        <w:rPr>
          <w:lang w:val="en-AU"/>
        </w:rPr>
        <w:t>For tuberculosis (TB), this has involved the development of vaccines and antibiotics to reduce its effects in Australia.</w:t>
      </w:r>
      <w:r w:rsidR="00FC4D89" w:rsidRPr="009F3BEC">
        <w:rPr>
          <w:lang w:val="en-AU"/>
        </w:rPr>
        <w:t xml:space="preserve"> </w:t>
      </w:r>
      <w:r w:rsidRPr="009F3BEC">
        <w:rPr>
          <w:lang w:val="en-AU"/>
        </w:rPr>
        <w:t xml:space="preserve">This has ultimately led to the success of eliminating all deaths, and </w:t>
      </w:r>
      <w:r w:rsidR="00D772BF" w:rsidRPr="009F3BEC">
        <w:rPr>
          <w:lang w:val="en-AU"/>
        </w:rPr>
        <w:t>hence</w:t>
      </w:r>
      <w:r w:rsidRPr="009F3BEC">
        <w:rPr>
          <w:lang w:val="en-AU"/>
        </w:rPr>
        <w:t xml:space="preserve"> achieving a reduced mortality from TB in Australia.</w:t>
      </w:r>
      <w:r w:rsidR="00FC4D89" w:rsidRPr="009F3BEC">
        <w:rPr>
          <w:lang w:val="en-AU"/>
        </w:rPr>
        <w:t xml:space="preserve"> </w:t>
      </w:r>
      <w:r w:rsidRPr="009F3BEC">
        <w:rPr>
          <w:lang w:val="en-AU"/>
        </w:rPr>
        <w:t xml:space="preserve">The social model of health, on the other hand, focuses on the broader </w:t>
      </w:r>
      <w:r w:rsidR="00D772BF" w:rsidRPr="009F3BEC">
        <w:rPr>
          <w:lang w:val="en-AU"/>
        </w:rPr>
        <w:t>determinants</w:t>
      </w:r>
      <w:r w:rsidRPr="009F3BEC">
        <w:rPr>
          <w:lang w:val="en-AU"/>
        </w:rPr>
        <w:t xml:space="preserve"> of health, and aims to provide education and health </w:t>
      </w:r>
      <w:r w:rsidR="00D772BF" w:rsidRPr="009F3BEC">
        <w:rPr>
          <w:lang w:val="en-AU"/>
        </w:rPr>
        <w:t>pr</w:t>
      </w:r>
      <w:r w:rsidR="002B4A2D" w:rsidRPr="009F3BEC">
        <w:rPr>
          <w:lang w:val="en-AU"/>
        </w:rPr>
        <w:t>omotion</w:t>
      </w:r>
      <w:r w:rsidR="00D772BF" w:rsidRPr="009F3BEC">
        <w:rPr>
          <w:lang w:val="en-AU"/>
        </w:rPr>
        <w:t xml:space="preserve"> to focus on disease prevention.</w:t>
      </w:r>
      <w:r w:rsidR="00FC4D89" w:rsidRPr="009F3BEC">
        <w:rPr>
          <w:lang w:val="en-AU"/>
        </w:rPr>
        <w:t xml:space="preserve"> </w:t>
      </w:r>
      <w:r w:rsidR="00D772BF" w:rsidRPr="009F3BEC">
        <w:rPr>
          <w:lang w:val="en-AU"/>
        </w:rPr>
        <w:t>For TB, this may have included teaching hygiene practices (e</w:t>
      </w:r>
      <w:r w:rsidR="00E262AF" w:rsidRPr="009F3BEC">
        <w:rPr>
          <w:lang w:val="en-AU"/>
        </w:rPr>
        <w:t>.</w:t>
      </w:r>
      <w:r w:rsidR="00D772BF" w:rsidRPr="009F3BEC">
        <w:rPr>
          <w:lang w:val="en-AU"/>
        </w:rPr>
        <w:t>g. wearing a mask, washing hands), to stop the transmission of TB bacteria in the ai</w:t>
      </w:r>
      <w:r w:rsidR="002E64C7" w:rsidRPr="009F3BEC">
        <w:rPr>
          <w:lang w:val="en-AU"/>
        </w:rPr>
        <w:t>r</w:t>
      </w:r>
      <w:r w:rsidR="00D772BF" w:rsidRPr="009F3BEC">
        <w:rPr>
          <w:lang w:val="en-AU"/>
        </w:rPr>
        <w:t xml:space="preserve"> to infect others.</w:t>
      </w:r>
      <w:r w:rsidR="00FC4D89" w:rsidRPr="009F3BEC">
        <w:rPr>
          <w:lang w:val="en-AU"/>
        </w:rPr>
        <w:t xml:space="preserve"> </w:t>
      </w:r>
      <w:r w:rsidR="00D772BF" w:rsidRPr="009F3BEC">
        <w:rPr>
          <w:lang w:val="en-AU"/>
        </w:rPr>
        <w:t>Therefore, together with the biomedical model of health, the social model of health also works to contribute to the overall reduction of incidence and mortality of TB in Australia.</w:t>
      </w:r>
    </w:p>
    <w:p w14:paraId="4E71E7B1" w14:textId="1116EE3E" w:rsidR="0072614D" w:rsidRPr="009F3BEC" w:rsidRDefault="0072614D" w:rsidP="007E5D2B">
      <w:pPr>
        <w:pStyle w:val="VCAAHeading2"/>
        <w:rPr>
          <w:lang w:val="en-AU"/>
        </w:rPr>
      </w:pPr>
      <w:r w:rsidRPr="009F3BEC">
        <w:rPr>
          <w:lang w:val="en-AU"/>
        </w:rPr>
        <w:t xml:space="preserve">Question </w:t>
      </w:r>
      <w:r w:rsidR="00BC322E" w:rsidRPr="009F3BEC">
        <w:rPr>
          <w:lang w:val="en-AU"/>
        </w:rPr>
        <w:t>12</w:t>
      </w:r>
      <w:r w:rsidRPr="009F3BEC">
        <w:rPr>
          <w:lang w:val="en-AU"/>
        </w:rPr>
        <w:t>a.</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6754C0" w:rsidRPr="009F3BEC" w14:paraId="55F76014"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167EAD4" w14:textId="77777777" w:rsidR="006754C0" w:rsidRPr="009F3BEC" w:rsidRDefault="006754C0" w:rsidP="007E5D2B">
            <w:pPr>
              <w:pStyle w:val="VCAAtablecondensedheading"/>
              <w:rPr>
                <w:lang w:val="en-AU"/>
              </w:rPr>
            </w:pPr>
            <w:r w:rsidRPr="009F3BEC">
              <w:rPr>
                <w:lang w:val="en-AU"/>
              </w:rPr>
              <w:t>Marks</w:t>
            </w:r>
          </w:p>
        </w:tc>
        <w:tc>
          <w:tcPr>
            <w:tcW w:w="720" w:type="dxa"/>
          </w:tcPr>
          <w:p w14:paraId="7AA8A2A6" w14:textId="77777777" w:rsidR="006754C0" w:rsidRPr="009F3BEC" w:rsidRDefault="006754C0" w:rsidP="007E5D2B">
            <w:pPr>
              <w:pStyle w:val="VCAAtablecondensedheading"/>
              <w:rPr>
                <w:lang w:val="en-AU"/>
              </w:rPr>
            </w:pPr>
            <w:r w:rsidRPr="009F3BEC">
              <w:rPr>
                <w:lang w:val="en-AU"/>
              </w:rPr>
              <w:t>0</w:t>
            </w:r>
          </w:p>
        </w:tc>
        <w:tc>
          <w:tcPr>
            <w:tcW w:w="720" w:type="dxa"/>
          </w:tcPr>
          <w:p w14:paraId="3274C021" w14:textId="77777777" w:rsidR="006754C0" w:rsidRPr="009F3BEC" w:rsidRDefault="006754C0" w:rsidP="007E5D2B">
            <w:pPr>
              <w:pStyle w:val="VCAAtablecondensedheading"/>
              <w:rPr>
                <w:lang w:val="en-AU"/>
              </w:rPr>
            </w:pPr>
            <w:r w:rsidRPr="009F3BEC">
              <w:rPr>
                <w:lang w:val="en-AU"/>
              </w:rPr>
              <w:t>1</w:t>
            </w:r>
          </w:p>
        </w:tc>
        <w:tc>
          <w:tcPr>
            <w:tcW w:w="720" w:type="dxa"/>
          </w:tcPr>
          <w:p w14:paraId="43FB7559" w14:textId="77777777" w:rsidR="006754C0" w:rsidRPr="009F3BEC" w:rsidRDefault="006754C0" w:rsidP="007E5D2B">
            <w:pPr>
              <w:pStyle w:val="VCAAtablecondensedheading"/>
              <w:rPr>
                <w:lang w:val="en-AU"/>
              </w:rPr>
            </w:pPr>
            <w:r w:rsidRPr="009F3BEC">
              <w:rPr>
                <w:lang w:val="en-AU"/>
              </w:rPr>
              <w:t>2</w:t>
            </w:r>
          </w:p>
        </w:tc>
        <w:tc>
          <w:tcPr>
            <w:tcW w:w="720" w:type="dxa"/>
          </w:tcPr>
          <w:p w14:paraId="20D1BC7D" w14:textId="77777777" w:rsidR="006754C0" w:rsidRPr="009F3BEC" w:rsidRDefault="006754C0" w:rsidP="007E5D2B">
            <w:pPr>
              <w:pStyle w:val="VCAAtablecondensedheading"/>
              <w:rPr>
                <w:lang w:val="en-AU"/>
              </w:rPr>
            </w:pPr>
            <w:r w:rsidRPr="009F3BEC">
              <w:rPr>
                <w:lang w:val="en-AU"/>
              </w:rPr>
              <w:t>3</w:t>
            </w:r>
          </w:p>
        </w:tc>
        <w:tc>
          <w:tcPr>
            <w:tcW w:w="720" w:type="dxa"/>
          </w:tcPr>
          <w:p w14:paraId="2938C321" w14:textId="77777777" w:rsidR="006754C0" w:rsidRPr="009F3BEC" w:rsidRDefault="006754C0" w:rsidP="007E5D2B">
            <w:pPr>
              <w:pStyle w:val="VCAAtablecondensedheading"/>
              <w:rPr>
                <w:lang w:val="en-AU"/>
              </w:rPr>
            </w:pPr>
            <w:r w:rsidRPr="009F3BEC">
              <w:rPr>
                <w:lang w:val="en-AU"/>
              </w:rPr>
              <w:t>4</w:t>
            </w:r>
          </w:p>
        </w:tc>
        <w:tc>
          <w:tcPr>
            <w:tcW w:w="1085" w:type="dxa"/>
          </w:tcPr>
          <w:p w14:paraId="01A299EA" w14:textId="77777777" w:rsidR="006754C0" w:rsidRPr="009F3BEC" w:rsidRDefault="006754C0" w:rsidP="007E5D2B">
            <w:pPr>
              <w:pStyle w:val="VCAAtablecondensedheading"/>
              <w:rPr>
                <w:lang w:val="en-AU"/>
              </w:rPr>
            </w:pPr>
            <w:r w:rsidRPr="009F3BEC">
              <w:rPr>
                <w:lang w:val="en-AU"/>
              </w:rPr>
              <w:t>Average</w:t>
            </w:r>
          </w:p>
        </w:tc>
      </w:tr>
      <w:tr w:rsidR="006754C0" w:rsidRPr="009F3BEC" w14:paraId="418C8140" w14:textId="77777777" w:rsidTr="008C0C66">
        <w:trPr>
          <w:trHeight w:hRule="exact" w:val="397"/>
        </w:trPr>
        <w:tc>
          <w:tcPr>
            <w:tcW w:w="907" w:type="dxa"/>
          </w:tcPr>
          <w:p w14:paraId="0E2DB058" w14:textId="77777777" w:rsidR="006754C0" w:rsidRPr="009F3BEC" w:rsidRDefault="006754C0" w:rsidP="007E5D2B">
            <w:pPr>
              <w:pStyle w:val="VCAAtablecondensed"/>
              <w:rPr>
                <w:lang w:val="en-AU"/>
              </w:rPr>
            </w:pPr>
            <w:r w:rsidRPr="009F3BEC">
              <w:rPr>
                <w:lang w:val="en-AU"/>
              </w:rPr>
              <w:t>%</w:t>
            </w:r>
          </w:p>
        </w:tc>
        <w:tc>
          <w:tcPr>
            <w:tcW w:w="720" w:type="dxa"/>
            <w:vAlign w:val="center"/>
          </w:tcPr>
          <w:p w14:paraId="09D2CD14" w14:textId="2798B648" w:rsidR="006754C0" w:rsidRPr="009F3BEC" w:rsidRDefault="006754C0" w:rsidP="007E5D2B">
            <w:pPr>
              <w:pStyle w:val="VCAAtablecondensed"/>
              <w:rPr>
                <w:lang w:val="en-AU"/>
              </w:rPr>
            </w:pPr>
            <w:r w:rsidRPr="009F3BEC">
              <w:rPr>
                <w:lang w:val="en-AU"/>
              </w:rPr>
              <w:t>55</w:t>
            </w:r>
          </w:p>
        </w:tc>
        <w:tc>
          <w:tcPr>
            <w:tcW w:w="720" w:type="dxa"/>
            <w:vAlign w:val="center"/>
          </w:tcPr>
          <w:p w14:paraId="77123913" w14:textId="52FA82E4" w:rsidR="006754C0" w:rsidRPr="009F3BEC" w:rsidRDefault="006754C0" w:rsidP="007E5D2B">
            <w:pPr>
              <w:pStyle w:val="VCAAtablecondensed"/>
              <w:rPr>
                <w:lang w:val="en-AU"/>
              </w:rPr>
            </w:pPr>
            <w:r w:rsidRPr="009F3BEC">
              <w:rPr>
                <w:lang w:val="en-AU"/>
              </w:rPr>
              <w:t>16</w:t>
            </w:r>
          </w:p>
        </w:tc>
        <w:tc>
          <w:tcPr>
            <w:tcW w:w="720" w:type="dxa"/>
            <w:vAlign w:val="center"/>
          </w:tcPr>
          <w:p w14:paraId="112492AE" w14:textId="7769C85C" w:rsidR="006754C0" w:rsidRPr="009F3BEC" w:rsidRDefault="006754C0" w:rsidP="007E5D2B">
            <w:pPr>
              <w:pStyle w:val="VCAAtablecondensed"/>
              <w:rPr>
                <w:lang w:val="en-AU"/>
              </w:rPr>
            </w:pPr>
            <w:r w:rsidRPr="009F3BEC">
              <w:rPr>
                <w:lang w:val="en-AU"/>
              </w:rPr>
              <w:t>17</w:t>
            </w:r>
          </w:p>
        </w:tc>
        <w:tc>
          <w:tcPr>
            <w:tcW w:w="720" w:type="dxa"/>
            <w:vAlign w:val="center"/>
          </w:tcPr>
          <w:p w14:paraId="431BCB97" w14:textId="1A406E66" w:rsidR="006754C0" w:rsidRPr="009F3BEC" w:rsidRDefault="006754C0" w:rsidP="007E5D2B">
            <w:pPr>
              <w:pStyle w:val="VCAAtablecondensed"/>
              <w:rPr>
                <w:lang w:val="en-AU"/>
              </w:rPr>
            </w:pPr>
            <w:r w:rsidRPr="009F3BEC">
              <w:rPr>
                <w:lang w:val="en-AU"/>
              </w:rPr>
              <w:t>7</w:t>
            </w:r>
          </w:p>
        </w:tc>
        <w:tc>
          <w:tcPr>
            <w:tcW w:w="720" w:type="dxa"/>
            <w:vAlign w:val="center"/>
          </w:tcPr>
          <w:p w14:paraId="1C5E4A68" w14:textId="34EBFF42" w:rsidR="006754C0" w:rsidRPr="009F3BEC" w:rsidRDefault="006754C0" w:rsidP="007E5D2B">
            <w:pPr>
              <w:pStyle w:val="VCAAtablecondensed"/>
              <w:rPr>
                <w:lang w:val="en-AU"/>
              </w:rPr>
            </w:pPr>
            <w:r w:rsidRPr="009F3BEC">
              <w:rPr>
                <w:lang w:val="en-AU"/>
              </w:rPr>
              <w:t>6</w:t>
            </w:r>
          </w:p>
        </w:tc>
        <w:tc>
          <w:tcPr>
            <w:tcW w:w="1085" w:type="dxa"/>
          </w:tcPr>
          <w:p w14:paraId="6859367E" w14:textId="3118F890" w:rsidR="006754C0" w:rsidRPr="009F3BEC" w:rsidRDefault="00BB3CBF" w:rsidP="007E5D2B">
            <w:pPr>
              <w:pStyle w:val="VCAAtablecondensed"/>
              <w:rPr>
                <w:lang w:val="en-AU"/>
              </w:rPr>
            </w:pPr>
            <w:r>
              <w:rPr>
                <w:lang w:val="en-AU"/>
              </w:rPr>
              <w:t>0</w:t>
            </w:r>
            <w:r w:rsidR="00481360" w:rsidRPr="009F3BEC">
              <w:rPr>
                <w:lang w:val="en-AU"/>
              </w:rPr>
              <w:t>.</w:t>
            </w:r>
            <w:r>
              <w:rPr>
                <w:lang w:val="en-AU"/>
              </w:rPr>
              <w:t>9</w:t>
            </w:r>
          </w:p>
        </w:tc>
      </w:tr>
    </w:tbl>
    <w:p w14:paraId="0EBD8B71" w14:textId="260489C0" w:rsidR="00292553" w:rsidRPr="009F3BEC" w:rsidRDefault="00292553" w:rsidP="006754C0">
      <w:pPr>
        <w:pStyle w:val="VCAAbody"/>
        <w:rPr>
          <w:rFonts w:asciiTheme="minorHAnsi" w:hAnsiTheme="minorHAnsi" w:cstheme="minorHAnsi"/>
          <w:szCs w:val="20"/>
          <w:lang w:val="en-AU"/>
        </w:rPr>
      </w:pPr>
      <w:r w:rsidRPr="009F3BEC">
        <w:rPr>
          <w:rFonts w:asciiTheme="minorHAnsi" w:hAnsiTheme="minorHAnsi" w:cstheme="minorHAnsi"/>
          <w:szCs w:val="20"/>
          <w:lang w:val="en-AU"/>
        </w:rPr>
        <w:t xml:space="preserve">Many students simply restated aspects of the name of the priority </w:t>
      </w:r>
      <w:r w:rsidR="008250CF" w:rsidRPr="009F3BEC">
        <w:rPr>
          <w:rFonts w:asciiTheme="minorHAnsi" w:hAnsiTheme="minorHAnsi" w:cstheme="minorHAnsi"/>
          <w:szCs w:val="20"/>
          <w:lang w:val="en-AU"/>
        </w:rPr>
        <w:t>instead of using</w:t>
      </w:r>
      <w:r w:rsidR="00B16ECF" w:rsidRPr="009F3BEC">
        <w:rPr>
          <w:rFonts w:asciiTheme="minorHAnsi" w:hAnsiTheme="minorHAnsi" w:cstheme="minorHAnsi"/>
          <w:szCs w:val="20"/>
          <w:lang w:val="en-AU"/>
        </w:rPr>
        <w:t xml:space="preserve"> specific examples relating to the p</w:t>
      </w:r>
      <w:r w:rsidR="007E6D87" w:rsidRPr="009F3BEC">
        <w:rPr>
          <w:rFonts w:asciiTheme="minorHAnsi" w:hAnsiTheme="minorHAnsi" w:cstheme="minorHAnsi"/>
          <w:szCs w:val="20"/>
          <w:lang w:val="en-AU"/>
        </w:rPr>
        <w:t>riority</w:t>
      </w:r>
      <w:r w:rsidR="008250CF" w:rsidRPr="009F3BEC">
        <w:rPr>
          <w:rFonts w:asciiTheme="minorHAnsi" w:hAnsiTheme="minorHAnsi" w:cstheme="minorHAnsi"/>
          <w:szCs w:val="20"/>
          <w:lang w:val="en-AU"/>
        </w:rPr>
        <w:t xml:space="preserve">, which did not answer the question. Another common mistake was to use examples that </w:t>
      </w:r>
      <w:r w:rsidR="00745571" w:rsidRPr="009F3BEC">
        <w:rPr>
          <w:rFonts w:asciiTheme="minorHAnsi" w:hAnsiTheme="minorHAnsi" w:cstheme="minorHAnsi"/>
          <w:szCs w:val="20"/>
          <w:lang w:val="en-AU"/>
        </w:rPr>
        <w:t xml:space="preserve">didn’t </w:t>
      </w:r>
      <w:r w:rsidR="008250CF" w:rsidRPr="009F3BEC">
        <w:rPr>
          <w:rFonts w:asciiTheme="minorHAnsi" w:hAnsiTheme="minorHAnsi" w:cstheme="minorHAnsi"/>
          <w:szCs w:val="20"/>
          <w:lang w:val="en-AU"/>
        </w:rPr>
        <w:t>reflect this priority, such as implementing road</w:t>
      </w:r>
      <w:r w:rsidR="009B3263">
        <w:rPr>
          <w:rFonts w:asciiTheme="minorHAnsi" w:hAnsiTheme="minorHAnsi" w:cstheme="minorHAnsi"/>
          <w:szCs w:val="20"/>
          <w:lang w:val="en-AU"/>
        </w:rPr>
        <w:t>-</w:t>
      </w:r>
      <w:r w:rsidR="008250CF" w:rsidRPr="009F3BEC">
        <w:rPr>
          <w:rFonts w:asciiTheme="minorHAnsi" w:hAnsiTheme="minorHAnsi" w:cstheme="minorHAnsi"/>
          <w:szCs w:val="20"/>
          <w:lang w:val="en-AU"/>
        </w:rPr>
        <w:t xml:space="preserve">safety legislation. Appropriate examples related to this priority include: </w:t>
      </w:r>
    </w:p>
    <w:p w14:paraId="31D4CBE5" w14:textId="0DB98740" w:rsidR="007E6D87" w:rsidRPr="009F3BEC" w:rsidRDefault="00745571" w:rsidP="00C976F1">
      <w:pPr>
        <w:pStyle w:val="VCAAbullet"/>
      </w:pPr>
      <w:r w:rsidRPr="009F3BEC">
        <w:t>h</w:t>
      </w:r>
      <w:r w:rsidR="007E6D87" w:rsidRPr="009F3BEC">
        <w:t>aving established legal/education/health institutions</w:t>
      </w:r>
    </w:p>
    <w:p w14:paraId="55877719" w14:textId="21160374" w:rsidR="007E6D87" w:rsidRPr="009F3BEC" w:rsidRDefault="00745571" w:rsidP="00C976F1">
      <w:pPr>
        <w:pStyle w:val="VCAAbullet"/>
      </w:pPr>
      <w:r w:rsidRPr="009F3BEC">
        <w:t>b</w:t>
      </w:r>
      <w:r w:rsidR="007E6D87" w:rsidRPr="009F3BEC">
        <w:t xml:space="preserve">udget development </w:t>
      </w:r>
    </w:p>
    <w:p w14:paraId="7A9A0BB6" w14:textId="648F3C20" w:rsidR="007E6D87" w:rsidRPr="009F3BEC" w:rsidRDefault="00745571" w:rsidP="00C976F1">
      <w:pPr>
        <w:pStyle w:val="VCAAbullet"/>
      </w:pPr>
      <w:r w:rsidRPr="009F3BEC">
        <w:t>t</w:t>
      </w:r>
      <w:r w:rsidR="007E6D87" w:rsidRPr="009F3BEC">
        <w:t xml:space="preserve">raining public servants </w:t>
      </w:r>
    </w:p>
    <w:p w14:paraId="085F0B8D" w14:textId="6602804C" w:rsidR="007E6D87" w:rsidRPr="009F3BEC" w:rsidRDefault="00745571" w:rsidP="00C976F1">
      <w:pPr>
        <w:pStyle w:val="VCAAbullet"/>
      </w:pPr>
      <w:r w:rsidRPr="009F3BEC">
        <w:t>a</w:t>
      </w:r>
      <w:r w:rsidR="007E6D87" w:rsidRPr="009F3BEC">
        <w:t>nticorruption interventions</w:t>
      </w:r>
    </w:p>
    <w:p w14:paraId="4B9ECF5B" w14:textId="0900DA4D" w:rsidR="007E6D87" w:rsidRPr="009F3BEC" w:rsidRDefault="00BD105A" w:rsidP="00C976F1">
      <w:pPr>
        <w:pStyle w:val="VCAAbullet"/>
      </w:pPr>
      <w:r w:rsidRPr="009F3BEC">
        <w:t>p</w:t>
      </w:r>
      <w:r w:rsidR="007E6D87" w:rsidRPr="009F3BEC">
        <w:t>olicies related to taxation revenue /</w:t>
      </w:r>
      <w:r w:rsidR="00D6777F" w:rsidRPr="009F3BEC">
        <w:t xml:space="preserve"> human rights (including specific examples of these such as voting rights and gender equality)</w:t>
      </w:r>
    </w:p>
    <w:p w14:paraId="2685B49F" w14:textId="00C364AA" w:rsidR="007E6D87" w:rsidRPr="009F3BEC" w:rsidRDefault="00BD105A" w:rsidP="00C976F1">
      <w:pPr>
        <w:pStyle w:val="VCAAbullet"/>
      </w:pPr>
      <w:r w:rsidRPr="009F3BEC">
        <w:t>e</w:t>
      </w:r>
      <w:r w:rsidR="007E6D87" w:rsidRPr="009F3BEC">
        <w:t>conomic growth / decreasing national debt</w:t>
      </w:r>
      <w:r w:rsidR="009F4FD6" w:rsidRPr="009F3BEC">
        <w:t xml:space="preserve"> </w:t>
      </w:r>
    </w:p>
    <w:p w14:paraId="33C52A98" w14:textId="62F97312" w:rsidR="009F4FD6" w:rsidRPr="009F3BEC" w:rsidRDefault="00BD105A" w:rsidP="00C976F1">
      <w:pPr>
        <w:pStyle w:val="VCAAbullet"/>
      </w:pPr>
      <w:r w:rsidRPr="009F3BEC">
        <w:t>i</w:t>
      </w:r>
      <w:r w:rsidR="009F4FD6" w:rsidRPr="009F3BEC">
        <w:t>ncreasing incomes</w:t>
      </w:r>
      <w:r w:rsidRPr="009F3BEC">
        <w:t>.</w:t>
      </w:r>
    </w:p>
    <w:p w14:paraId="258A3A83" w14:textId="1702CB61" w:rsidR="007E6D87" w:rsidRPr="009F3BEC" w:rsidRDefault="007E6D87" w:rsidP="007E6D87">
      <w:pPr>
        <w:pStyle w:val="VCAAbody"/>
        <w:spacing w:after="0"/>
        <w:rPr>
          <w:rFonts w:asciiTheme="minorHAnsi" w:hAnsiTheme="minorHAnsi" w:cstheme="minorHAnsi"/>
          <w:szCs w:val="20"/>
          <w:lang w:val="en-AU"/>
        </w:rPr>
      </w:pPr>
      <w:r w:rsidRPr="009F3BEC">
        <w:rPr>
          <w:rFonts w:asciiTheme="minorHAnsi" w:hAnsiTheme="minorHAnsi" w:cstheme="minorHAnsi"/>
          <w:szCs w:val="20"/>
          <w:lang w:val="en-AU"/>
        </w:rPr>
        <w:t xml:space="preserve">The following </w:t>
      </w:r>
      <w:r w:rsidR="00BD105A" w:rsidRPr="009F3BEC">
        <w:rPr>
          <w:rFonts w:asciiTheme="minorHAnsi" w:hAnsiTheme="minorHAnsi" w:cstheme="minorHAnsi"/>
          <w:szCs w:val="20"/>
          <w:lang w:val="en-AU"/>
        </w:rPr>
        <w:t>are</w:t>
      </w:r>
      <w:r w:rsidRPr="009F3BEC">
        <w:rPr>
          <w:rFonts w:asciiTheme="minorHAnsi" w:hAnsiTheme="minorHAnsi" w:cstheme="minorHAnsi"/>
          <w:szCs w:val="20"/>
          <w:lang w:val="en-AU"/>
        </w:rPr>
        <w:t xml:space="preserve"> example</w:t>
      </w:r>
      <w:r w:rsidR="00BD105A" w:rsidRPr="009F3BEC">
        <w:rPr>
          <w:rFonts w:asciiTheme="minorHAnsi" w:hAnsiTheme="minorHAnsi" w:cstheme="minorHAnsi"/>
          <w:szCs w:val="20"/>
          <w:lang w:val="en-AU"/>
        </w:rPr>
        <w:t>s</w:t>
      </w:r>
      <w:r w:rsidRPr="009F3BEC">
        <w:rPr>
          <w:rFonts w:asciiTheme="minorHAnsi" w:hAnsiTheme="minorHAnsi" w:cstheme="minorHAnsi"/>
          <w:szCs w:val="20"/>
          <w:lang w:val="en-AU"/>
        </w:rPr>
        <w:t xml:space="preserve"> of high-scoring response</w:t>
      </w:r>
      <w:r w:rsidR="009B3263">
        <w:rPr>
          <w:rFonts w:asciiTheme="minorHAnsi" w:hAnsiTheme="minorHAnsi" w:cstheme="minorHAnsi"/>
          <w:szCs w:val="20"/>
          <w:lang w:val="en-AU"/>
        </w:rPr>
        <w:t>s</w:t>
      </w:r>
      <w:r w:rsidR="00BD105A" w:rsidRPr="009F3BEC">
        <w:rPr>
          <w:rFonts w:asciiTheme="minorHAnsi" w:hAnsiTheme="minorHAnsi" w:cstheme="minorHAnsi"/>
          <w:szCs w:val="20"/>
          <w:lang w:val="en-AU"/>
        </w:rPr>
        <w:t>.</w:t>
      </w:r>
    </w:p>
    <w:p w14:paraId="52DC2377" w14:textId="753C20BA" w:rsidR="007E6D87" w:rsidRPr="009F3BEC" w:rsidRDefault="00C605A5" w:rsidP="007E6D87">
      <w:pPr>
        <w:autoSpaceDE w:val="0"/>
        <w:autoSpaceDN w:val="0"/>
        <w:adjustRightInd w:val="0"/>
        <w:spacing w:before="120" w:after="160" w:line="259" w:lineRule="auto"/>
        <w:rPr>
          <w:rFonts w:cstheme="minorHAnsi"/>
          <w:color w:val="231F20"/>
          <w:sz w:val="20"/>
          <w:szCs w:val="20"/>
          <w:lang w:val="en-AU"/>
        </w:rPr>
      </w:pPr>
      <w:r w:rsidRPr="009F3BEC">
        <w:rPr>
          <w:rFonts w:cstheme="minorHAnsi"/>
          <w:color w:val="231F20"/>
          <w:sz w:val="20"/>
          <w:szCs w:val="20"/>
          <w:lang w:val="en-AU"/>
        </w:rPr>
        <w:t>Example 1</w:t>
      </w:r>
    </w:p>
    <w:p w14:paraId="32420324" w14:textId="578C7A80" w:rsidR="00DD1F86" w:rsidRPr="009F3BEC" w:rsidRDefault="005A18B0" w:rsidP="00E83E56">
      <w:pPr>
        <w:pStyle w:val="VCAAbody"/>
        <w:ind w:left="284"/>
        <w:rPr>
          <w:rFonts w:asciiTheme="minorHAnsi" w:hAnsiTheme="minorHAnsi" w:cstheme="minorHAnsi"/>
          <w:i/>
          <w:iCs/>
          <w:szCs w:val="20"/>
          <w:lang w:val="en-AU"/>
        </w:rPr>
      </w:pPr>
      <w:r w:rsidRPr="009F3BEC">
        <w:rPr>
          <w:rFonts w:asciiTheme="minorHAnsi" w:hAnsiTheme="minorHAnsi" w:cstheme="minorHAnsi"/>
          <w:i/>
          <w:iCs/>
          <w:szCs w:val="20"/>
          <w:lang w:val="en-AU"/>
        </w:rPr>
        <w:t xml:space="preserve">By ensuring policies that require low-income countries to have regular, transparent elections, DFAT can reduce the likelihood of corrupt dictators holding power in a country. This promotes democracy, which can enable all people to have a say in who will lead them, thus promoting a sense of belonging for citizens (spiritual). </w:t>
      </w:r>
    </w:p>
    <w:p w14:paraId="4DA1B4DF" w14:textId="77777777" w:rsidR="008C4AA9" w:rsidRPr="009F3BEC" w:rsidRDefault="008C4AA9">
      <w:pPr>
        <w:rPr>
          <w:rFonts w:cstheme="minorHAnsi"/>
          <w:color w:val="231F20"/>
          <w:sz w:val="20"/>
          <w:szCs w:val="20"/>
          <w:lang w:val="en-AU"/>
        </w:rPr>
      </w:pPr>
      <w:r w:rsidRPr="009F3BEC">
        <w:rPr>
          <w:rFonts w:cstheme="minorHAnsi"/>
          <w:color w:val="231F20"/>
          <w:sz w:val="20"/>
          <w:szCs w:val="20"/>
          <w:lang w:val="en-AU"/>
        </w:rPr>
        <w:br w:type="page"/>
      </w:r>
    </w:p>
    <w:p w14:paraId="58F88BDA" w14:textId="7AB6B098" w:rsidR="00C605A5" w:rsidRPr="009F3BEC" w:rsidRDefault="00C605A5" w:rsidP="007E6D87">
      <w:pPr>
        <w:autoSpaceDE w:val="0"/>
        <w:autoSpaceDN w:val="0"/>
        <w:adjustRightInd w:val="0"/>
        <w:spacing w:before="120" w:after="160" w:line="259" w:lineRule="auto"/>
        <w:rPr>
          <w:rFonts w:cstheme="minorHAnsi"/>
          <w:color w:val="231F20"/>
          <w:sz w:val="20"/>
          <w:szCs w:val="20"/>
          <w:lang w:val="en-AU"/>
        </w:rPr>
      </w:pPr>
      <w:r w:rsidRPr="009F3BEC">
        <w:rPr>
          <w:rFonts w:cstheme="minorHAnsi"/>
          <w:color w:val="231F20"/>
          <w:sz w:val="20"/>
          <w:szCs w:val="20"/>
          <w:lang w:val="en-AU"/>
        </w:rPr>
        <w:lastRenderedPageBreak/>
        <w:t>Example 2</w:t>
      </w:r>
    </w:p>
    <w:p w14:paraId="6FC9393F" w14:textId="6D69B91E" w:rsidR="00DD1F86" w:rsidRPr="009F3BEC" w:rsidRDefault="005A18B0" w:rsidP="00E83E56">
      <w:pPr>
        <w:pStyle w:val="VCAAbody"/>
        <w:ind w:left="284"/>
        <w:rPr>
          <w:rFonts w:asciiTheme="minorHAnsi" w:hAnsiTheme="minorHAnsi" w:cstheme="minorHAnsi"/>
          <w:i/>
          <w:iCs/>
          <w:szCs w:val="20"/>
          <w:lang w:val="en-AU"/>
        </w:rPr>
      </w:pPr>
      <w:r w:rsidRPr="009F3BEC">
        <w:rPr>
          <w:rFonts w:asciiTheme="minorHAnsi" w:hAnsiTheme="minorHAnsi" w:cstheme="minorHAnsi"/>
          <w:i/>
          <w:iCs/>
          <w:szCs w:val="20"/>
          <w:lang w:val="en-AU"/>
        </w:rPr>
        <w:t xml:space="preserve">By ensuring that institutions such as law courts are in operation, DFAT increases the rule of law in low-income countries, dissuading potential criminals from committing crimes as they will know they can be punished with jail time. This can reduce levels of stress and anxiety (mental) for people as they will know there’s less risk of crime, e.g. robbery. </w:t>
      </w:r>
    </w:p>
    <w:p w14:paraId="55438283" w14:textId="3ED062F3" w:rsidR="00C605A5" w:rsidRPr="009F3BEC" w:rsidRDefault="00C605A5" w:rsidP="007E5D2B">
      <w:pPr>
        <w:pStyle w:val="VCAAHeading2"/>
        <w:rPr>
          <w:lang w:val="en-AU"/>
        </w:rPr>
      </w:pPr>
      <w:r w:rsidRPr="009F3BEC">
        <w:rPr>
          <w:lang w:val="en-AU"/>
        </w:rPr>
        <w:t>Question 12b.</w:t>
      </w:r>
    </w:p>
    <w:tbl>
      <w:tblPr>
        <w:tblStyle w:val="VCAATableClosed"/>
        <w:tblW w:w="0" w:type="auto"/>
        <w:tblLook w:val="01E0" w:firstRow="1" w:lastRow="1" w:firstColumn="1" w:lastColumn="1" w:noHBand="0" w:noVBand="0"/>
      </w:tblPr>
      <w:tblGrid>
        <w:gridCol w:w="907"/>
        <w:gridCol w:w="720"/>
        <w:gridCol w:w="720"/>
        <w:gridCol w:w="720"/>
        <w:gridCol w:w="720"/>
        <w:gridCol w:w="720"/>
        <w:gridCol w:w="1085"/>
      </w:tblGrid>
      <w:tr w:rsidR="00C605A5" w:rsidRPr="009F3BEC" w14:paraId="2853B483"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9F2C10C" w14:textId="77777777" w:rsidR="00C605A5" w:rsidRPr="009F3BEC" w:rsidRDefault="00C605A5" w:rsidP="007E5D2B">
            <w:pPr>
              <w:pStyle w:val="VCAAtablecondensedheading"/>
              <w:rPr>
                <w:lang w:val="en-AU"/>
              </w:rPr>
            </w:pPr>
            <w:r w:rsidRPr="009F3BEC">
              <w:rPr>
                <w:lang w:val="en-AU"/>
              </w:rPr>
              <w:t>Marks</w:t>
            </w:r>
          </w:p>
        </w:tc>
        <w:tc>
          <w:tcPr>
            <w:tcW w:w="720" w:type="dxa"/>
          </w:tcPr>
          <w:p w14:paraId="10E49A97" w14:textId="77777777" w:rsidR="00C605A5" w:rsidRPr="009F3BEC" w:rsidRDefault="00C605A5" w:rsidP="007E5D2B">
            <w:pPr>
              <w:pStyle w:val="VCAAtablecondensedheading"/>
              <w:rPr>
                <w:lang w:val="en-AU"/>
              </w:rPr>
            </w:pPr>
            <w:r w:rsidRPr="009F3BEC">
              <w:rPr>
                <w:lang w:val="en-AU"/>
              </w:rPr>
              <w:t>0</w:t>
            </w:r>
          </w:p>
        </w:tc>
        <w:tc>
          <w:tcPr>
            <w:tcW w:w="720" w:type="dxa"/>
          </w:tcPr>
          <w:p w14:paraId="2D0B534C" w14:textId="77777777" w:rsidR="00C605A5" w:rsidRPr="009F3BEC" w:rsidRDefault="00C605A5" w:rsidP="007E5D2B">
            <w:pPr>
              <w:pStyle w:val="VCAAtablecondensedheading"/>
              <w:rPr>
                <w:lang w:val="en-AU"/>
              </w:rPr>
            </w:pPr>
            <w:r w:rsidRPr="009F3BEC">
              <w:rPr>
                <w:lang w:val="en-AU"/>
              </w:rPr>
              <w:t>1</w:t>
            </w:r>
          </w:p>
        </w:tc>
        <w:tc>
          <w:tcPr>
            <w:tcW w:w="720" w:type="dxa"/>
          </w:tcPr>
          <w:p w14:paraId="2687462E" w14:textId="77777777" w:rsidR="00C605A5" w:rsidRPr="009F3BEC" w:rsidRDefault="00C605A5" w:rsidP="007E5D2B">
            <w:pPr>
              <w:pStyle w:val="VCAAtablecondensedheading"/>
              <w:rPr>
                <w:lang w:val="en-AU"/>
              </w:rPr>
            </w:pPr>
            <w:r w:rsidRPr="009F3BEC">
              <w:rPr>
                <w:lang w:val="en-AU"/>
              </w:rPr>
              <w:t>2</w:t>
            </w:r>
          </w:p>
        </w:tc>
        <w:tc>
          <w:tcPr>
            <w:tcW w:w="720" w:type="dxa"/>
          </w:tcPr>
          <w:p w14:paraId="2E9C15B3" w14:textId="77777777" w:rsidR="00C605A5" w:rsidRPr="009F3BEC" w:rsidRDefault="00C605A5" w:rsidP="007E5D2B">
            <w:pPr>
              <w:pStyle w:val="VCAAtablecondensedheading"/>
              <w:rPr>
                <w:lang w:val="en-AU"/>
              </w:rPr>
            </w:pPr>
            <w:r w:rsidRPr="009F3BEC">
              <w:rPr>
                <w:lang w:val="en-AU"/>
              </w:rPr>
              <w:t>3</w:t>
            </w:r>
          </w:p>
        </w:tc>
        <w:tc>
          <w:tcPr>
            <w:tcW w:w="720" w:type="dxa"/>
          </w:tcPr>
          <w:p w14:paraId="34F93657" w14:textId="77777777" w:rsidR="00C605A5" w:rsidRPr="009F3BEC" w:rsidRDefault="00C605A5" w:rsidP="007E5D2B">
            <w:pPr>
              <w:pStyle w:val="VCAAtablecondensedheading"/>
              <w:rPr>
                <w:lang w:val="en-AU"/>
              </w:rPr>
            </w:pPr>
            <w:r w:rsidRPr="009F3BEC">
              <w:rPr>
                <w:lang w:val="en-AU"/>
              </w:rPr>
              <w:t>4</w:t>
            </w:r>
          </w:p>
        </w:tc>
        <w:tc>
          <w:tcPr>
            <w:tcW w:w="1085" w:type="dxa"/>
          </w:tcPr>
          <w:p w14:paraId="57A677ED" w14:textId="77777777" w:rsidR="00C605A5" w:rsidRPr="009F3BEC" w:rsidRDefault="00C605A5" w:rsidP="007E5D2B">
            <w:pPr>
              <w:pStyle w:val="VCAAtablecondensedheading"/>
              <w:rPr>
                <w:lang w:val="en-AU"/>
              </w:rPr>
            </w:pPr>
            <w:r w:rsidRPr="009F3BEC">
              <w:rPr>
                <w:lang w:val="en-AU"/>
              </w:rPr>
              <w:t>Average</w:t>
            </w:r>
          </w:p>
        </w:tc>
      </w:tr>
      <w:tr w:rsidR="00C605A5" w:rsidRPr="009F3BEC" w14:paraId="17EF192B" w14:textId="77777777" w:rsidTr="008C0C66">
        <w:trPr>
          <w:trHeight w:hRule="exact" w:val="397"/>
        </w:trPr>
        <w:tc>
          <w:tcPr>
            <w:tcW w:w="907" w:type="dxa"/>
          </w:tcPr>
          <w:p w14:paraId="2E40D145" w14:textId="77777777" w:rsidR="00C605A5" w:rsidRPr="009F3BEC" w:rsidRDefault="00C605A5" w:rsidP="007E5D2B">
            <w:pPr>
              <w:pStyle w:val="VCAAtablecondensed"/>
              <w:rPr>
                <w:lang w:val="en-AU"/>
              </w:rPr>
            </w:pPr>
            <w:r w:rsidRPr="009F3BEC">
              <w:rPr>
                <w:lang w:val="en-AU"/>
              </w:rPr>
              <w:t>%</w:t>
            </w:r>
          </w:p>
        </w:tc>
        <w:tc>
          <w:tcPr>
            <w:tcW w:w="720" w:type="dxa"/>
            <w:vAlign w:val="center"/>
          </w:tcPr>
          <w:p w14:paraId="07A90914" w14:textId="23F7FAAF" w:rsidR="00C605A5" w:rsidRPr="009F3BEC" w:rsidRDefault="00C605A5" w:rsidP="007E5D2B">
            <w:pPr>
              <w:pStyle w:val="VCAAtablecondensed"/>
              <w:rPr>
                <w:lang w:val="en-AU"/>
              </w:rPr>
            </w:pPr>
            <w:r w:rsidRPr="009F3BEC">
              <w:rPr>
                <w:lang w:val="en-AU"/>
              </w:rPr>
              <w:t>33</w:t>
            </w:r>
          </w:p>
        </w:tc>
        <w:tc>
          <w:tcPr>
            <w:tcW w:w="720" w:type="dxa"/>
            <w:vAlign w:val="center"/>
          </w:tcPr>
          <w:p w14:paraId="7ACE02E7" w14:textId="6F121DDD" w:rsidR="00C605A5" w:rsidRPr="009F3BEC" w:rsidRDefault="00C605A5" w:rsidP="007E5D2B">
            <w:pPr>
              <w:pStyle w:val="VCAAtablecondensed"/>
              <w:rPr>
                <w:lang w:val="en-AU"/>
              </w:rPr>
            </w:pPr>
            <w:r w:rsidRPr="009F3BEC">
              <w:rPr>
                <w:lang w:val="en-AU"/>
              </w:rPr>
              <w:t>34</w:t>
            </w:r>
          </w:p>
        </w:tc>
        <w:tc>
          <w:tcPr>
            <w:tcW w:w="720" w:type="dxa"/>
            <w:vAlign w:val="center"/>
          </w:tcPr>
          <w:p w14:paraId="4C52526D" w14:textId="05F3627C" w:rsidR="00C605A5" w:rsidRPr="009F3BEC" w:rsidRDefault="00C605A5" w:rsidP="007E5D2B">
            <w:pPr>
              <w:pStyle w:val="VCAAtablecondensed"/>
              <w:rPr>
                <w:lang w:val="en-AU"/>
              </w:rPr>
            </w:pPr>
            <w:r w:rsidRPr="009F3BEC">
              <w:rPr>
                <w:lang w:val="en-AU"/>
              </w:rPr>
              <w:t>22</w:t>
            </w:r>
          </w:p>
        </w:tc>
        <w:tc>
          <w:tcPr>
            <w:tcW w:w="720" w:type="dxa"/>
            <w:vAlign w:val="center"/>
          </w:tcPr>
          <w:p w14:paraId="0D30F8D7" w14:textId="782E53BD" w:rsidR="00C605A5" w:rsidRPr="009F3BEC" w:rsidRDefault="00C605A5" w:rsidP="007E5D2B">
            <w:pPr>
              <w:pStyle w:val="VCAAtablecondensed"/>
              <w:rPr>
                <w:lang w:val="en-AU"/>
              </w:rPr>
            </w:pPr>
            <w:r w:rsidRPr="009F3BEC">
              <w:rPr>
                <w:lang w:val="en-AU"/>
              </w:rPr>
              <w:t>7</w:t>
            </w:r>
          </w:p>
        </w:tc>
        <w:tc>
          <w:tcPr>
            <w:tcW w:w="720" w:type="dxa"/>
            <w:vAlign w:val="center"/>
          </w:tcPr>
          <w:p w14:paraId="2AC71065" w14:textId="26C8EA58" w:rsidR="00C605A5" w:rsidRPr="009F3BEC" w:rsidRDefault="00C605A5" w:rsidP="007E5D2B">
            <w:pPr>
              <w:pStyle w:val="VCAAtablecondensed"/>
              <w:rPr>
                <w:lang w:val="en-AU"/>
              </w:rPr>
            </w:pPr>
            <w:r w:rsidRPr="009F3BEC">
              <w:rPr>
                <w:lang w:val="en-AU"/>
              </w:rPr>
              <w:t>3</w:t>
            </w:r>
          </w:p>
        </w:tc>
        <w:tc>
          <w:tcPr>
            <w:tcW w:w="1085" w:type="dxa"/>
          </w:tcPr>
          <w:p w14:paraId="31CCC6B0" w14:textId="39DC3D37" w:rsidR="00C605A5" w:rsidRPr="009F3BEC" w:rsidRDefault="00C605A5" w:rsidP="007E5D2B">
            <w:pPr>
              <w:pStyle w:val="VCAAtablecondensed"/>
              <w:rPr>
                <w:lang w:val="en-AU"/>
              </w:rPr>
            </w:pPr>
            <w:r w:rsidRPr="009F3BEC">
              <w:rPr>
                <w:lang w:val="en-AU"/>
              </w:rPr>
              <w:t>1.</w:t>
            </w:r>
            <w:r w:rsidR="00BD105A" w:rsidRPr="009F3BEC">
              <w:rPr>
                <w:lang w:val="en-AU"/>
              </w:rPr>
              <w:t>2</w:t>
            </w:r>
          </w:p>
        </w:tc>
      </w:tr>
    </w:tbl>
    <w:p w14:paraId="4598871E" w14:textId="21865C19" w:rsidR="006E674B" w:rsidRPr="00127DDD" w:rsidRDefault="00297BEB" w:rsidP="007E6D87">
      <w:pPr>
        <w:autoSpaceDE w:val="0"/>
        <w:autoSpaceDN w:val="0"/>
        <w:adjustRightInd w:val="0"/>
        <w:spacing w:before="120" w:after="160" w:line="259" w:lineRule="auto"/>
        <w:rPr>
          <w:rFonts w:cstheme="minorHAnsi"/>
          <w:color w:val="231F20"/>
          <w:sz w:val="20"/>
          <w:szCs w:val="20"/>
          <w:lang w:val="en-AU"/>
        </w:rPr>
      </w:pPr>
      <w:r w:rsidRPr="009B3263">
        <w:rPr>
          <w:rFonts w:cstheme="minorHAnsi"/>
          <w:color w:val="231F20"/>
          <w:sz w:val="20"/>
          <w:szCs w:val="20"/>
          <w:lang w:val="en-AU"/>
        </w:rPr>
        <w:t xml:space="preserve">This question required students to explain how the Australian aid priority ‘Education and health’ works towards achieving SDG 5, ‘Gender equality’. </w:t>
      </w:r>
      <w:proofErr w:type="gramStart"/>
      <w:r w:rsidR="00141349" w:rsidRPr="00C976F1">
        <w:rPr>
          <w:sz w:val="20"/>
          <w:szCs w:val="20"/>
          <w:lang w:val="en-AU"/>
        </w:rPr>
        <w:t>Making reference</w:t>
      </w:r>
      <w:proofErr w:type="gramEnd"/>
      <w:r w:rsidR="00141349" w:rsidRPr="00C976F1">
        <w:rPr>
          <w:sz w:val="20"/>
          <w:szCs w:val="20"/>
          <w:lang w:val="en-AU"/>
        </w:rPr>
        <w:t xml:space="preserve"> to a specific aspect of SDG 5 was required for full marks</w:t>
      </w:r>
      <w:r w:rsidR="00FE54FB" w:rsidRPr="009B3263">
        <w:rPr>
          <w:rFonts w:cstheme="minorHAnsi"/>
          <w:color w:val="231F20"/>
          <w:sz w:val="20"/>
          <w:szCs w:val="20"/>
          <w:lang w:val="en-AU"/>
        </w:rPr>
        <w:t xml:space="preserve">. </w:t>
      </w:r>
      <w:r w:rsidR="00F43BD6" w:rsidRPr="009B3263">
        <w:rPr>
          <w:rFonts w:cstheme="minorHAnsi"/>
          <w:color w:val="231F20"/>
          <w:sz w:val="20"/>
          <w:szCs w:val="20"/>
          <w:lang w:val="en-AU"/>
        </w:rPr>
        <w:t>Students are reminded that ‘girls completing a full course of schooling</w:t>
      </w:r>
      <w:r w:rsidR="00FE54FB" w:rsidRPr="009B3263">
        <w:rPr>
          <w:rFonts w:cstheme="minorHAnsi"/>
          <w:color w:val="231F20"/>
          <w:sz w:val="20"/>
          <w:szCs w:val="20"/>
          <w:lang w:val="en-AU"/>
        </w:rPr>
        <w:t>’</w:t>
      </w:r>
      <w:r w:rsidR="00F43BD6" w:rsidRPr="009B3263">
        <w:rPr>
          <w:rFonts w:cstheme="minorHAnsi"/>
          <w:color w:val="231F20"/>
          <w:sz w:val="20"/>
          <w:szCs w:val="20"/>
          <w:lang w:val="en-AU"/>
        </w:rPr>
        <w:t xml:space="preserve"> is a part of SDG 4</w:t>
      </w:r>
      <w:r w:rsidR="00B64B60" w:rsidRPr="009B3263">
        <w:rPr>
          <w:rFonts w:cstheme="minorHAnsi"/>
          <w:color w:val="231F20"/>
          <w:sz w:val="20"/>
          <w:szCs w:val="20"/>
          <w:lang w:val="en-AU"/>
        </w:rPr>
        <w:t>, ‘Quality education’</w:t>
      </w:r>
      <w:r w:rsidR="00F43BD6" w:rsidRPr="00F40340">
        <w:rPr>
          <w:rFonts w:cstheme="minorHAnsi"/>
          <w:color w:val="231F20"/>
          <w:sz w:val="20"/>
          <w:szCs w:val="20"/>
          <w:lang w:val="en-AU"/>
        </w:rPr>
        <w:t xml:space="preserve">. </w:t>
      </w:r>
    </w:p>
    <w:p w14:paraId="195CEB47" w14:textId="47B9956F" w:rsidR="00297BEB" w:rsidRPr="009F3BEC" w:rsidRDefault="00B64B60" w:rsidP="007E6D87">
      <w:pPr>
        <w:autoSpaceDE w:val="0"/>
        <w:autoSpaceDN w:val="0"/>
        <w:adjustRightInd w:val="0"/>
        <w:spacing w:before="120" w:after="160" w:line="259" w:lineRule="auto"/>
        <w:rPr>
          <w:rFonts w:cstheme="minorHAnsi"/>
          <w:color w:val="231F20"/>
          <w:sz w:val="20"/>
          <w:szCs w:val="20"/>
          <w:lang w:val="en-AU"/>
        </w:rPr>
      </w:pPr>
      <w:r w:rsidRPr="009F3BEC">
        <w:rPr>
          <w:rFonts w:cstheme="minorHAnsi"/>
          <w:color w:val="231F20"/>
          <w:sz w:val="20"/>
          <w:szCs w:val="20"/>
          <w:lang w:val="en-AU"/>
        </w:rPr>
        <w:t>A</w:t>
      </w:r>
      <w:r w:rsidR="006E674B" w:rsidRPr="009F3BEC">
        <w:rPr>
          <w:rFonts w:cstheme="minorHAnsi"/>
          <w:color w:val="231F20"/>
          <w:sz w:val="20"/>
          <w:szCs w:val="20"/>
          <w:lang w:val="en-AU"/>
        </w:rPr>
        <w:t xml:space="preserve">spects of SDG 5 include: </w:t>
      </w:r>
    </w:p>
    <w:p w14:paraId="61D4B320" w14:textId="51253342" w:rsidR="00297BEB" w:rsidRPr="009F3BEC" w:rsidRDefault="00701B79" w:rsidP="00C976F1">
      <w:pPr>
        <w:pStyle w:val="VCAAbullet"/>
      </w:pPr>
      <w:r w:rsidRPr="009F3BEC">
        <w:t>e</w:t>
      </w:r>
      <w:r w:rsidR="00297BEB" w:rsidRPr="009F3BEC">
        <w:t xml:space="preserve">nding all forms of discrimination </w:t>
      </w:r>
    </w:p>
    <w:p w14:paraId="37E8AE90" w14:textId="1B2C415F" w:rsidR="00297BEB" w:rsidRPr="009F3BEC" w:rsidRDefault="00701B79" w:rsidP="00C976F1">
      <w:pPr>
        <w:pStyle w:val="VCAAbullet"/>
      </w:pPr>
      <w:r w:rsidRPr="009F3BEC">
        <w:t>e</w:t>
      </w:r>
      <w:r w:rsidR="00297BEB" w:rsidRPr="009F3BEC">
        <w:t>liminat</w:t>
      </w:r>
      <w:r w:rsidR="002B4A2D" w:rsidRPr="009F3BEC">
        <w:t xml:space="preserve">ing </w:t>
      </w:r>
      <w:r w:rsidR="00297BEB" w:rsidRPr="009F3BEC">
        <w:t>violence against females</w:t>
      </w:r>
    </w:p>
    <w:p w14:paraId="747D9F47" w14:textId="0BD49D8D" w:rsidR="00297BEB" w:rsidRPr="009F3BEC" w:rsidRDefault="00701B79" w:rsidP="00C976F1">
      <w:pPr>
        <w:pStyle w:val="VCAAbullet"/>
      </w:pPr>
      <w:r w:rsidRPr="009F3BEC">
        <w:t>e</w:t>
      </w:r>
      <w:r w:rsidR="00297BEB" w:rsidRPr="009F3BEC">
        <w:t>liminat</w:t>
      </w:r>
      <w:r w:rsidR="002B4A2D" w:rsidRPr="009F3BEC">
        <w:t>ing</w:t>
      </w:r>
      <w:r w:rsidR="00297BEB" w:rsidRPr="009F3BEC">
        <w:t xml:space="preserve"> early and force</w:t>
      </w:r>
      <w:r w:rsidR="00E6718D" w:rsidRPr="009F3BEC">
        <w:t>d</w:t>
      </w:r>
      <w:r w:rsidR="00297BEB" w:rsidRPr="009F3BEC">
        <w:t xml:space="preserve"> marriage / female genital mutilation</w:t>
      </w:r>
    </w:p>
    <w:p w14:paraId="12546640" w14:textId="08E1E182" w:rsidR="00297BEB" w:rsidRPr="009F3BEC" w:rsidRDefault="00701B79" w:rsidP="00C976F1">
      <w:pPr>
        <w:pStyle w:val="VCAAbullet"/>
      </w:pPr>
      <w:r w:rsidRPr="009F3BEC">
        <w:t>e</w:t>
      </w:r>
      <w:r w:rsidR="00297BEB" w:rsidRPr="009F3BEC">
        <w:t>nsuring universal access to reproductive healthcare/rights</w:t>
      </w:r>
    </w:p>
    <w:p w14:paraId="4AE357AD" w14:textId="6EE298EE" w:rsidR="00297BEB" w:rsidRPr="009F3BEC" w:rsidRDefault="00701B79" w:rsidP="00C976F1">
      <w:pPr>
        <w:pStyle w:val="VCAAbullet"/>
      </w:pPr>
      <w:r w:rsidRPr="009F3BEC">
        <w:t>e</w:t>
      </w:r>
      <w:r w:rsidR="00297BEB" w:rsidRPr="009F3BEC">
        <w:t>nsuring female participation i</w:t>
      </w:r>
      <w:r w:rsidRPr="009F3BEC">
        <w:t>n</w:t>
      </w:r>
      <w:r w:rsidR="00297BEB" w:rsidRPr="009F3BEC">
        <w:t xml:space="preserve"> society/decision</w:t>
      </w:r>
      <w:r w:rsidRPr="009F3BEC">
        <w:t>-</w:t>
      </w:r>
      <w:r w:rsidR="00297BEB" w:rsidRPr="009F3BEC">
        <w:t>making/politic</w:t>
      </w:r>
      <w:r w:rsidRPr="009F3BEC">
        <w:t>s</w:t>
      </w:r>
      <w:r w:rsidR="00297BEB" w:rsidRPr="009F3BEC">
        <w:t>/economic</w:t>
      </w:r>
      <w:r w:rsidRPr="009F3BEC">
        <w:t>s</w:t>
      </w:r>
    </w:p>
    <w:p w14:paraId="0EA76B0E" w14:textId="43C5B7CD" w:rsidR="00297BEB" w:rsidRPr="009F3BEC" w:rsidRDefault="00701B79" w:rsidP="00C976F1">
      <w:pPr>
        <w:pStyle w:val="VCAAbullet"/>
      </w:pPr>
      <w:r w:rsidRPr="009F3BEC">
        <w:t>p</w:t>
      </w:r>
      <w:r w:rsidR="00297BEB" w:rsidRPr="009F3BEC">
        <w:t>rovid</w:t>
      </w:r>
      <w:r w:rsidR="002B4A2D" w:rsidRPr="009F3BEC">
        <w:t>ing</w:t>
      </w:r>
      <w:r w:rsidR="00297BEB" w:rsidRPr="009F3BEC">
        <w:t xml:space="preserve"> equal economic rights</w:t>
      </w:r>
      <w:r w:rsidR="009B3263">
        <w:t xml:space="preserve"> </w:t>
      </w:r>
      <w:r w:rsidR="00297BEB" w:rsidRPr="009F3BEC">
        <w:t>/</w:t>
      </w:r>
      <w:r w:rsidR="009B3263">
        <w:t xml:space="preserve"> </w:t>
      </w:r>
      <w:r w:rsidR="00297BEB" w:rsidRPr="009F3BEC">
        <w:t>ownership</w:t>
      </w:r>
      <w:r w:rsidR="009B3263">
        <w:t xml:space="preserve"> </w:t>
      </w:r>
      <w:r w:rsidR="00297BEB" w:rsidRPr="009F3BEC">
        <w:t>/</w:t>
      </w:r>
      <w:r w:rsidR="009B3263">
        <w:t xml:space="preserve"> </w:t>
      </w:r>
      <w:r w:rsidR="00297BEB" w:rsidRPr="009F3BEC">
        <w:t>finance</w:t>
      </w:r>
      <w:r w:rsidR="009B3263">
        <w:t xml:space="preserve"> </w:t>
      </w:r>
      <w:r w:rsidR="00297BEB" w:rsidRPr="009F3BEC">
        <w:t>/</w:t>
      </w:r>
      <w:r w:rsidR="009B3263">
        <w:t xml:space="preserve"> </w:t>
      </w:r>
      <w:r w:rsidR="00297BEB" w:rsidRPr="009F3BEC">
        <w:t>property</w:t>
      </w:r>
      <w:r w:rsidRPr="009F3BEC">
        <w:t>.</w:t>
      </w:r>
    </w:p>
    <w:p w14:paraId="10AD1D60" w14:textId="35E9DF24" w:rsidR="00292553" w:rsidRPr="009F3BEC" w:rsidRDefault="00B64B60" w:rsidP="006754C0">
      <w:pPr>
        <w:pStyle w:val="VCAAbody"/>
        <w:rPr>
          <w:szCs w:val="20"/>
          <w:lang w:val="en-AU"/>
        </w:rPr>
      </w:pPr>
      <w:r w:rsidRPr="009F3BEC">
        <w:rPr>
          <w:szCs w:val="20"/>
          <w:lang w:val="en-AU"/>
        </w:rPr>
        <w:t>The following is an example of a high-scoring response</w:t>
      </w:r>
      <w:r w:rsidR="00BD105A" w:rsidRPr="009F3BEC">
        <w:rPr>
          <w:szCs w:val="20"/>
          <w:lang w:val="en-AU"/>
        </w:rPr>
        <w:t>.</w:t>
      </w:r>
    </w:p>
    <w:p w14:paraId="5B84F6FB" w14:textId="3A87E740" w:rsidR="00FA1AEE" w:rsidRPr="009F3BEC" w:rsidRDefault="00E6718D" w:rsidP="007E5D2B">
      <w:pPr>
        <w:pStyle w:val="VCAAstudentresponse"/>
        <w:rPr>
          <w:lang w:val="en-AU"/>
        </w:rPr>
      </w:pPr>
      <w:r w:rsidRPr="009F3BEC">
        <w:rPr>
          <w:lang w:val="en-AU"/>
        </w:rPr>
        <w:t xml:space="preserve">With education young girls will have equal access as boys to school, enabling them to become literate and numerate, which increases their employability. </w:t>
      </w:r>
      <w:r w:rsidR="009B3263">
        <w:rPr>
          <w:lang w:val="en-AU"/>
        </w:rPr>
        <w:t>Thus</w:t>
      </w:r>
      <w:r w:rsidR="009B3263" w:rsidRPr="009F3BEC">
        <w:rPr>
          <w:lang w:val="en-AU"/>
        </w:rPr>
        <w:t xml:space="preserve"> </w:t>
      </w:r>
      <w:r w:rsidRPr="009F3BEC">
        <w:rPr>
          <w:lang w:val="en-AU"/>
        </w:rPr>
        <w:t>girls (and women) can have more opportunities to secure a high-paying job, which increases gender equality (SDG 5) as girls and women will have equal access to economic resources as men and boys, increasing their autonomy. With health young girls will be able to access sexual and reproductive services where they can procure contraception and learn family planning, achieving SDG 5 ‘gender equality’ because they can have more agency over when or if they have children.</w:t>
      </w:r>
      <w:r w:rsidR="00FC4D89" w:rsidRPr="009F3BEC">
        <w:rPr>
          <w:lang w:val="en-AU"/>
        </w:rPr>
        <w:t xml:space="preserve"> </w:t>
      </w:r>
    </w:p>
    <w:p w14:paraId="18091994" w14:textId="05500C4B" w:rsidR="0072614D" w:rsidRPr="009F3BEC" w:rsidRDefault="0072614D" w:rsidP="007E5D2B">
      <w:pPr>
        <w:pStyle w:val="VCAAHeading2"/>
        <w:rPr>
          <w:lang w:val="en-AU"/>
        </w:rPr>
      </w:pPr>
      <w:r w:rsidRPr="009F3BEC">
        <w:rPr>
          <w:lang w:val="en-AU"/>
        </w:rPr>
        <w:t xml:space="preserve">Question </w:t>
      </w:r>
      <w:r w:rsidR="00810313" w:rsidRPr="009F3BEC">
        <w:rPr>
          <w:lang w:val="en-AU"/>
        </w:rPr>
        <w:t>13a</w:t>
      </w:r>
      <w:r w:rsidRPr="009F3BEC">
        <w:rPr>
          <w:lang w:val="en-AU"/>
        </w:rPr>
        <w:t>.</w:t>
      </w:r>
    </w:p>
    <w:tbl>
      <w:tblPr>
        <w:tblStyle w:val="VCAATableClosed"/>
        <w:tblW w:w="0" w:type="auto"/>
        <w:tblLook w:val="01E0" w:firstRow="1" w:lastRow="1" w:firstColumn="1" w:lastColumn="1" w:noHBand="0" w:noVBand="0"/>
      </w:tblPr>
      <w:tblGrid>
        <w:gridCol w:w="906"/>
        <w:gridCol w:w="720"/>
        <w:gridCol w:w="720"/>
        <w:gridCol w:w="720"/>
        <w:gridCol w:w="720"/>
        <w:gridCol w:w="720"/>
        <w:gridCol w:w="720"/>
        <w:gridCol w:w="720"/>
        <w:gridCol w:w="1083"/>
      </w:tblGrid>
      <w:tr w:rsidR="00810313" w:rsidRPr="009F3BEC" w14:paraId="09B4C5E7"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47EC0D2C" w14:textId="77777777" w:rsidR="00810313" w:rsidRPr="009F3BEC" w:rsidRDefault="00810313" w:rsidP="007E5D2B">
            <w:pPr>
              <w:pStyle w:val="VCAAtablecondensedheading"/>
              <w:rPr>
                <w:lang w:val="en-AU"/>
              </w:rPr>
            </w:pPr>
            <w:r w:rsidRPr="009F3BEC">
              <w:rPr>
                <w:lang w:val="en-AU"/>
              </w:rPr>
              <w:t>Marks</w:t>
            </w:r>
          </w:p>
        </w:tc>
        <w:tc>
          <w:tcPr>
            <w:tcW w:w="720" w:type="dxa"/>
          </w:tcPr>
          <w:p w14:paraId="45C2371D" w14:textId="77777777" w:rsidR="00810313" w:rsidRPr="009F3BEC" w:rsidRDefault="00810313" w:rsidP="007E5D2B">
            <w:pPr>
              <w:pStyle w:val="VCAAtablecondensedheading"/>
              <w:rPr>
                <w:lang w:val="en-AU"/>
              </w:rPr>
            </w:pPr>
            <w:r w:rsidRPr="009F3BEC">
              <w:rPr>
                <w:lang w:val="en-AU"/>
              </w:rPr>
              <w:t>0</w:t>
            </w:r>
          </w:p>
        </w:tc>
        <w:tc>
          <w:tcPr>
            <w:tcW w:w="720" w:type="dxa"/>
          </w:tcPr>
          <w:p w14:paraId="46C91D1D" w14:textId="77777777" w:rsidR="00810313" w:rsidRPr="009F3BEC" w:rsidRDefault="00810313" w:rsidP="007E5D2B">
            <w:pPr>
              <w:pStyle w:val="VCAAtablecondensedheading"/>
              <w:rPr>
                <w:lang w:val="en-AU"/>
              </w:rPr>
            </w:pPr>
            <w:r w:rsidRPr="009F3BEC">
              <w:rPr>
                <w:lang w:val="en-AU"/>
              </w:rPr>
              <w:t>1</w:t>
            </w:r>
          </w:p>
        </w:tc>
        <w:tc>
          <w:tcPr>
            <w:tcW w:w="720" w:type="dxa"/>
          </w:tcPr>
          <w:p w14:paraId="2C6EC99D" w14:textId="77777777" w:rsidR="00810313" w:rsidRPr="009F3BEC" w:rsidRDefault="00810313" w:rsidP="007E5D2B">
            <w:pPr>
              <w:pStyle w:val="VCAAtablecondensedheading"/>
              <w:rPr>
                <w:lang w:val="en-AU"/>
              </w:rPr>
            </w:pPr>
            <w:r w:rsidRPr="009F3BEC">
              <w:rPr>
                <w:lang w:val="en-AU"/>
              </w:rPr>
              <w:t>2</w:t>
            </w:r>
          </w:p>
        </w:tc>
        <w:tc>
          <w:tcPr>
            <w:tcW w:w="720" w:type="dxa"/>
          </w:tcPr>
          <w:p w14:paraId="31394AFA" w14:textId="77777777" w:rsidR="00810313" w:rsidRPr="009F3BEC" w:rsidRDefault="00810313" w:rsidP="007E5D2B">
            <w:pPr>
              <w:pStyle w:val="VCAAtablecondensedheading"/>
              <w:rPr>
                <w:lang w:val="en-AU"/>
              </w:rPr>
            </w:pPr>
            <w:r w:rsidRPr="009F3BEC">
              <w:rPr>
                <w:lang w:val="en-AU"/>
              </w:rPr>
              <w:t>3</w:t>
            </w:r>
          </w:p>
        </w:tc>
        <w:tc>
          <w:tcPr>
            <w:tcW w:w="720" w:type="dxa"/>
          </w:tcPr>
          <w:p w14:paraId="7DFE2279" w14:textId="77777777" w:rsidR="00810313" w:rsidRPr="009F3BEC" w:rsidRDefault="00810313" w:rsidP="007E5D2B">
            <w:pPr>
              <w:pStyle w:val="VCAAtablecondensedheading"/>
              <w:rPr>
                <w:lang w:val="en-AU"/>
              </w:rPr>
            </w:pPr>
            <w:r w:rsidRPr="009F3BEC">
              <w:rPr>
                <w:lang w:val="en-AU"/>
              </w:rPr>
              <w:t>4</w:t>
            </w:r>
          </w:p>
        </w:tc>
        <w:tc>
          <w:tcPr>
            <w:tcW w:w="720" w:type="dxa"/>
          </w:tcPr>
          <w:p w14:paraId="197D6B01" w14:textId="77777777" w:rsidR="00810313" w:rsidRPr="009F3BEC" w:rsidRDefault="00810313" w:rsidP="007E5D2B">
            <w:pPr>
              <w:pStyle w:val="VCAAtablecondensedheading"/>
              <w:rPr>
                <w:lang w:val="en-AU"/>
              </w:rPr>
            </w:pPr>
            <w:r w:rsidRPr="009F3BEC">
              <w:rPr>
                <w:lang w:val="en-AU"/>
              </w:rPr>
              <w:t>5</w:t>
            </w:r>
          </w:p>
        </w:tc>
        <w:tc>
          <w:tcPr>
            <w:tcW w:w="720" w:type="dxa"/>
          </w:tcPr>
          <w:p w14:paraId="7B7EC054" w14:textId="77777777" w:rsidR="00810313" w:rsidRPr="009F3BEC" w:rsidRDefault="00810313" w:rsidP="007E5D2B">
            <w:pPr>
              <w:pStyle w:val="VCAAtablecondensedheading"/>
              <w:rPr>
                <w:lang w:val="en-AU"/>
              </w:rPr>
            </w:pPr>
            <w:r w:rsidRPr="009F3BEC">
              <w:rPr>
                <w:lang w:val="en-AU"/>
              </w:rPr>
              <w:t>6</w:t>
            </w:r>
          </w:p>
        </w:tc>
        <w:tc>
          <w:tcPr>
            <w:tcW w:w="1083" w:type="dxa"/>
          </w:tcPr>
          <w:p w14:paraId="48A554D8" w14:textId="77777777" w:rsidR="00810313" w:rsidRPr="009F3BEC" w:rsidRDefault="00810313" w:rsidP="007E5D2B">
            <w:pPr>
              <w:pStyle w:val="VCAAtablecondensedheading"/>
              <w:rPr>
                <w:lang w:val="en-AU"/>
              </w:rPr>
            </w:pPr>
            <w:r w:rsidRPr="009F3BEC">
              <w:rPr>
                <w:lang w:val="en-AU"/>
              </w:rPr>
              <w:t>Average</w:t>
            </w:r>
          </w:p>
        </w:tc>
      </w:tr>
      <w:tr w:rsidR="00810313" w:rsidRPr="009F3BEC" w14:paraId="1327B1F4" w14:textId="77777777" w:rsidTr="008C0C66">
        <w:trPr>
          <w:trHeight w:hRule="exact" w:val="397"/>
        </w:trPr>
        <w:tc>
          <w:tcPr>
            <w:tcW w:w="906" w:type="dxa"/>
          </w:tcPr>
          <w:p w14:paraId="7718E3D0" w14:textId="77777777" w:rsidR="00810313" w:rsidRPr="009F3BEC" w:rsidRDefault="00810313" w:rsidP="007E5D2B">
            <w:pPr>
              <w:pStyle w:val="VCAAtablecondensed"/>
              <w:rPr>
                <w:lang w:val="en-AU"/>
              </w:rPr>
            </w:pPr>
            <w:r w:rsidRPr="009F3BEC">
              <w:rPr>
                <w:lang w:val="en-AU"/>
              </w:rPr>
              <w:t>%</w:t>
            </w:r>
          </w:p>
        </w:tc>
        <w:tc>
          <w:tcPr>
            <w:tcW w:w="720" w:type="dxa"/>
            <w:vAlign w:val="center"/>
          </w:tcPr>
          <w:p w14:paraId="10E8ABE9" w14:textId="6BAEB6F1" w:rsidR="00810313" w:rsidRPr="009F3BEC" w:rsidRDefault="00810313" w:rsidP="007E5D2B">
            <w:pPr>
              <w:pStyle w:val="VCAAtablecondensed"/>
              <w:rPr>
                <w:lang w:val="en-AU"/>
              </w:rPr>
            </w:pPr>
            <w:r w:rsidRPr="009F3BEC">
              <w:rPr>
                <w:lang w:val="en-AU"/>
              </w:rPr>
              <w:t>26</w:t>
            </w:r>
          </w:p>
        </w:tc>
        <w:tc>
          <w:tcPr>
            <w:tcW w:w="720" w:type="dxa"/>
            <w:vAlign w:val="center"/>
          </w:tcPr>
          <w:p w14:paraId="4917BB2C" w14:textId="656EAD6C" w:rsidR="00810313" w:rsidRPr="009F3BEC" w:rsidRDefault="00810313" w:rsidP="007E5D2B">
            <w:pPr>
              <w:pStyle w:val="VCAAtablecondensed"/>
              <w:rPr>
                <w:lang w:val="en-AU"/>
              </w:rPr>
            </w:pPr>
            <w:r w:rsidRPr="009F3BEC">
              <w:rPr>
                <w:lang w:val="en-AU"/>
              </w:rPr>
              <w:t>23</w:t>
            </w:r>
          </w:p>
        </w:tc>
        <w:tc>
          <w:tcPr>
            <w:tcW w:w="720" w:type="dxa"/>
            <w:vAlign w:val="center"/>
          </w:tcPr>
          <w:p w14:paraId="2E74634C" w14:textId="03F44A32" w:rsidR="00810313" w:rsidRPr="009F3BEC" w:rsidRDefault="00810313" w:rsidP="007E5D2B">
            <w:pPr>
              <w:pStyle w:val="VCAAtablecondensed"/>
              <w:rPr>
                <w:lang w:val="en-AU"/>
              </w:rPr>
            </w:pPr>
            <w:r w:rsidRPr="009F3BEC">
              <w:rPr>
                <w:lang w:val="en-AU"/>
              </w:rPr>
              <w:t>20</w:t>
            </w:r>
          </w:p>
        </w:tc>
        <w:tc>
          <w:tcPr>
            <w:tcW w:w="720" w:type="dxa"/>
            <w:vAlign w:val="center"/>
          </w:tcPr>
          <w:p w14:paraId="42122C0E" w14:textId="45831711" w:rsidR="00810313" w:rsidRPr="009F3BEC" w:rsidRDefault="00810313" w:rsidP="007E5D2B">
            <w:pPr>
              <w:pStyle w:val="VCAAtablecondensed"/>
              <w:rPr>
                <w:lang w:val="en-AU"/>
              </w:rPr>
            </w:pPr>
            <w:r w:rsidRPr="009F3BEC">
              <w:rPr>
                <w:lang w:val="en-AU"/>
              </w:rPr>
              <w:t>15</w:t>
            </w:r>
          </w:p>
        </w:tc>
        <w:tc>
          <w:tcPr>
            <w:tcW w:w="720" w:type="dxa"/>
            <w:vAlign w:val="center"/>
          </w:tcPr>
          <w:p w14:paraId="4E30FFEF" w14:textId="34F24F18" w:rsidR="00810313" w:rsidRPr="009F3BEC" w:rsidRDefault="00810313" w:rsidP="007E5D2B">
            <w:pPr>
              <w:pStyle w:val="VCAAtablecondensed"/>
              <w:rPr>
                <w:lang w:val="en-AU"/>
              </w:rPr>
            </w:pPr>
            <w:r w:rsidRPr="009F3BEC">
              <w:rPr>
                <w:lang w:val="en-AU"/>
              </w:rPr>
              <w:t>9</w:t>
            </w:r>
          </w:p>
        </w:tc>
        <w:tc>
          <w:tcPr>
            <w:tcW w:w="720" w:type="dxa"/>
            <w:vAlign w:val="center"/>
          </w:tcPr>
          <w:p w14:paraId="48D74E6A" w14:textId="12C4AB18" w:rsidR="00810313" w:rsidRPr="009F3BEC" w:rsidRDefault="00810313" w:rsidP="007E5D2B">
            <w:pPr>
              <w:pStyle w:val="VCAAtablecondensed"/>
              <w:rPr>
                <w:lang w:val="en-AU"/>
              </w:rPr>
            </w:pPr>
            <w:r w:rsidRPr="009F3BEC">
              <w:rPr>
                <w:lang w:val="en-AU"/>
              </w:rPr>
              <w:t>4</w:t>
            </w:r>
          </w:p>
        </w:tc>
        <w:tc>
          <w:tcPr>
            <w:tcW w:w="720" w:type="dxa"/>
            <w:vAlign w:val="center"/>
          </w:tcPr>
          <w:p w14:paraId="06E80324" w14:textId="03D18811" w:rsidR="00810313" w:rsidRPr="009F3BEC" w:rsidRDefault="00810313" w:rsidP="007E5D2B">
            <w:pPr>
              <w:pStyle w:val="VCAAtablecondensed"/>
              <w:rPr>
                <w:lang w:val="en-AU"/>
              </w:rPr>
            </w:pPr>
            <w:r w:rsidRPr="009F3BEC">
              <w:rPr>
                <w:lang w:val="en-AU"/>
              </w:rPr>
              <w:t>3</w:t>
            </w:r>
          </w:p>
        </w:tc>
        <w:tc>
          <w:tcPr>
            <w:tcW w:w="1083" w:type="dxa"/>
          </w:tcPr>
          <w:p w14:paraId="0DCD2C43" w14:textId="34B673B1" w:rsidR="00810313" w:rsidRPr="009F3BEC" w:rsidRDefault="00810313" w:rsidP="007E5D2B">
            <w:pPr>
              <w:pStyle w:val="VCAAtablecondensed"/>
              <w:rPr>
                <w:lang w:val="en-AU"/>
              </w:rPr>
            </w:pPr>
            <w:r w:rsidRPr="009F3BEC">
              <w:rPr>
                <w:lang w:val="en-AU"/>
              </w:rPr>
              <w:t>1.8</w:t>
            </w:r>
          </w:p>
        </w:tc>
      </w:tr>
    </w:tbl>
    <w:p w14:paraId="5944C0B4" w14:textId="26504AF1" w:rsidR="001F2CA1" w:rsidRPr="009F3BEC" w:rsidRDefault="004D04C7" w:rsidP="00956EF4">
      <w:pPr>
        <w:pStyle w:val="VCAAbody"/>
        <w:rPr>
          <w:lang w:val="en-AU"/>
        </w:rPr>
      </w:pPr>
      <w:r w:rsidRPr="009F3BEC">
        <w:rPr>
          <w:szCs w:val="20"/>
          <w:lang w:val="en-AU"/>
        </w:rPr>
        <w:t>Many</w:t>
      </w:r>
      <w:r w:rsidR="0072614D" w:rsidRPr="009F3BEC">
        <w:rPr>
          <w:szCs w:val="20"/>
          <w:lang w:val="en-AU"/>
        </w:rPr>
        <w:t xml:space="preserve"> students </w:t>
      </w:r>
      <w:r w:rsidR="00810313" w:rsidRPr="009F3BEC">
        <w:rPr>
          <w:szCs w:val="20"/>
          <w:lang w:val="en-AU"/>
        </w:rPr>
        <w:t xml:space="preserve">only </w:t>
      </w:r>
      <w:r w:rsidRPr="009F3BEC">
        <w:rPr>
          <w:szCs w:val="20"/>
          <w:lang w:val="en-AU"/>
        </w:rPr>
        <w:t xml:space="preserve">displayed </w:t>
      </w:r>
      <w:r w:rsidR="00810313" w:rsidRPr="009F3BEC">
        <w:rPr>
          <w:szCs w:val="20"/>
          <w:lang w:val="en-AU"/>
        </w:rPr>
        <w:t>a basic understanding of SDG 3 and SDG 1</w:t>
      </w:r>
      <w:r w:rsidR="00014904" w:rsidRPr="009F3BEC">
        <w:rPr>
          <w:szCs w:val="20"/>
          <w:lang w:val="en-AU"/>
        </w:rPr>
        <w:t xml:space="preserve"> without showing meaningful links between them</w:t>
      </w:r>
      <w:r w:rsidR="00810313" w:rsidRPr="009F3BEC">
        <w:rPr>
          <w:szCs w:val="20"/>
          <w:lang w:val="en-AU"/>
        </w:rPr>
        <w:t xml:space="preserve">. </w:t>
      </w:r>
      <w:r w:rsidR="00014904" w:rsidRPr="009F3BEC">
        <w:rPr>
          <w:szCs w:val="20"/>
          <w:lang w:val="en-AU"/>
        </w:rPr>
        <w:t xml:space="preserve">To achieve full marks, students were required to use examples to show how the achievement of SDG 3 can influence SDG 1 and how the achievement of SDG 1 can influence SDG 3. </w:t>
      </w:r>
      <w:r w:rsidR="001F2CA1" w:rsidRPr="009F3BEC">
        <w:rPr>
          <w:lang w:val="en-AU"/>
        </w:rPr>
        <w:t xml:space="preserve">Concepts related to SDG 1 include: </w:t>
      </w:r>
    </w:p>
    <w:p w14:paraId="3DA1AF1A" w14:textId="06A37666" w:rsidR="001F2CA1" w:rsidRPr="009F3BEC" w:rsidRDefault="003067F7" w:rsidP="00C976F1">
      <w:pPr>
        <w:pStyle w:val="VCAAbullet"/>
      </w:pPr>
      <w:r w:rsidRPr="009F3BEC">
        <w:t>s</w:t>
      </w:r>
      <w:r w:rsidR="001F2CA1" w:rsidRPr="009F3BEC">
        <w:t>ocial protection / welfare payments / government assistance</w:t>
      </w:r>
    </w:p>
    <w:p w14:paraId="7EC75FFE" w14:textId="4801DA28" w:rsidR="001F2CA1" w:rsidRPr="009F3BEC" w:rsidRDefault="003067F7" w:rsidP="00C976F1">
      <w:pPr>
        <w:pStyle w:val="VCAAbullet"/>
      </w:pPr>
      <w:r w:rsidRPr="009F3BEC">
        <w:t>a</w:t>
      </w:r>
      <w:r w:rsidR="001F2CA1" w:rsidRPr="009F3BEC">
        <w:t>ccess to resources (food, shelter, water, clothing</w:t>
      </w:r>
      <w:r w:rsidRPr="009F3BEC">
        <w:t>,</w:t>
      </w:r>
      <w:r w:rsidR="001F2CA1" w:rsidRPr="009F3BEC">
        <w:t xml:space="preserve"> etc</w:t>
      </w:r>
      <w:r w:rsidRPr="009F3BEC">
        <w:t>.</w:t>
      </w:r>
      <w:r w:rsidR="001F2CA1" w:rsidRPr="009F3BEC">
        <w:t>)</w:t>
      </w:r>
    </w:p>
    <w:p w14:paraId="41BA9486" w14:textId="0A1B05BA" w:rsidR="001F2CA1" w:rsidRPr="009F3BEC" w:rsidRDefault="003067F7" w:rsidP="00C976F1">
      <w:pPr>
        <w:pStyle w:val="VCAAbullet"/>
      </w:pPr>
      <w:r w:rsidRPr="009F3BEC">
        <w:t>e</w:t>
      </w:r>
      <w:r w:rsidR="001F2CA1" w:rsidRPr="009F3BEC">
        <w:t>nding extreme poverty</w:t>
      </w:r>
    </w:p>
    <w:p w14:paraId="2DE0BF42" w14:textId="49B77834" w:rsidR="001F2CA1" w:rsidRPr="009F3BEC" w:rsidRDefault="003067F7" w:rsidP="00C976F1">
      <w:pPr>
        <w:pStyle w:val="VCAAbullet"/>
      </w:pPr>
      <w:r w:rsidRPr="009F3BEC">
        <w:t>r</w:t>
      </w:r>
      <w:r w:rsidR="001F2CA1" w:rsidRPr="009F3BEC">
        <w:t>educing the number of families living in poverty</w:t>
      </w:r>
    </w:p>
    <w:p w14:paraId="22161401" w14:textId="1E8B2F3F" w:rsidR="001F2CA1" w:rsidRPr="009F3BEC" w:rsidRDefault="003067F7" w:rsidP="00C976F1">
      <w:pPr>
        <w:pStyle w:val="VCAAbullet"/>
      </w:pPr>
      <w:r w:rsidRPr="009F3BEC">
        <w:t>r</w:t>
      </w:r>
      <w:r w:rsidR="001F2CA1" w:rsidRPr="009F3BEC">
        <w:t>educing relative poverty</w:t>
      </w:r>
    </w:p>
    <w:p w14:paraId="440A39B6" w14:textId="09FFD662" w:rsidR="001F2CA1" w:rsidRPr="009F3BEC" w:rsidRDefault="003067F7" w:rsidP="00C976F1">
      <w:pPr>
        <w:pStyle w:val="VCAAbullet"/>
      </w:pPr>
      <w:r w:rsidRPr="009F3BEC">
        <w:t>b</w:t>
      </w:r>
      <w:r w:rsidR="001F2CA1" w:rsidRPr="009F3BEC">
        <w:t>eing able to afford health care</w:t>
      </w:r>
      <w:r w:rsidRPr="009F3BEC">
        <w:t>,</w:t>
      </w:r>
      <w:r w:rsidR="001F2CA1" w:rsidRPr="009F3BEC">
        <w:t xml:space="preserve"> education</w:t>
      </w:r>
      <w:r w:rsidRPr="009F3BEC">
        <w:t>,</w:t>
      </w:r>
      <w:r w:rsidR="001F2CA1" w:rsidRPr="009F3BEC">
        <w:t xml:space="preserve"> etc</w:t>
      </w:r>
      <w:r w:rsidRPr="009F3BEC">
        <w:t>.</w:t>
      </w:r>
    </w:p>
    <w:p w14:paraId="7E751C41" w14:textId="77777777" w:rsidR="008C4AA9" w:rsidRPr="009F3BEC" w:rsidRDefault="008C4AA9">
      <w:pPr>
        <w:rPr>
          <w:rFonts w:ascii="Arial" w:hAnsi="Arial" w:cs="Arial"/>
          <w:color w:val="000000" w:themeColor="text1"/>
          <w:sz w:val="20"/>
          <w:szCs w:val="20"/>
          <w:lang w:val="en-AU"/>
        </w:rPr>
      </w:pPr>
      <w:r w:rsidRPr="009F3BEC">
        <w:rPr>
          <w:szCs w:val="20"/>
          <w:lang w:val="en-AU"/>
        </w:rPr>
        <w:br w:type="page"/>
      </w:r>
    </w:p>
    <w:p w14:paraId="6ED76B85" w14:textId="4FA4C061" w:rsidR="001F2CA1" w:rsidRPr="009F3BEC" w:rsidRDefault="00E23499" w:rsidP="0072614D">
      <w:pPr>
        <w:pStyle w:val="VCAAbody"/>
        <w:rPr>
          <w:szCs w:val="20"/>
          <w:lang w:val="en-AU"/>
        </w:rPr>
      </w:pPr>
      <w:r w:rsidRPr="009F3BEC">
        <w:rPr>
          <w:szCs w:val="20"/>
          <w:lang w:val="en-AU"/>
        </w:rPr>
        <w:lastRenderedPageBreak/>
        <w:t>The following is an example of a high-scoring response</w:t>
      </w:r>
      <w:r w:rsidR="003067F7" w:rsidRPr="009F3BEC">
        <w:rPr>
          <w:szCs w:val="20"/>
          <w:lang w:val="en-AU"/>
        </w:rPr>
        <w:t>.</w:t>
      </w:r>
    </w:p>
    <w:p w14:paraId="230C09B6" w14:textId="09B80D92" w:rsidR="00ED016A" w:rsidRPr="009F3BEC" w:rsidRDefault="008377AE" w:rsidP="007E5D2B">
      <w:pPr>
        <w:pStyle w:val="VCAAstudentresponse"/>
        <w:rPr>
          <w:lang w:val="en-AU"/>
        </w:rPr>
      </w:pPr>
      <w:r w:rsidRPr="009F3BEC">
        <w:rPr>
          <w:lang w:val="en-AU"/>
        </w:rPr>
        <w:t xml:space="preserve">Good H+W means achieving universal access to healthcare such as vaccinations. If people are free from </w:t>
      </w:r>
      <w:proofErr w:type="gramStart"/>
      <w:r w:rsidRPr="009F3BEC">
        <w:rPr>
          <w:lang w:val="en-AU"/>
        </w:rPr>
        <w:t>illness</w:t>
      </w:r>
      <w:proofErr w:type="gramEnd"/>
      <w:r w:rsidRPr="009F3BEC">
        <w:rPr>
          <w:lang w:val="en-AU"/>
        </w:rPr>
        <w:t xml:space="preserve"> they are able to work and earn an income, this enables increased tax revenue by governments to invest into implementing social protection measures such as welfare payment promoting no poverty (SDG 1). No poverty means eradicating extreme poverty (those living on less than US$1.90 per day) (SDG 1), this enables people to be able to afford health promoting resources such as nutritious food</w:t>
      </w:r>
      <w:r w:rsidR="00ED016A" w:rsidRPr="009F3BEC">
        <w:rPr>
          <w:lang w:val="en-AU"/>
        </w:rPr>
        <w:t xml:space="preserve"> like vegetables promoting immune system strength. This reduces the risk of contracting communicable diseases such as malaria promoting good H+W (SDG 3). </w:t>
      </w:r>
    </w:p>
    <w:p w14:paraId="3AF6BF3C" w14:textId="77777777" w:rsidR="00682E53" w:rsidRPr="009F3BEC" w:rsidRDefault="00682E53" w:rsidP="007E5D2B">
      <w:pPr>
        <w:pStyle w:val="VCAAHeading2"/>
        <w:rPr>
          <w:lang w:val="en-AU"/>
        </w:rPr>
      </w:pPr>
      <w:r w:rsidRPr="009F3BEC">
        <w:rPr>
          <w:lang w:val="en-AU"/>
        </w:rPr>
        <w:t>Question 13b.</w:t>
      </w:r>
    </w:p>
    <w:tbl>
      <w:tblPr>
        <w:tblStyle w:val="VCAATableClosed"/>
        <w:tblW w:w="0" w:type="auto"/>
        <w:tblLook w:val="01E0" w:firstRow="1" w:lastRow="1" w:firstColumn="1" w:lastColumn="1" w:noHBand="0" w:noVBand="0"/>
      </w:tblPr>
      <w:tblGrid>
        <w:gridCol w:w="907"/>
        <w:gridCol w:w="720"/>
        <w:gridCol w:w="720"/>
        <w:gridCol w:w="720"/>
        <w:gridCol w:w="720"/>
        <w:gridCol w:w="1085"/>
      </w:tblGrid>
      <w:tr w:rsidR="00682E53" w:rsidRPr="009F3BEC" w14:paraId="7F77FDA5"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713212A" w14:textId="77777777" w:rsidR="00682E53" w:rsidRPr="009F3BEC" w:rsidRDefault="00682E53" w:rsidP="007E5D2B">
            <w:pPr>
              <w:pStyle w:val="VCAAtablecondensedheading"/>
              <w:rPr>
                <w:lang w:val="en-AU"/>
              </w:rPr>
            </w:pPr>
            <w:r w:rsidRPr="009F3BEC">
              <w:rPr>
                <w:lang w:val="en-AU"/>
              </w:rPr>
              <w:t>Marks</w:t>
            </w:r>
          </w:p>
        </w:tc>
        <w:tc>
          <w:tcPr>
            <w:tcW w:w="720" w:type="dxa"/>
          </w:tcPr>
          <w:p w14:paraId="23EBFCDC" w14:textId="77777777" w:rsidR="00682E53" w:rsidRPr="009F3BEC" w:rsidRDefault="00682E53" w:rsidP="007E5D2B">
            <w:pPr>
              <w:pStyle w:val="VCAAtablecondensedheading"/>
              <w:rPr>
                <w:lang w:val="en-AU"/>
              </w:rPr>
            </w:pPr>
            <w:r w:rsidRPr="009F3BEC">
              <w:rPr>
                <w:lang w:val="en-AU"/>
              </w:rPr>
              <w:t>0</w:t>
            </w:r>
          </w:p>
        </w:tc>
        <w:tc>
          <w:tcPr>
            <w:tcW w:w="720" w:type="dxa"/>
          </w:tcPr>
          <w:p w14:paraId="2F504B08" w14:textId="77777777" w:rsidR="00682E53" w:rsidRPr="009F3BEC" w:rsidRDefault="00682E53" w:rsidP="007E5D2B">
            <w:pPr>
              <w:pStyle w:val="VCAAtablecondensedheading"/>
              <w:rPr>
                <w:lang w:val="en-AU"/>
              </w:rPr>
            </w:pPr>
            <w:r w:rsidRPr="009F3BEC">
              <w:rPr>
                <w:lang w:val="en-AU"/>
              </w:rPr>
              <w:t>1</w:t>
            </w:r>
          </w:p>
        </w:tc>
        <w:tc>
          <w:tcPr>
            <w:tcW w:w="720" w:type="dxa"/>
          </w:tcPr>
          <w:p w14:paraId="365B33D8" w14:textId="77777777" w:rsidR="00682E53" w:rsidRPr="009F3BEC" w:rsidRDefault="00682E53" w:rsidP="007E5D2B">
            <w:pPr>
              <w:pStyle w:val="VCAAtablecondensedheading"/>
              <w:rPr>
                <w:lang w:val="en-AU"/>
              </w:rPr>
            </w:pPr>
            <w:r w:rsidRPr="009F3BEC">
              <w:rPr>
                <w:lang w:val="en-AU"/>
              </w:rPr>
              <w:t>2</w:t>
            </w:r>
          </w:p>
        </w:tc>
        <w:tc>
          <w:tcPr>
            <w:tcW w:w="720" w:type="dxa"/>
          </w:tcPr>
          <w:p w14:paraId="63E0B950" w14:textId="77777777" w:rsidR="00682E53" w:rsidRPr="009F3BEC" w:rsidRDefault="00682E53" w:rsidP="007E5D2B">
            <w:pPr>
              <w:pStyle w:val="VCAAtablecondensedheading"/>
              <w:rPr>
                <w:lang w:val="en-AU"/>
              </w:rPr>
            </w:pPr>
            <w:r w:rsidRPr="009F3BEC">
              <w:rPr>
                <w:lang w:val="en-AU"/>
              </w:rPr>
              <w:t>3</w:t>
            </w:r>
          </w:p>
        </w:tc>
        <w:tc>
          <w:tcPr>
            <w:tcW w:w="1085" w:type="dxa"/>
          </w:tcPr>
          <w:p w14:paraId="3F3215B8" w14:textId="77777777" w:rsidR="00682E53" w:rsidRPr="009F3BEC" w:rsidRDefault="00682E53" w:rsidP="007E5D2B">
            <w:pPr>
              <w:pStyle w:val="VCAAtablecondensedheading"/>
              <w:rPr>
                <w:lang w:val="en-AU"/>
              </w:rPr>
            </w:pPr>
            <w:r w:rsidRPr="009F3BEC">
              <w:rPr>
                <w:lang w:val="en-AU"/>
              </w:rPr>
              <w:t>Average</w:t>
            </w:r>
          </w:p>
        </w:tc>
      </w:tr>
      <w:tr w:rsidR="00682E53" w:rsidRPr="009F3BEC" w14:paraId="010060A0" w14:textId="77777777" w:rsidTr="008C0C66">
        <w:trPr>
          <w:trHeight w:hRule="exact" w:val="397"/>
        </w:trPr>
        <w:tc>
          <w:tcPr>
            <w:tcW w:w="907" w:type="dxa"/>
          </w:tcPr>
          <w:p w14:paraId="394A9FEC" w14:textId="77777777" w:rsidR="00682E53" w:rsidRPr="009F3BEC" w:rsidRDefault="00682E53" w:rsidP="007E5D2B">
            <w:pPr>
              <w:pStyle w:val="VCAAtablecondensed"/>
              <w:rPr>
                <w:lang w:val="en-AU"/>
              </w:rPr>
            </w:pPr>
            <w:r w:rsidRPr="009F3BEC">
              <w:rPr>
                <w:lang w:val="en-AU"/>
              </w:rPr>
              <w:t>%</w:t>
            </w:r>
          </w:p>
        </w:tc>
        <w:tc>
          <w:tcPr>
            <w:tcW w:w="720" w:type="dxa"/>
            <w:vAlign w:val="center"/>
          </w:tcPr>
          <w:p w14:paraId="7EE5F9AC" w14:textId="6E8A903F" w:rsidR="00682E53" w:rsidRPr="009F3BEC" w:rsidRDefault="00682E53" w:rsidP="007E5D2B">
            <w:pPr>
              <w:pStyle w:val="VCAAtablecondensed"/>
              <w:rPr>
                <w:lang w:val="en-AU"/>
              </w:rPr>
            </w:pPr>
            <w:r w:rsidRPr="009F3BEC">
              <w:rPr>
                <w:lang w:val="en-AU"/>
              </w:rPr>
              <w:t>23</w:t>
            </w:r>
          </w:p>
        </w:tc>
        <w:tc>
          <w:tcPr>
            <w:tcW w:w="720" w:type="dxa"/>
            <w:vAlign w:val="center"/>
          </w:tcPr>
          <w:p w14:paraId="57A82CA0" w14:textId="63445D95" w:rsidR="00682E53" w:rsidRPr="009F3BEC" w:rsidRDefault="00682E53" w:rsidP="007E5D2B">
            <w:pPr>
              <w:pStyle w:val="VCAAtablecondensed"/>
              <w:rPr>
                <w:lang w:val="en-AU"/>
              </w:rPr>
            </w:pPr>
            <w:r w:rsidRPr="009F3BEC">
              <w:rPr>
                <w:lang w:val="en-AU"/>
              </w:rPr>
              <w:t>37</w:t>
            </w:r>
          </w:p>
        </w:tc>
        <w:tc>
          <w:tcPr>
            <w:tcW w:w="720" w:type="dxa"/>
            <w:vAlign w:val="center"/>
          </w:tcPr>
          <w:p w14:paraId="69C4DAC0" w14:textId="4F363E77" w:rsidR="00682E53" w:rsidRPr="009F3BEC" w:rsidRDefault="00682E53" w:rsidP="007E5D2B">
            <w:pPr>
              <w:pStyle w:val="VCAAtablecondensed"/>
              <w:rPr>
                <w:lang w:val="en-AU"/>
              </w:rPr>
            </w:pPr>
            <w:r w:rsidRPr="009F3BEC">
              <w:rPr>
                <w:lang w:val="en-AU"/>
              </w:rPr>
              <w:t>29</w:t>
            </w:r>
          </w:p>
        </w:tc>
        <w:tc>
          <w:tcPr>
            <w:tcW w:w="720" w:type="dxa"/>
            <w:vAlign w:val="center"/>
          </w:tcPr>
          <w:p w14:paraId="4008F5C8" w14:textId="42910B3D" w:rsidR="00682E53" w:rsidRPr="009F3BEC" w:rsidRDefault="00682E53" w:rsidP="007E5D2B">
            <w:pPr>
              <w:pStyle w:val="VCAAtablecondensed"/>
              <w:rPr>
                <w:lang w:val="en-AU"/>
              </w:rPr>
            </w:pPr>
            <w:r w:rsidRPr="009F3BEC">
              <w:rPr>
                <w:lang w:val="en-AU"/>
              </w:rPr>
              <w:t>11</w:t>
            </w:r>
          </w:p>
        </w:tc>
        <w:tc>
          <w:tcPr>
            <w:tcW w:w="1085" w:type="dxa"/>
          </w:tcPr>
          <w:p w14:paraId="32C9C110" w14:textId="429C67BC" w:rsidR="00682E53" w:rsidRPr="009F3BEC" w:rsidRDefault="00682E53" w:rsidP="007E5D2B">
            <w:pPr>
              <w:pStyle w:val="VCAAtablecondensed"/>
              <w:rPr>
                <w:lang w:val="en-AU"/>
              </w:rPr>
            </w:pPr>
            <w:r w:rsidRPr="009F3BEC">
              <w:rPr>
                <w:lang w:val="en-AU"/>
              </w:rPr>
              <w:t>1.3</w:t>
            </w:r>
          </w:p>
        </w:tc>
      </w:tr>
    </w:tbl>
    <w:p w14:paraId="728460C0" w14:textId="560E9583" w:rsidR="004035C8" w:rsidRPr="009F3BEC" w:rsidRDefault="00682E53" w:rsidP="00E83E56">
      <w:pPr>
        <w:pStyle w:val="VCAAbody"/>
        <w:rPr>
          <w:szCs w:val="20"/>
          <w:lang w:val="en-AU"/>
        </w:rPr>
      </w:pPr>
      <w:r w:rsidRPr="009F3BEC">
        <w:rPr>
          <w:szCs w:val="20"/>
          <w:lang w:val="en-AU"/>
        </w:rPr>
        <w:t>This question required students to outline a form of social action and then justify it in relation to achieving SDG 1, ‘No poverty’. Note that there are a number of actions students could refer to, including:</w:t>
      </w:r>
    </w:p>
    <w:p w14:paraId="3623CF84" w14:textId="6938B1F2" w:rsidR="00A95289" w:rsidRPr="009F3BEC" w:rsidRDefault="00B67005" w:rsidP="00C976F1">
      <w:pPr>
        <w:pStyle w:val="VCAAbullet"/>
      </w:pPr>
      <w:r w:rsidRPr="009F3BEC">
        <w:t>d</w:t>
      </w:r>
      <w:r w:rsidR="00A95289" w:rsidRPr="009F3BEC">
        <w:t>onating to an NGO</w:t>
      </w:r>
    </w:p>
    <w:p w14:paraId="6E7A7725" w14:textId="3F0F76F7" w:rsidR="00A95289" w:rsidRPr="009F3BEC" w:rsidRDefault="00B67005" w:rsidP="00C976F1">
      <w:pPr>
        <w:pStyle w:val="VCAAbullet"/>
      </w:pPr>
      <w:r w:rsidRPr="009F3BEC">
        <w:t>l</w:t>
      </w:r>
      <w:r w:rsidR="00A95289" w:rsidRPr="009F3BEC">
        <w:t>obby</w:t>
      </w:r>
      <w:r w:rsidRPr="009F3BEC">
        <w:t>ing</w:t>
      </w:r>
      <w:r w:rsidR="00A95289" w:rsidRPr="009F3BEC">
        <w:t xml:space="preserve"> the government </w:t>
      </w:r>
    </w:p>
    <w:p w14:paraId="6A45F55B" w14:textId="4F53CAB4" w:rsidR="0021462A" w:rsidRPr="009F3BEC" w:rsidRDefault="00B67005" w:rsidP="00C976F1">
      <w:pPr>
        <w:pStyle w:val="VCAAbullet"/>
      </w:pPr>
      <w:r w:rsidRPr="009F3BEC">
        <w:t>f</w:t>
      </w:r>
      <w:r w:rsidR="0021462A" w:rsidRPr="009F3BEC">
        <w:t xml:space="preserve">undraising </w:t>
      </w:r>
    </w:p>
    <w:p w14:paraId="18E289BD" w14:textId="5C944796" w:rsidR="0021462A" w:rsidRPr="009F3BEC" w:rsidRDefault="00B67005" w:rsidP="00C976F1">
      <w:pPr>
        <w:pStyle w:val="VCAAbullet"/>
      </w:pPr>
      <w:r w:rsidRPr="009F3BEC">
        <w:t>b</w:t>
      </w:r>
      <w:r w:rsidR="0021462A" w:rsidRPr="009F3BEC">
        <w:t>uilding awareness</w:t>
      </w:r>
    </w:p>
    <w:p w14:paraId="45CADDCB" w14:textId="3F8B2A6C" w:rsidR="0021462A" w:rsidRPr="009F3BEC" w:rsidRDefault="00B67005" w:rsidP="00C976F1">
      <w:pPr>
        <w:pStyle w:val="VCAAbullet"/>
      </w:pPr>
      <w:r w:rsidRPr="009F3BEC">
        <w:t>s</w:t>
      </w:r>
      <w:r w:rsidR="0021462A" w:rsidRPr="009F3BEC">
        <w:t>igning a petition</w:t>
      </w:r>
    </w:p>
    <w:p w14:paraId="12AB8F30" w14:textId="58E73E69" w:rsidR="0021462A" w:rsidRPr="009F3BEC" w:rsidRDefault="00B67005" w:rsidP="00C976F1">
      <w:pPr>
        <w:pStyle w:val="VCAAbullet"/>
      </w:pPr>
      <w:r w:rsidRPr="009F3BEC">
        <w:t>s</w:t>
      </w:r>
      <w:r w:rsidR="0021462A" w:rsidRPr="009F3BEC">
        <w:t>howing support through social media</w:t>
      </w:r>
    </w:p>
    <w:p w14:paraId="5AA0E121" w14:textId="3A521F6E" w:rsidR="0021462A" w:rsidRPr="009F3BEC" w:rsidRDefault="00B67005" w:rsidP="00C976F1">
      <w:pPr>
        <w:pStyle w:val="VCAAbullet"/>
      </w:pPr>
      <w:r w:rsidRPr="009F3BEC">
        <w:t>b</w:t>
      </w:r>
      <w:r w:rsidR="0021462A" w:rsidRPr="009F3BEC">
        <w:t>oycotting products or organisations</w:t>
      </w:r>
    </w:p>
    <w:p w14:paraId="68E98DC5" w14:textId="7B8C9E44" w:rsidR="0021462A" w:rsidRPr="009F3BEC" w:rsidRDefault="00B67005" w:rsidP="00C976F1">
      <w:pPr>
        <w:pStyle w:val="VCAAbullet"/>
      </w:pPr>
      <w:r w:rsidRPr="009F3BEC">
        <w:t>u</w:t>
      </w:r>
      <w:r w:rsidR="0021462A" w:rsidRPr="009F3BEC">
        <w:t>sing purchasing power / purchasing ethical products</w:t>
      </w:r>
      <w:r w:rsidR="008F4D61" w:rsidRPr="009F3BEC">
        <w:t>.</w:t>
      </w:r>
    </w:p>
    <w:p w14:paraId="11DF4903" w14:textId="57B5C1CF" w:rsidR="004035C8" w:rsidRPr="009F3BEC" w:rsidRDefault="00A95289" w:rsidP="007E5D2B">
      <w:pPr>
        <w:pStyle w:val="VCAAbody"/>
        <w:rPr>
          <w:lang w:val="en-AU"/>
        </w:rPr>
      </w:pPr>
      <w:r w:rsidRPr="009F3BEC">
        <w:rPr>
          <w:lang w:val="en-AU"/>
        </w:rPr>
        <w:t>Students are reminded that the achievement of SDG 1 requires sustainable change. As a result, donating money, food or clothing to a country or person experiencing poverty will not achieve this goal. Donating to an NGO</w:t>
      </w:r>
      <w:r w:rsidR="00F40340">
        <w:rPr>
          <w:lang w:val="en-AU"/>
        </w:rPr>
        <w:t>,</w:t>
      </w:r>
      <w:r w:rsidRPr="009F3BEC">
        <w:rPr>
          <w:lang w:val="en-AU"/>
        </w:rPr>
        <w:t xml:space="preserve"> on the other hand, can assist in implementing programs relating to education or business development, which can assist in achieving the goal. </w:t>
      </w:r>
    </w:p>
    <w:p w14:paraId="3367FB76" w14:textId="5CA098B4" w:rsidR="004035C8" w:rsidRPr="009F3BEC" w:rsidRDefault="00A95289" w:rsidP="007E5D2B">
      <w:pPr>
        <w:pStyle w:val="VCAAbody"/>
        <w:rPr>
          <w:lang w:val="en-AU"/>
        </w:rPr>
      </w:pPr>
      <w:r w:rsidRPr="009F3BEC">
        <w:rPr>
          <w:lang w:val="en-AU"/>
        </w:rPr>
        <w:t>The following is an example of a high-scoring response</w:t>
      </w:r>
      <w:r w:rsidR="00543395" w:rsidRPr="009F3BEC">
        <w:rPr>
          <w:lang w:val="en-AU"/>
        </w:rPr>
        <w:t>.</w:t>
      </w:r>
    </w:p>
    <w:p w14:paraId="62349A01" w14:textId="262C1120" w:rsidR="004035C8" w:rsidRPr="009F3BEC" w:rsidRDefault="00ED016A" w:rsidP="007E5D2B">
      <w:pPr>
        <w:pStyle w:val="VCAAstudentresponse"/>
        <w:rPr>
          <w:lang w:val="en-AU"/>
        </w:rPr>
      </w:pPr>
      <w:r w:rsidRPr="009F3BEC">
        <w:rPr>
          <w:lang w:val="en-AU"/>
        </w:rPr>
        <w:t>One way of taking social action is by donating to an NGO, for example World Vision, to enable it to continue its work in poverty reduction. By donating to World Vision, an individual can help fund its programs to teach farmers in low-income countries about sustainable agricultural techniques e.g. crop rotation. These techniques enable farmers to grow crops in all seasons, thus allowing them to generate an income in all seasons, so that they can earn more than US$1.90 a day regardless of what</w:t>
      </w:r>
      <w:r w:rsidR="00CB1206" w:rsidRPr="009F3BEC">
        <w:rPr>
          <w:lang w:val="en-AU"/>
        </w:rPr>
        <w:t xml:space="preserve"> time</w:t>
      </w:r>
      <w:r w:rsidRPr="009F3BEC">
        <w:rPr>
          <w:lang w:val="en-AU"/>
        </w:rPr>
        <w:t xml:space="preserve"> of the year it is. Donating to NGOs enables them to expand and continue to implement their programs, th</w:t>
      </w:r>
      <w:r w:rsidR="00CB1206" w:rsidRPr="009F3BEC">
        <w:rPr>
          <w:lang w:val="en-AU"/>
        </w:rPr>
        <w:t>u</w:t>
      </w:r>
      <w:r w:rsidRPr="009F3BEC">
        <w:rPr>
          <w:lang w:val="en-AU"/>
        </w:rPr>
        <w:t xml:space="preserve">s supporting the ‘ending of extreme poverty’ (SDG 1). </w:t>
      </w:r>
    </w:p>
    <w:p w14:paraId="178050BF" w14:textId="180F10ED" w:rsidR="0072614D" w:rsidRPr="009F3BEC" w:rsidRDefault="0072614D" w:rsidP="007E5D2B">
      <w:pPr>
        <w:pStyle w:val="VCAAHeading2"/>
        <w:rPr>
          <w:lang w:val="en-AU"/>
        </w:rPr>
      </w:pPr>
      <w:r w:rsidRPr="009F3BEC">
        <w:rPr>
          <w:lang w:val="en-AU"/>
        </w:rPr>
        <w:t>Question 14</w:t>
      </w:r>
    </w:p>
    <w:tbl>
      <w:tblPr>
        <w:tblStyle w:val="VCAATableClosed"/>
        <w:tblW w:w="8041" w:type="dxa"/>
        <w:tblLook w:val="01E0" w:firstRow="1" w:lastRow="1" w:firstColumn="1" w:lastColumn="1" w:noHBand="0" w:noVBand="0"/>
      </w:tblPr>
      <w:tblGrid>
        <w:gridCol w:w="764"/>
        <w:gridCol w:w="576"/>
        <w:gridCol w:w="576"/>
        <w:gridCol w:w="576"/>
        <w:gridCol w:w="576"/>
        <w:gridCol w:w="576"/>
        <w:gridCol w:w="576"/>
        <w:gridCol w:w="576"/>
        <w:gridCol w:w="576"/>
        <w:gridCol w:w="576"/>
        <w:gridCol w:w="576"/>
        <w:gridCol w:w="576"/>
        <w:gridCol w:w="941"/>
      </w:tblGrid>
      <w:tr w:rsidR="0023120A" w:rsidRPr="009F3BEC" w14:paraId="7CB0F52F" w14:textId="77777777" w:rsidTr="008C0C66">
        <w:trPr>
          <w:cnfStyle w:val="100000000000" w:firstRow="1" w:lastRow="0" w:firstColumn="0" w:lastColumn="0" w:oddVBand="0" w:evenVBand="0" w:oddHBand="0" w:evenHBand="0" w:firstRowFirstColumn="0" w:firstRowLastColumn="0" w:lastRowFirstColumn="0" w:lastRowLastColumn="0"/>
          <w:trHeight w:hRule="exact" w:val="397"/>
        </w:trPr>
        <w:tc>
          <w:tcPr>
            <w:tcW w:w="764" w:type="dxa"/>
          </w:tcPr>
          <w:p w14:paraId="30A68076" w14:textId="77777777" w:rsidR="0072614D" w:rsidRPr="009F3BEC" w:rsidRDefault="0072614D" w:rsidP="007E5D2B">
            <w:pPr>
              <w:pStyle w:val="VCAAtablecondensedheading"/>
              <w:rPr>
                <w:lang w:val="en-AU"/>
              </w:rPr>
            </w:pPr>
            <w:r w:rsidRPr="009F3BEC">
              <w:rPr>
                <w:lang w:val="en-AU"/>
              </w:rPr>
              <w:t>Marks</w:t>
            </w:r>
          </w:p>
        </w:tc>
        <w:tc>
          <w:tcPr>
            <w:tcW w:w="576" w:type="dxa"/>
          </w:tcPr>
          <w:p w14:paraId="7E9AF6DF" w14:textId="77777777" w:rsidR="0072614D" w:rsidRPr="009F3BEC" w:rsidRDefault="0072614D" w:rsidP="007E5D2B">
            <w:pPr>
              <w:pStyle w:val="VCAAtablecondensedheading"/>
              <w:rPr>
                <w:lang w:val="en-AU"/>
              </w:rPr>
            </w:pPr>
            <w:r w:rsidRPr="009F3BEC">
              <w:rPr>
                <w:lang w:val="en-AU"/>
              </w:rPr>
              <w:t>0</w:t>
            </w:r>
          </w:p>
        </w:tc>
        <w:tc>
          <w:tcPr>
            <w:tcW w:w="576" w:type="dxa"/>
          </w:tcPr>
          <w:p w14:paraId="19FDB835" w14:textId="77777777" w:rsidR="0072614D" w:rsidRPr="009F3BEC" w:rsidRDefault="0072614D" w:rsidP="007E5D2B">
            <w:pPr>
              <w:pStyle w:val="VCAAtablecondensedheading"/>
              <w:rPr>
                <w:lang w:val="en-AU"/>
              </w:rPr>
            </w:pPr>
            <w:r w:rsidRPr="009F3BEC">
              <w:rPr>
                <w:lang w:val="en-AU"/>
              </w:rPr>
              <w:t>1</w:t>
            </w:r>
          </w:p>
        </w:tc>
        <w:tc>
          <w:tcPr>
            <w:tcW w:w="576" w:type="dxa"/>
          </w:tcPr>
          <w:p w14:paraId="35909203" w14:textId="77777777" w:rsidR="0072614D" w:rsidRPr="009F3BEC" w:rsidRDefault="0072614D" w:rsidP="007E5D2B">
            <w:pPr>
              <w:pStyle w:val="VCAAtablecondensedheading"/>
              <w:rPr>
                <w:lang w:val="en-AU"/>
              </w:rPr>
            </w:pPr>
            <w:r w:rsidRPr="009F3BEC">
              <w:rPr>
                <w:lang w:val="en-AU"/>
              </w:rPr>
              <w:t>2</w:t>
            </w:r>
          </w:p>
        </w:tc>
        <w:tc>
          <w:tcPr>
            <w:tcW w:w="576" w:type="dxa"/>
          </w:tcPr>
          <w:p w14:paraId="063E3EE1" w14:textId="77777777" w:rsidR="0072614D" w:rsidRPr="009F3BEC" w:rsidRDefault="0072614D" w:rsidP="007E5D2B">
            <w:pPr>
              <w:pStyle w:val="VCAAtablecondensedheading"/>
              <w:rPr>
                <w:lang w:val="en-AU"/>
              </w:rPr>
            </w:pPr>
            <w:r w:rsidRPr="009F3BEC">
              <w:rPr>
                <w:lang w:val="en-AU"/>
              </w:rPr>
              <w:t>3</w:t>
            </w:r>
          </w:p>
        </w:tc>
        <w:tc>
          <w:tcPr>
            <w:tcW w:w="576" w:type="dxa"/>
          </w:tcPr>
          <w:p w14:paraId="1CFF03A6" w14:textId="77777777" w:rsidR="0072614D" w:rsidRPr="009F3BEC" w:rsidRDefault="0072614D" w:rsidP="007E5D2B">
            <w:pPr>
              <w:pStyle w:val="VCAAtablecondensedheading"/>
              <w:rPr>
                <w:lang w:val="en-AU"/>
              </w:rPr>
            </w:pPr>
            <w:r w:rsidRPr="009F3BEC">
              <w:rPr>
                <w:lang w:val="en-AU"/>
              </w:rPr>
              <w:t>4</w:t>
            </w:r>
          </w:p>
        </w:tc>
        <w:tc>
          <w:tcPr>
            <w:tcW w:w="576" w:type="dxa"/>
          </w:tcPr>
          <w:p w14:paraId="7E3BBCD6" w14:textId="77777777" w:rsidR="0072614D" w:rsidRPr="009F3BEC" w:rsidRDefault="0072614D" w:rsidP="007E5D2B">
            <w:pPr>
              <w:pStyle w:val="VCAAtablecondensedheading"/>
              <w:rPr>
                <w:lang w:val="en-AU"/>
              </w:rPr>
            </w:pPr>
            <w:r w:rsidRPr="009F3BEC">
              <w:rPr>
                <w:lang w:val="en-AU"/>
              </w:rPr>
              <w:t>5</w:t>
            </w:r>
          </w:p>
        </w:tc>
        <w:tc>
          <w:tcPr>
            <w:tcW w:w="576" w:type="dxa"/>
          </w:tcPr>
          <w:p w14:paraId="54C84D29" w14:textId="77777777" w:rsidR="0072614D" w:rsidRPr="009F3BEC" w:rsidRDefault="0072614D" w:rsidP="007E5D2B">
            <w:pPr>
              <w:pStyle w:val="VCAAtablecondensedheading"/>
              <w:rPr>
                <w:lang w:val="en-AU"/>
              </w:rPr>
            </w:pPr>
            <w:r w:rsidRPr="009F3BEC">
              <w:rPr>
                <w:lang w:val="en-AU"/>
              </w:rPr>
              <w:t>6</w:t>
            </w:r>
          </w:p>
        </w:tc>
        <w:tc>
          <w:tcPr>
            <w:tcW w:w="576" w:type="dxa"/>
          </w:tcPr>
          <w:p w14:paraId="2344FBA2" w14:textId="77777777" w:rsidR="0072614D" w:rsidRPr="009F3BEC" w:rsidRDefault="0072614D" w:rsidP="007E5D2B">
            <w:pPr>
              <w:pStyle w:val="VCAAtablecondensedheading"/>
              <w:rPr>
                <w:lang w:val="en-AU"/>
              </w:rPr>
            </w:pPr>
            <w:r w:rsidRPr="009F3BEC">
              <w:rPr>
                <w:lang w:val="en-AU"/>
              </w:rPr>
              <w:t>7</w:t>
            </w:r>
          </w:p>
        </w:tc>
        <w:tc>
          <w:tcPr>
            <w:tcW w:w="576" w:type="dxa"/>
          </w:tcPr>
          <w:p w14:paraId="2876323F" w14:textId="77777777" w:rsidR="0072614D" w:rsidRPr="009F3BEC" w:rsidRDefault="0072614D" w:rsidP="007E5D2B">
            <w:pPr>
              <w:pStyle w:val="VCAAtablecondensedheading"/>
              <w:rPr>
                <w:lang w:val="en-AU"/>
              </w:rPr>
            </w:pPr>
            <w:r w:rsidRPr="009F3BEC">
              <w:rPr>
                <w:lang w:val="en-AU"/>
              </w:rPr>
              <w:t>8</w:t>
            </w:r>
          </w:p>
        </w:tc>
        <w:tc>
          <w:tcPr>
            <w:tcW w:w="576" w:type="dxa"/>
          </w:tcPr>
          <w:p w14:paraId="59725DCC" w14:textId="77777777" w:rsidR="0072614D" w:rsidRPr="009F3BEC" w:rsidRDefault="0072614D" w:rsidP="007E5D2B">
            <w:pPr>
              <w:pStyle w:val="VCAAtablecondensedheading"/>
              <w:rPr>
                <w:lang w:val="en-AU"/>
              </w:rPr>
            </w:pPr>
            <w:r w:rsidRPr="009F3BEC">
              <w:rPr>
                <w:lang w:val="en-AU"/>
              </w:rPr>
              <w:t>9</w:t>
            </w:r>
          </w:p>
        </w:tc>
        <w:tc>
          <w:tcPr>
            <w:tcW w:w="576" w:type="dxa"/>
          </w:tcPr>
          <w:p w14:paraId="13853CD2" w14:textId="77777777" w:rsidR="0072614D" w:rsidRPr="009F3BEC" w:rsidRDefault="0072614D" w:rsidP="007E5D2B">
            <w:pPr>
              <w:pStyle w:val="VCAAtablecondensedheading"/>
              <w:rPr>
                <w:lang w:val="en-AU"/>
              </w:rPr>
            </w:pPr>
            <w:r w:rsidRPr="009F3BEC">
              <w:rPr>
                <w:lang w:val="en-AU"/>
              </w:rPr>
              <w:t>10</w:t>
            </w:r>
          </w:p>
        </w:tc>
        <w:tc>
          <w:tcPr>
            <w:tcW w:w="941" w:type="dxa"/>
          </w:tcPr>
          <w:p w14:paraId="797AF25E" w14:textId="77777777" w:rsidR="0072614D" w:rsidRPr="009F3BEC" w:rsidRDefault="0072614D" w:rsidP="007E5D2B">
            <w:pPr>
              <w:pStyle w:val="VCAAtablecondensedheading"/>
              <w:rPr>
                <w:lang w:val="en-AU"/>
              </w:rPr>
            </w:pPr>
            <w:r w:rsidRPr="009F3BEC">
              <w:rPr>
                <w:lang w:val="en-AU"/>
              </w:rPr>
              <w:t>Average</w:t>
            </w:r>
          </w:p>
        </w:tc>
      </w:tr>
      <w:tr w:rsidR="0023120A" w:rsidRPr="009F3BEC" w14:paraId="636B7C85" w14:textId="77777777" w:rsidTr="008C0C66">
        <w:trPr>
          <w:trHeight w:hRule="exact" w:val="397"/>
        </w:trPr>
        <w:tc>
          <w:tcPr>
            <w:tcW w:w="764" w:type="dxa"/>
          </w:tcPr>
          <w:p w14:paraId="2BBB01CA" w14:textId="77777777" w:rsidR="0023120A" w:rsidRPr="009F3BEC" w:rsidRDefault="0023120A" w:rsidP="007E5D2B">
            <w:pPr>
              <w:pStyle w:val="VCAAtablecondensed"/>
              <w:rPr>
                <w:lang w:val="en-AU"/>
              </w:rPr>
            </w:pPr>
            <w:r w:rsidRPr="009F3BEC">
              <w:rPr>
                <w:lang w:val="en-AU"/>
              </w:rPr>
              <w:t>%</w:t>
            </w:r>
          </w:p>
        </w:tc>
        <w:tc>
          <w:tcPr>
            <w:tcW w:w="576" w:type="dxa"/>
            <w:vAlign w:val="center"/>
          </w:tcPr>
          <w:p w14:paraId="404063A5" w14:textId="0AD20426" w:rsidR="0023120A" w:rsidRPr="009F3BEC" w:rsidRDefault="0023120A" w:rsidP="007E5D2B">
            <w:pPr>
              <w:pStyle w:val="VCAAtablecondensed"/>
              <w:rPr>
                <w:lang w:val="en-AU"/>
              </w:rPr>
            </w:pPr>
            <w:r w:rsidRPr="009F3BEC">
              <w:rPr>
                <w:lang w:val="en-AU"/>
              </w:rPr>
              <w:t>15</w:t>
            </w:r>
          </w:p>
        </w:tc>
        <w:tc>
          <w:tcPr>
            <w:tcW w:w="576" w:type="dxa"/>
            <w:vAlign w:val="center"/>
          </w:tcPr>
          <w:p w14:paraId="013B92CD" w14:textId="4FC3E6DB" w:rsidR="0023120A" w:rsidRPr="009F3BEC" w:rsidRDefault="0023120A" w:rsidP="007E5D2B">
            <w:pPr>
              <w:pStyle w:val="VCAAtablecondensed"/>
              <w:rPr>
                <w:lang w:val="en-AU"/>
              </w:rPr>
            </w:pPr>
            <w:r w:rsidRPr="009F3BEC">
              <w:rPr>
                <w:lang w:val="en-AU"/>
              </w:rPr>
              <w:t>15</w:t>
            </w:r>
          </w:p>
        </w:tc>
        <w:tc>
          <w:tcPr>
            <w:tcW w:w="576" w:type="dxa"/>
            <w:vAlign w:val="center"/>
          </w:tcPr>
          <w:p w14:paraId="657B7E7D" w14:textId="24E5912F" w:rsidR="0023120A" w:rsidRPr="009F3BEC" w:rsidRDefault="0023120A" w:rsidP="007E5D2B">
            <w:pPr>
              <w:pStyle w:val="VCAAtablecondensed"/>
              <w:rPr>
                <w:lang w:val="en-AU"/>
              </w:rPr>
            </w:pPr>
            <w:r w:rsidRPr="009F3BEC">
              <w:rPr>
                <w:lang w:val="en-AU"/>
              </w:rPr>
              <w:t>21</w:t>
            </w:r>
          </w:p>
        </w:tc>
        <w:tc>
          <w:tcPr>
            <w:tcW w:w="576" w:type="dxa"/>
            <w:vAlign w:val="center"/>
          </w:tcPr>
          <w:p w14:paraId="4DB06E35" w14:textId="719C34A2" w:rsidR="0023120A" w:rsidRPr="009F3BEC" w:rsidRDefault="0023120A" w:rsidP="007E5D2B">
            <w:pPr>
              <w:pStyle w:val="VCAAtablecondensed"/>
              <w:rPr>
                <w:lang w:val="en-AU"/>
              </w:rPr>
            </w:pPr>
            <w:r w:rsidRPr="009F3BEC">
              <w:rPr>
                <w:lang w:val="en-AU"/>
              </w:rPr>
              <w:t>20</w:t>
            </w:r>
          </w:p>
        </w:tc>
        <w:tc>
          <w:tcPr>
            <w:tcW w:w="576" w:type="dxa"/>
            <w:vAlign w:val="center"/>
          </w:tcPr>
          <w:p w14:paraId="0480C2AC" w14:textId="0A9174EA" w:rsidR="0023120A" w:rsidRPr="009F3BEC" w:rsidRDefault="0023120A" w:rsidP="007E5D2B">
            <w:pPr>
              <w:pStyle w:val="VCAAtablecondensed"/>
              <w:rPr>
                <w:lang w:val="en-AU"/>
              </w:rPr>
            </w:pPr>
            <w:r w:rsidRPr="009F3BEC">
              <w:rPr>
                <w:lang w:val="en-AU"/>
              </w:rPr>
              <w:t>13</w:t>
            </w:r>
          </w:p>
        </w:tc>
        <w:tc>
          <w:tcPr>
            <w:tcW w:w="576" w:type="dxa"/>
            <w:vAlign w:val="center"/>
          </w:tcPr>
          <w:p w14:paraId="5AB8E4AC" w14:textId="15091E48" w:rsidR="0023120A" w:rsidRPr="009F3BEC" w:rsidRDefault="008F4D61" w:rsidP="007E5D2B">
            <w:pPr>
              <w:pStyle w:val="VCAAtablecondensed"/>
              <w:rPr>
                <w:lang w:val="en-AU"/>
              </w:rPr>
            </w:pPr>
            <w:r w:rsidRPr="009F3BEC">
              <w:rPr>
                <w:lang w:val="en-AU"/>
              </w:rPr>
              <w:t>8</w:t>
            </w:r>
          </w:p>
        </w:tc>
        <w:tc>
          <w:tcPr>
            <w:tcW w:w="576" w:type="dxa"/>
            <w:vAlign w:val="center"/>
          </w:tcPr>
          <w:p w14:paraId="0229906D" w14:textId="3FFBA11E" w:rsidR="0023120A" w:rsidRPr="009F3BEC" w:rsidRDefault="0023120A" w:rsidP="007E5D2B">
            <w:pPr>
              <w:pStyle w:val="VCAAtablecondensed"/>
              <w:rPr>
                <w:lang w:val="en-AU"/>
              </w:rPr>
            </w:pPr>
            <w:r w:rsidRPr="009F3BEC">
              <w:rPr>
                <w:lang w:val="en-AU"/>
              </w:rPr>
              <w:t>5</w:t>
            </w:r>
          </w:p>
        </w:tc>
        <w:tc>
          <w:tcPr>
            <w:tcW w:w="576" w:type="dxa"/>
            <w:vAlign w:val="center"/>
          </w:tcPr>
          <w:p w14:paraId="0F965555" w14:textId="26E8AED5" w:rsidR="0023120A" w:rsidRPr="009F3BEC" w:rsidRDefault="0023120A" w:rsidP="007E5D2B">
            <w:pPr>
              <w:pStyle w:val="VCAAtablecondensed"/>
              <w:rPr>
                <w:lang w:val="en-AU"/>
              </w:rPr>
            </w:pPr>
            <w:r w:rsidRPr="009F3BEC">
              <w:rPr>
                <w:lang w:val="en-AU"/>
              </w:rPr>
              <w:t>2</w:t>
            </w:r>
          </w:p>
        </w:tc>
        <w:tc>
          <w:tcPr>
            <w:tcW w:w="576" w:type="dxa"/>
            <w:vAlign w:val="center"/>
          </w:tcPr>
          <w:p w14:paraId="1554460C" w14:textId="42B29393" w:rsidR="0023120A" w:rsidRPr="009F3BEC" w:rsidRDefault="0023120A" w:rsidP="007E5D2B">
            <w:pPr>
              <w:pStyle w:val="VCAAtablecondensed"/>
              <w:rPr>
                <w:lang w:val="en-AU"/>
              </w:rPr>
            </w:pPr>
            <w:r w:rsidRPr="009F3BEC">
              <w:rPr>
                <w:lang w:val="en-AU"/>
              </w:rPr>
              <w:t>1</w:t>
            </w:r>
          </w:p>
        </w:tc>
        <w:tc>
          <w:tcPr>
            <w:tcW w:w="576" w:type="dxa"/>
            <w:vAlign w:val="center"/>
          </w:tcPr>
          <w:p w14:paraId="5D0FEC43" w14:textId="19DB5CE4" w:rsidR="0023120A" w:rsidRPr="009F3BEC" w:rsidRDefault="008F4D61" w:rsidP="007E5D2B">
            <w:pPr>
              <w:pStyle w:val="VCAAtablecondensed"/>
              <w:rPr>
                <w:lang w:val="en-AU"/>
              </w:rPr>
            </w:pPr>
            <w:r w:rsidRPr="009F3BEC">
              <w:rPr>
                <w:lang w:val="en-AU"/>
              </w:rPr>
              <w:t>0</w:t>
            </w:r>
            <w:r w:rsidR="0023120A" w:rsidRPr="009F3BEC">
              <w:rPr>
                <w:lang w:val="en-AU"/>
              </w:rPr>
              <w:t>.</w:t>
            </w:r>
            <w:r w:rsidRPr="009F3BEC">
              <w:rPr>
                <w:lang w:val="en-AU"/>
              </w:rPr>
              <w:t>3</w:t>
            </w:r>
          </w:p>
        </w:tc>
        <w:tc>
          <w:tcPr>
            <w:tcW w:w="576" w:type="dxa"/>
            <w:vAlign w:val="center"/>
          </w:tcPr>
          <w:p w14:paraId="46E79F21" w14:textId="63AD98E6" w:rsidR="0023120A" w:rsidRPr="009F3BEC" w:rsidRDefault="008F4D61" w:rsidP="007E5D2B">
            <w:pPr>
              <w:pStyle w:val="VCAAtablecondensed"/>
              <w:rPr>
                <w:lang w:val="en-AU"/>
              </w:rPr>
            </w:pPr>
            <w:r w:rsidRPr="009F3BEC">
              <w:rPr>
                <w:lang w:val="en-AU"/>
              </w:rPr>
              <w:t>0</w:t>
            </w:r>
            <w:r w:rsidR="0023120A" w:rsidRPr="009F3BEC">
              <w:rPr>
                <w:lang w:val="en-AU"/>
              </w:rPr>
              <w:t>.1</w:t>
            </w:r>
          </w:p>
        </w:tc>
        <w:tc>
          <w:tcPr>
            <w:tcW w:w="941" w:type="dxa"/>
          </w:tcPr>
          <w:p w14:paraId="3ED09832" w14:textId="18FDB3E0" w:rsidR="0023120A" w:rsidRPr="009F3BEC" w:rsidRDefault="0023120A" w:rsidP="007E5D2B">
            <w:pPr>
              <w:pStyle w:val="VCAAtablecondensed"/>
              <w:rPr>
                <w:lang w:val="en-AU"/>
              </w:rPr>
            </w:pPr>
            <w:r w:rsidRPr="009F3BEC">
              <w:rPr>
                <w:lang w:val="en-AU"/>
              </w:rPr>
              <w:t>2.7</w:t>
            </w:r>
          </w:p>
        </w:tc>
      </w:tr>
    </w:tbl>
    <w:p w14:paraId="2D94E9A9" w14:textId="77777777" w:rsidR="0072614D" w:rsidRPr="009F3BEC" w:rsidRDefault="0072614D" w:rsidP="0072614D">
      <w:pPr>
        <w:pStyle w:val="VCAAbody"/>
        <w:rPr>
          <w:szCs w:val="20"/>
          <w:lang w:val="en-AU"/>
        </w:rPr>
      </w:pPr>
      <w:r w:rsidRPr="009F3BEC">
        <w:rPr>
          <w:szCs w:val="20"/>
          <w:lang w:val="en-AU"/>
        </w:rPr>
        <w:t xml:space="preserve">Student responses were scored on the interplay between how well: </w:t>
      </w:r>
    </w:p>
    <w:p w14:paraId="44D4CF16" w14:textId="77777777" w:rsidR="0072614D" w:rsidRPr="009F3BEC" w:rsidRDefault="0072614D" w:rsidP="00C976F1">
      <w:pPr>
        <w:pStyle w:val="VCAAbullet"/>
      </w:pPr>
      <w:r w:rsidRPr="009F3BEC">
        <w:t>the response had been structured</w:t>
      </w:r>
    </w:p>
    <w:p w14:paraId="33195EE7" w14:textId="77777777" w:rsidR="0072614D" w:rsidRPr="009F3BEC" w:rsidRDefault="0072614D" w:rsidP="00C976F1">
      <w:pPr>
        <w:pStyle w:val="VCAAbullet"/>
      </w:pPr>
      <w:r w:rsidRPr="009F3BEC">
        <w:t>the stimulus material had been understood, connected and synthesised</w:t>
      </w:r>
    </w:p>
    <w:p w14:paraId="6F5A8A93" w14:textId="77777777" w:rsidR="0072614D" w:rsidRPr="009F3BEC" w:rsidRDefault="0072614D" w:rsidP="00C976F1">
      <w:pPr>
        <w:pStyle w:val="VCAAbullet"/>
      </w:pPr>
      <w:r w:rsidRPr="009F3BEC">
        <w:t xml:space="preserve">the student’s own understanding had been used to formulate the response </w:t>
      </w:r>
    </w:p>
    <w:p w14:paraId="33397427" w14:textId="56C126E9" w:rsidR="00A95289" w:rsidRPr="009F3BEC" w:rsidRDefault="00A0542C" w:rsidP="00C976F1">
      <w:pPr>
        <w:pStyle w:val="VCAAbullet"/>
      </w:pPr>
      <w:r w:rsidRPr="009F3BEC">
        <w:t>the student understood</w:t>
      </w:r>
      <w:r w:rsidR="00A95289" w:rsidRPr="009F3BEC">
        <w:t xml:space="preserve"> the contribution of dietary risks to Australia’s health status and burden of disease</w:t>
      </w:r>
    </w:p>
    <w:p w14:paraId="4452D3F1" w14:textId="4AFE8B84" w:rsidR="00A95289" w:rsidRPr="009F3BEC" w:rsidRDefault="00A0542C" w:rsidP="00C976F1">
      <w:pPr>
        <w:pStyle w:val="VCAAbullet"/>
      </w:pPr>
      <w:r w:rsidRPr="009F3BEC">
        <w:lastRenderedPageBreak/>
        <w:t>the student understood the</w:t>
      </w:r>
      <w:r w:rsidR="00A95289" w:rsidRPr="009F3BEC">
        <w:t xml:space="preserve"> importance of consuming a diet consistent with the Australian Dietary Guidelines </w:t>
      </w:r>
    </w:p>
    <w:p w14:paraId="03C07D46" w14:textId="223B1CC0" w:rsidR="0072614D" w:rsidRPr="009F3BEC" w:rsidRDefault="00A0542C" w:rsidP="00C976F1">
      <w:pPr>
        <w:pStyle w:val="VCAAbullet"/>
      </w:pPr>
      <w:r w:rsidRPr="009F3BEC">
        <w:t xml:space="preserve">the student’s understanding </w:t>
      </w:r>
      <w:r w:rsidR="00A95289" w:rsidRPr="009F3BEC">
        <w:t>of the challenges that make dietary changes difficult to achieve</w:t>
      </w:r>
      <w:r w:rsidRPr="009F3BEC">
        <w:t>.</w:t>
      </w:r>
    </w:p>
    <w:p w14:paraId="0A929BDB" w14:textId="0911D52B" w:rsidR="0072614D" w:rsidRPr="009F3BEC" w:rsidRDefault="0072614D" w:rsidP="0072614D">
      <w:pPr>
        <w:pStyle w:val="VCAAbody"/>
        <w:rPr>
          <w:szCs w:val="20"/>
          <w:lang w:val="en-AU"/>
        </w:rPr>
      </w:pPr>
      <w:r w:rsidRPr="009F3BEC">
        <w:rPr>
          <w:szCs w:val="20"/>
          <w:lang w:val="en-AU"/>
        </w:rPr>
        <w:t xml:space="preserve">Most students who attempted this question gained some marks, with many showing a good understanding of </w:t>
      </w:r>
      <w:r w:rsidR="0023120A" w:rsidRPr="009F3BEC">
        <w:rPr>
          <w:szCs w:val="20"/>
          <w:lang w:val="en-AU"/>
        </w:rPr>
        <w:t xml:space="preserve">dietary risks, </w:t>
      </w:r>
      <w:r w:rsidR="00D67F1E" w:rsidRPr="009F3BEC">
        <w:rPr>
          <w:szCs w:val="20"/>
          <w:lang w:val="en-AU"/>
        </w:rPr>
        <w:t xml:space="preserve">the </w:t>
      </w:r>
      <w:r w:rsidR="0023120A" w:rsidRPr="009F3BEC">
        <w:rPr>
          <w:szCs w:val="20"/>
          <w:lang w:val="en-AU"/>
        </w:rPr>
        <w:t>Australian Dietary Guidelines and challenges to dietary change.</w:t>
      </w:r>
      <w:r w:rsidR="00FC4D89" w:rsidRPr="009F3BEC">
        <w:rPr>
          <w:szCs w:val="20"/>
          <w:lang w:val="en-AU"/>
        </w:rPr>
        <w:t xml:space="preserve"> </w:t>
      </w:r>
    </w:p>
    <w:p w14:paraId="6DCE6D2F" w14:textId="66F55932" w:rsidR="0072614D" w:rsidRPr="009F3BEC" w:rsidRDefault="0072614D" w:rsidP="0072614D">
      <w:pPr>
        <w:pStyle w:val="VCAAbody"/>
        <w:rPr>
          <w:szCs w:val="20"/>
          <w:lang w:val="en-AU"/>
        </w:rPr>
      </w:pPr>
      <w:r w:rsidRPr="009F3BEC">
        <w:rPr>
          <w:szCs w:val="20"/>
          <w:lang w:val="en-AU"/>
        </w:rPr>
        <w:t xml:space="preserve">Common errors included </w:t>
      </w:r>
      <w:r w:rsidR="0023120A" w:rsidRPr="009F3BEC">
        <w:rPr>
          <w:szCs w:val="20"/>
          <w:lang w:val="en-AU"/>
        </w:rPr>
        <w:t>discussing dietary risks without making a meaningful link to health status or burden of disease</w:t>
      </w:r>
      <w:r w:rsidR="00127DDD">
        <w:rPr>
          <w:szCs w:val="20"/>
          <w:lang w:val="en-AU"/>
        </w:rPr>
        <w:t>,</w:t>
      </w:r>
      <w:r w:rsidR="0023120A" w:rsidRPr="009F3BEC">
        <w:rPr>
          <w:szCs w:val="20"/>
          <w:lang w:val="en-AU"/>
        </w:rPr>
        <w:t xml:space="preserve"> and identifying an Australian Dietary Guideline without discussing why it is important. </w:t>
      </w:r>
    </w:p>
    <w:p w14:paraId="233FA268" w14:textId="0C2B8C9E" w:rsidR="0072614D" w:rsidRPr="009F3BEC" w:rsidRDefault="0072614D" w:rsidP="0072614D">
      <w:pPr>
        <w:pStyle w:val="VCAAbody"/>
        <w:rPr>
          <w:szCs w:val="20"/>
          <w:lang w:val="en-AU"/>
        </w:rPr>
      </w:pPr>
      <w:r w:rsidRPr="009F3BEC">
        <w:rPr>
          <w:szCs w:val="20"/>
          <w:lang w:val="en-AU"/>
        </w:rPr>
        <w:t>The following is an example of a high-scoring response</w:t>
      </w:r>
      <w:r w:rsidR="00D67F1E" w:rsidRPr="009F3BEC">
        <w:rPr>
          <w:szCs w:val="20"/>
          <w:lang w:val="en-AU"/>
        </w:rPr>
        <w:t>.</w:t>
      </w:r>
    </w:p>
    <w:p w14:paraId="1B8AF6F6" w14:textId="696AD977" w:rsidR="00AA2EF1" w:rsidRPr="009F3BEC" w:rsidRDefault="0023120A" w:rsidP="007E5D2B">
      <w:pPr>
        <w:pStyle w:val="VCAAstudentresponse"/>
        <w:rPr>
          <w:lang w:val="en-AU"/>
        </w:rPr>
      </w:pPr>
      <w:r w:rsidRPr="009F3BEC">
        <w:rPr>
          <w:lang w:val="en-AU"/>
        </w:rPr>
        <w:t xml:space="preserve">According to source 3, “less than 1 in 10 adults meet the recommendations for daily vegetable consumption in 2017-2018”. Vegetables allow </w:t>
      </w:r>
      <w:r w:rsidR="000B6AFF" w:rsidRPr="009F3BEC">
        <w:rPr>
          <w:lang w:val="en-AU"/>
        </w:rPr>
        <w:t>people to obtain high levels of fibre, nutrients, vitamins, minerals and antioxidants. With less people consuming vegetables, there will be less</w:t>
      </w:r>
      <w:r w:rsidR="00FC4D89" w:rsidRPr="009F3BEC">
        <w:rPr>
          <w:lang w:val="en-AU"/>
        </w:rPr>
        <w:t xml:space="preserve"> </w:t>
      </w:r>
      <w:r w:rsidR="000B6AFF" w:rsidRPr="009F3BEC">
        <w:rPr>
          <w:lang w:val="en-AU"/>
        </w:rPr>
        <w:t>consumption of fibre leading to less bulk being added to faeces. This may lead to increased prevalence of colorectal cancer, leading t</w:t>
      </w:r>
      <w:r w:rsidR="006E1C97" w:rsidRPr="009F3BEC">
        <w:rPr>
          <w:lang w:val="en-AU"/>
        </w:rPr>
        <w:t xml:space="preserve">o </w:t>
      </w:r>
      <w:r w:rsidR="000B6AFF" w:rsidRPr="009F3BEC">
        <w:rPr>
          <w:lang w:val="en-AU"/>
        </w:rPr>
        <w:t xml:space="preserve">increased mortality rates due to colorectal cancer for Australians. Additionally, “1.4% of the burden of disease in Australia was attributable to a diet low in fruit (source 3). Fruit is high in antioxidants, minerals, fibre and vitamins. Antioxidants remove free radicals in the body </w:t>
      </w:r>
      <w:r w:rsidR="00AA2EF1" w:rsidRPr="009F3BEC">
        <w:rPr>
          <w:lang w:val="en-AU"/>
        </w:rPr>
        <w:t xml:space="preserve">however, if Australians are consuming less fruits than recommended, free radicals would not be removed. This could lead to an increase in the prevalence of obesity (years of life lost due to disability, injury or illness) as this may lead to increased fat being stored in the body. Increased levels of obesity may contribute to an </w:t>
      </w:r>
      <w:r w:rsidR="00127DDD">
        <w:rPr>
          <w:lang w:val="en-AU"/>
        </w:rPr>
        <w:t>i</w:t>
      </w:r>
      <w:r w:rsidR="00AA2EF1" w:rsidRPr="009F3BEC">
        <w:rPr>
          <w:lang w:val="en-AU"/>
        </w:rPr>
        <w:t>ncreased risk of dying from cardiovascular diseases such as heart attack (years of life lost due to premature death) due to increased pressure on the heart. According to source 2, “(being overweight) has increased from 10.2% (1985) to 20.6% (2014)</w:t>
      </w:r>
      <w:r w:rsidR="006E1C97" w:rsidRPr="009F3BEC">
        <w:rPr>
          <w:lang w:val="en-AU"/>
        </w:rPr>
        <w:t>”</w:t>
      </w:r>
      <w:r w:rsidR="00AA2EF1" w:rsidRPr="009F3BEC">
        <w:rPr>
          <w:lang w:val="en-AU"/>
        </w:rPr>
        <w:t xml:space="preserve"> in Australia. Hence it is vital for families to coincide with the Australian dietary guidelines to reduce risks associated with the underconsumption of fruits, vegetables and fibre. </w:t>
      </w:r>
    </w:p>
    <w:p w14:paraId="140CE83F" w14:textId="57DB8565" w:rsidR="00AA2EF1" w:rsidRPr="009F3BEC" w:rsidRDefault="00AA2EF1" w:rsidP="007E5D2B">
      <w:pPr>
        <w:pStyle w:val="VCAAstudentresponse"/>
        <w:rPr>
          <w:lang w:val="en-AU"/>
        </w:rPr>
      </w:pPr>
      <w:r w:rsidRPr="009F3BEC">
        <w:rPr>
          <w:lang w:val="en-AU"/>
        </w:rPr>
        <w:t xml:space="preserve">Source 1 states that Jenna “eats a cereal with high sugar content for breakfast” and source 3 suggests “7.1% of children aged 2-17 consumed sugar sweetened beverages every day”. According to Australian dietary guideline 3 you should “limit the consumption of foods high in saturated fats, added sugars and alcohol”. A diet high in sugar may lead to increased weight leading to higher rates of obesity, increasing levels of morbidity in Australia. It is important to adhere to the Australian dietary guideline 3 as obesity can increase the chance of getting diabetes later in life potentially decreasing the life expectancy of young Australians. Australian dietary guideline 1 suggests “to maintain and achieve a healthy body weight, be physically active and choose amounts of nutritious foods and drinks that meet your energy needs” </w:t>
      </w:r>
      <w:r w:rsidR="00386069" w:rsidRPr="009F3BEC">
        <w:rPr>
          <w:lang w:val="en-AU"/>
        </w:rPr>
        <w:t>and guideline 2 suggests “enjoy a wide variety of food from these five fo</w:t>
      </w:r>
      <w:r w:rsidR="006E1C97" w:rsidRPr="009F3BEC">
        <w:rPr>
          <w:lang w:val="en-AU"/>
        </w:rPr>
        <w:t xml:space="preserve">od groups </w:t>
      </w:r>
      <w:r w:rsidR="00386069" w:rsidRPr="009F3BEC">
        <w:rPr>
          <w:lang w:val="en-AU"/>
        </w:rPr>
        <w:t>every</w:t>
      </w:r>
      <w:r w:rsidR="00127DDD">
        <w:rPr>
          <w:lang w:val="en-AU"/>
        </w:rPr>
        <w:t xml:space="preserve"> </w:t>
      </w:r>
      <w:r w:rsidR="00386069" w:rsidRPr="009F3BEC">
        <w:rPr>
          <w:lang w:val="en-AU"/>
        </w:rPr>
        <w:t>day and drink plenty of water”. According to source 3 “7.3 of the burden in Australia in 2015 was due to poor diet”. It is important to adher</w:t>
      </w:r>
      <w:r w:rsidR="00F93E07" w:rsidRPr="009F3BEC">
        <w:rPr>
          <w:lang w:val="en-AU"/>
        </w:rPr>
        <w:t>e</w:t>
      </w:r>
      <w:r w:rsidR="00386069" w:rsidRPr="009F3BEC">
        <w:rPr>
          <w:lang w:val="en-AU"/>
        </w:rPr>
        <w:t xml:space="preserve"> to guidelines 1 and 2 to ensure people are consuming foods that are beneficial to their body and not causing harm. Individuals can decrease the likelihood of obtaining cardiovascular diseases, diabetes, certain cancers and hypertension if they consume certain foods in moderation. Additionally, it is important to consume a diet high in calcium. Calcium allows bones to remain strong and reduce the prevalence of obtaining osteoporosis. </w:t>
      </w:r>
    </w:p>
    <w:p w14:paraId="4C70D735" w14:textId="6DC9F3B4" w:rsidR="0023120A" w:rsidRPr="009F3BEC" w:rsidRDefault="00386069" w:rsidP="008C4AA9">
      <w:pPr>
        <w:pStyle w:val="VCAAstudentresponse"/>
        <w:rPr>
          <w:lang w:val="en-AU"/>
        </w:rPr>
      </w:pPr>
      <w:r w:rsidRPr="009F3BEC">
        <w:rPr>
          <w:lang w:val="en-AU"/>
        </w:rPr>
        <w:t>However, these recommendations</w:t>
      </w:r>
      <w:r w:rsidR="006E1C97" w:rsidRPr="009F3BEC">
        <w:rPr>
          <w:lang w:val="en-AU"/>
        </w:rPr>
        <w:t xml:space="preserve"> and</w:t>
      </w:r>
      <w:r w:rsidRPr="009F3BEC">
        <w:rPr>
          <w:lang w:val="en-AU"/>
        </w:rPr>
        <w:t xml:space="preserve"> guidelines can be difficult to achieve. For example, in source 1 “Jenna’s mother comes home from work and selects a commercially prepared meal from the freezer”. Preparedness and time constraints such as not having enough time to cook a fresh meal can make it difficult </w:t>
      </w:r>
      <w:r w:rsidR="006E1C97" w:rsidRPr="009F3BEC">
        <w:rPr>
          <w:lang w:val="en-AU"/>
        </w:rPr>
        <w:t xml:space="preserve">to achieve </w:t>
      </w:r>
      <w:r w:rsidRPr="009F3BEC">
        <w:rPr>
          <w:lang w:val="en-AU"/>
        </w:rPr>
        <w:t xml:space="preserve">the guidelines and recommendations. Additionally, food intolerances may make it difficult to consume some of the foods from the five food groups causing individuals to explore alternatives. Individuals may not enjoy specific foods making them less inclined to want to consume them. Additionally, individuals tend to seek a diet high in sodium or sugar after a difficult day claiming it makes them ‘feel better’ despite its negative effects if not consumed in moderation. Finally, cultural influences such as being exposed to certain foods growing up may cause individuals to neglect a healthy, nutritious diet for one they enjoy and have been exposed to all their lives. Hence making it difficult to achieve the guidelines and recommendations. </w:t>
      </w:r>
    </w:p>
    <w:sectPr w:rsidR="0023120A" w:rsidRPr="009F3BEC"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868A2" w:rsidRDefault="007868A2" w:rsidP="00304EA1">
      <w:pPr>
        <w:spacing w:after="0" w:line="240" w:lineRule="auto"/>
      </w:pPr>
      <w:r>
        <w:separator/>
      </w:r>
    </w:p>
  </w:endnote>
  <w:endnote w:type="continuationSeparator" w:id="0">
    <w:p w14:paraId="6C2FE3E4" w14:textId="77777777" w:rsidR="007868A2" w:rsidRDefault="007868A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868A2" w:rsidRPr="00D06414" w14:paraId="00D3EC34" w14:textId="77777777" w:rsidTr="00BB3BAB">
      <w:trPr>
        <w:trHeight w:val="476"/>
      </w:trPr>
      <w:tc>
        <w:tcPr>
          <w:tcW w:w="1667" w:type="pct"/>
          <w:tcMar>
            <w:left w:w="0" w:type="dxa"/>
            <w:right w:w="0" w:type="dxa"/>
          </w:tcMar>
        </w:tcPr>
        <w:p w14:paraId="4F062E5B" w14:textId="77777777" w:rsidR="007868A2" w:rsidRPr="00D06414" w:rsidRDefault="007868A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868A2" w:rsidRPr="00D06414" w:rsidRDefault="007868A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868A2" w:rsidRPr="00D06414" w:rsidRDefault="007868A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868A2" w:rsidRPr="00D06414" w:rsidRDefault="007868A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868A2" w:rsidRPr="00D06414" w14:paraId="28670396" w14:textId="77777777" w:rsidTr="000F5AAF">
      <w:tc>
        <w:tcPr>
          <w:tcW w:w="1459" w:type="pct"/>
          <w:tcMar>
            <w:left w:w="0" w:type="dxa"/>
            <w:right w:w="0" w:type="dxa"/>
          </w:tcMar>
        </w:tcPr>
        <w:p w14:paraId="0BBE30B4" w14:textId="77777777" w:rsidR="007868A2" w:rsidRPr="00D06414" w:rsidRDefault="007868A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868A2" w:rsidRPr="00D06414" w:rsidRDefault="007868A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868A2" w:rsidRPr="00D06414" w:rsidRDefault="007868A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868A2" w:rsidRPr="00D06414" w:rsidRDefault="007868A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868A2" w:rsidRDefault="007868A2" w:rsidP="00304EA1">
      <w:pPr>
        <w:spacing w:after="0" w:line="240" w:lineRule="auto"/>
      </w:pPr>
      <w:r>
        <w:separator/>
      </w:r>
    </w:p>
  </w:footnote>
  <w:footnote w:type="continuationSeparator" w:id="0">
    <w:p w14:paraId="600CFD58" w14:textId="77777777" w:rsidR="007868A2" w:rsidRDefault="007868A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393D2EF2" w:rsidR="007868A2" w:rsidRPr="00D86DE4" w:rsidRDefault="007868A2" w:rsidP="00D86DE4">
    <w:pPr>
      <w:pStyle w:val="VCAAcaptionsandfootnotes"/>
      <w:rPr>
        <w:color w:val="999999" w:themeColor="accent2"/>
      </w:rPr>
    </w:pPr>
    <w:r w:rsidRPr="003306E0">
      <w:t>202</w:t>
    </w:r>
    <w:r>
      <w:t>2</w:t>
    </w:r>
    <w:r w:rsidRPr="003306E0">
      <w:t xml:space="preserve"> </w:t>
    </w:r>
    <w:r w:rsidR="00C976F1">
      <w:t xml:space="preserve">VCE </w:t>
    </w:r>
    <w:r w:rsidRPr="00507911">
      <w:t>Health and Human Development</w:t>
    </w:r>
    <w:r w:rsidRPr="003306E0">
      <w:t xml:space="preserve"> </w:t>
    </w:r>
    <w:r>
      <w:t>external assessment</w:t>
    </w:r>
    <w:r w:rsidRPr="003306E0">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868A2" w:rsidRPr="009370BC" w:rsidRDefault="007868A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6B0E51B5">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0E1"/>
    <w:multiLevelType w:val="hybridMultilevel"/>
    <w:tmpl w:val="E81AC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F054905A"/>
    <w:lvl w:ilvl="0" w:tplc="6D8E47CC">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D2737A9"/>
    <w:multiLevelType w:val="hybridMultilevel"/>
    <w:tmpl w:val="5E2E6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821E37D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130E2C"/>
    <w:multiLevelType w:val="hybridMultilevel"/>
    <w:tmpl w:val="C416F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F8755A"/>
    <w:multiLevelType w:val="hybridMultilevel"/>
    <w:tmpl w:val="8E2A6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4395E"/>
    <w:multiLevelType w:val="hybridMultilevel"/>
    <w:tmpl w:val="B77A46D2"/>
    <w:lvl w:ilvl="0" w:tplc="0E3C7220">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8A2B87"/>
    <w:multiLevelType w:val="hybridMultilevel"/>
    <w:tmpl w:val="5E846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5810CE"/>
    <w:multiLevelType w:val="hybridMultilevel"/>
    <w:tmpl w:val="C3CE6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D12A0"/>
    <w:multiLevelType w:val="hybridMultilevel"/>
    <w:tmpl w:val="67ACA0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C73357"/>
    <w:multiLevelType w:val="hybridMultilevel"/>
    <w:tmpl w:val="A874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C58F3"/>
    <w:multiLevelType w:val="hybridMultilevel"/>
    <w:tmpl w:val="9DD8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817BD"/>
    <w:multiLevelType w:val="hybridMultilevel"/>
    <w:tmpl w:val="A0A4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C99CFE1C"/>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5005033"/>
    <w:multiLevelType w:val="hybridMultilevel"/>
    <w:tmpl w:val="172AF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C7D73"/>
    <w:multiLevelType w:val="hybridMultilevel"/>
    <w:tmpl w:val="65828F62"/>
    <w:lvl w:ilvl="0" w:tplc="14287F2E">
      <w:start w:val="1"/>
      <w:numFmt w:val="bullet"/>
      <w:pStyle w:val="VCAA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0D65CA0"/>
    <w:multiLevelType w:val="hybridMultilevel"/>
    <w:tmpl w:val="76DE9B1C"/>
    <w:lvl w:ilvl="0" w:tplc="274ABA3E">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2C799B"/>
    <w:multiLevelType w:val="hybridMultilevel"/>
    <w:tmpl w:val="F6442F56"/>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54E09B1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F394CA9"/>
    <w:multiLevelType w:val="hybridMultilevel"/>
    <w:tmpl w:val="8C82D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872B6C"/>
    <w:multiLevelType w:val="hybridMultilevel"/>
    <w:tmpl w:val="AC70CD68"/>
    <w:lvl w:ilvl="0" w:tplc="BA642006">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55821AD"/>
    <w:multiLevelType w:val="hybridMultilevel"/>
    <w:tmpl w:val="872C3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0C6042"/>
    <w:multiLevelType w:val="hybridMultilevel"/>
    <w:tmpl w:val="EEBA1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1A0819"/>
    <w:multiLevelType w:val="hybridMultilevel"/>
    <w:tmpl w:val="C06A3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524129"/>
    <w:multiLevelType w:val="hybridMultilevel"/>
    <w:tmpl w:val="0B984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5AC5"/>
    <w:multiLevelType w:val="hybridMultilevel"/>
    <w:tmpl w:val="E83C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D04E9"/>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FA4179"/>
    <w:multiLevelType w:val="hybridMultilevel"/>
    <w:tmpl w:val="2430B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CB39B6"/>
    <w:multiLevelType w:val="hybridMultilevel"/>
    <w:tmpl w:val="8052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1325568">
    <w:abstractNumId w:val="20"/>
  </w:num>
  <w:num w:numId="2" w16cid:durableId="2008171494">
    <w:abstractNumId w:val="17"/>
  </w:num>
  <w:num w:numId="3" w16cid:durableId="1092241785">
    <w:abstractNumId w:val="13"/>
  </w:num>
  <w:num w:numId="4" w16cid:durableId="143396922">
    <w:abstractNumId w:val="3"/>
  </w:num>
  <w:num w:numId="5" w16cid:durableId="109781308">
    <w:abstractNumId w:val="18"/>
  </w:num>
  <w:num w:numId="6" w16cid:durableId="1914851857">
    <w:abstractNumId w:val="6"/>
  </w:num>
  <w:num w:numId="7" w16cid:durableId="280110259">
    <w:abstractNumId w:val="28"/>
  </w:num>
  <w:num w:numId="8" w16cid:durableId="1828550487">
    <w:abstractNumId w:val="23"/>
  </w:num>
  <w:num w:numId="9" w16cid:durableId="598754686">
    <w:abstractNumId w:val="0"/>
  </w:num>
  <w:num w:numId="10" w16cid:durableId="1313295371">
    <w:abstractNumId w:val="10"/>
  </w:num>
  <w:num w:numId="11" w16cid:durableId="84154694">
    <w:abstractNumId w:val="14"/>
  </w:num>
  <w:num w:numId="12" w16cid:durableId="1227766012">
    <w:abstractNumId w:val="8"/>
  </w:num>
  <w:num w:numId="13" w16cid:durableId="607079578">
    <w:abstractNumId w:val="19"/>
  </w:num>
  <w:num w:numId="14" w16cid:durableId="2046127057">
    <w:abstractNumId w:val="12"/>
  </w:num>
  <w:num w:numId="15" w16cid:durableId="36468992">
    <w:abstractNumId w:val="4"/>
  </w:num>
  <w:num w:numId="16" w16cid:durableId="109783469">
    <w:abstractNumId w:val="25"/>
  </w:num>
  <w:num w:numId="17" w16cid:durableId="1563179933">
    <w:abstractNumId w:val="7"/>
  </w:num>
  <w:num w:numId="18" w16cid:durableId="1560437480">
    <w:abstractNumId w:val="9"/>
  </w:num>
  <w:num w:numId="19" w16cid:durableId="515929199">
    <w:abstractNumId w:val="11"/>
  </w:num>
  <w:num w:numId="20" w16cid:durableId="1286230756">
    <w:abstractNumId w:val="2"/>
  </w:num>
  <w:num w:numId="21" w16cid:durableId="1813407812">
    <w:abstractNumId w:val="26"/>
  </w:num>
  <w:num w:numId="22" w16cid:durableId="1078866880">
    <w:abstractNumId w:val="22"/>
  </w:num>
  <w:num w:numId="23" w16cid:durableId="976451119">
    <w:abstractNumId w:val="24"/>
  </w:num>
  <w:num w:numId="24" w16cid:durableId="33119255">
    <w:abstractNumId w:val="21"/>
  </w:num>
  <w:num w:numId="25" w16cid:durableId="1245341029">
    <w:abstractNumId w:val="27"/>
  </w:num>
  <w:num w:numId="26" w16cid:durableId="1430739055">
    <w:abstractNumId w:val="5"/>
  </w:num>
  <w:num w:numId="27" w16cid:durableId="736443308">
    <w:abstractNumId w:val="16"/>
  </w:num>
  <w:num w:numId="28" w16cid:durableId="1302690427">
    <w:abstractNumId w:val="17"/>
  </w:num>
  <w:num w:numId="29" w16cid:durableId="691498022">
    <w:abstractNumId w:val="13"/>
  </w:num>
  <w:num w:numId="30" w16cid:durableId="1093890464">
    <w:abstractNumId w:val="3"/>
  </w:num>
  <w:num w:numId="31" w16cid:durableId="429470411">
    <w:abstractNumId w:val="18"/>
  </w:num>
  <w:num w:numId="32" w16cid:durableId="471170572">
    <w:abstractNumId w:val="1"/>
  </w:num>
  <w:num w:numId="33" w16cid:durableId="1352292862">
    <w:abstractNumId w:val="17"/>
  </w:num>
  <w:num w:numId="34" w16cid:durableId="272906382">
    <w:abstractNumId w:val="13"/>
  </w:num>
  <w:num w:numId="35" w16cid:durableId="793795833">
    <w:abstractNumId w:val="3"/>
  </w:num>
  <w:num w:numId="36" w16cid:durableId="2003655871">
    <w:abstractNumId w:val="18"/>
  </w:num>
  <w:num w:numId="37" w16cid:durableId="19148984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0CA6"/>
    <w:rsid w:val="00003885"/>
    <w:rsid w:val="00014904"/>
    <w:rsid w:val="00024018"/>
    <w:rsid w:val="000308B9"/>
    <w:rsid w:val="000476F2"/>
    <w:rsid w:val="000507BC"/>
    <w:rsid w:val="000519CF"/>
    <w:rsid w:val="0005780E"/>
    <w:rsid w:val="00060549"/>
    <w:rsid w:val="00065CC6"/>
    <w:rsid w:val="00082EDA"/>
    <w:rsid w:val="00086806"/>
    <w:rsid w:val="00090D46"/>
    <w:rsid w:val="000A71F7"/>
    <w:rsid w:val="000B464D"/>
    <w:rsid w:val="000B6AFF"/>
    <w:rsid w:val="000B7936"/>
    <w:rsid w:val="000C3EBA"/>
    <w:rsid w:val="000C50C4"/>
    <w:rsid w:val="000C7C2C"/>
    <w:rsid w:val="000D4520"/>
    <w:rsid w:val="000D506C"/>
    <w:rsid w:val="000E108A"/>
    <w:rsid w:val="000F09E4"/>
    <w:rsid w:val="000F16FD"/>
    <w:rsid w:val="000F2F96"/>
    <w:rsid w:val="000F43CC"/>
    <w:rsid w:val="000F5AAF"/>
    <w:rsid w:val="00111724"/>
    <w:rsid w:val="0011323A"/>
    <w:rsid w:val="0011774E"/>
    <w:rsid w:val="00120DB9"/>
    <w:rsid w:val="0012256D"/>
    <w:rsid w:val="00127DDD"/>
    <w:rsid w:val="001405D2"/>
    <w:rsid w:val="00141349"/>
    <w:rsid w:val="00143520"/>
    <w:rsid w:val="00153AD2"/>
    <w:rsid w:val="00174CF2"/>
    <w:rsid w:val="001779EA"/>
    <w:rsid w:val="00180559"/>
    <w:rsid w:val="00182027"/>
    <w:rsid w:val="00184297"/>
    <w:rsid w:val="00185CDF"/>
    <w:rsid w:val="00185E3B"/>
    <w:rsid w:val="00192B8B"/>
    <w:rsid w:val="001A416C"/>
    <w:rsid w:val="001B1E3F"/>
    <w:rsid w:val="001C089E"/>
    <w:rsid w:val="001C3EEA"/>
    <w:rsid w:val="001D3246"/>
    <w:rsid w:val="001D78B4"/>
    <w:rsid w:val="001F2CA1"/>
    <w:rsid w:val="002076D3"/>
    <w:rsid w:val="0021296A"/>
    <w:rsid w:val="0021462A"/>
    <w:rsid w:val="002279BA"/>
    <w:rsid w:val="0023120A"/>
    <w:rsid w:val="002329F3"/>
    <w:rsid w:val="00243F0D"/>
    <w:rsid w:val="00251551"/>
    <w:rsid w:val="00253A71"/>
    <w:rsid w:val="00253C03"/>
    <w:rsid w:val="00260767"/>
    <w:rsid w:val="002647BB"/>
    <w:rsid w:val="00271DA8"/>
    <w:rsid w:val="002754C1"/>
    <w:rsid w:val="00283C8F"/>
    <w:rsid w:val="002841C8"/>
    <w:rsid w:val="0028516B"/>
    <w:rsid w:val="002854FC"/>
    <w:rsid w:val="00292553"/>
    <w:rsid w:val="00297BEB"/>
    <w:rsid w:val="002B2C06"/>
    <w:rsid w:val="002B4A2D"/>
    <w:rsid w:val="002C2DF3"/>
    <w:rsid w:val="002C58E6"/>
    <w:rsid w:val="002C6F90"/>
    <w:rsid w:val="002E1794"/>
    <w:rsid w:val="002E406D"/>
    <w:rsid w:val="002E4FB5"/>
    <w:rsid w:val="002E5941"/>
    <w:rsid w:val="002E64C7"/>
    <w:rsid w:val="00302FB8"/>
    <w:rsid w:val="00304EA1"/>
    <w:rsid w:val="003067F7"/>
    <w:rsid w:val="00314D81"/>
    <w:rsid w:val="00322FC6"/>
    <w:rsid w:val="003245A7"/>
    <w:rsid w:val="003306E0"/>
    <w:rsid w:val="003476B5"/>
    <w:rsid w:val="00350651"/>
    <w:rsid w:val="00352419"/>
    <w:rsid w:val="0035293F"/>
    <w:rsid w:val="00360CA4"/>
    <w:rsid w:val="00360EE9"/>
    <w:rsid w:val="00366D04"/>
    <w:rsid w:val="00385147"/>
    <w:rsid w:val="00386069"/>
    <w:rsid w:val="00391986"/>
    <w:rsid w:val="00394728"/>
    <w:rsid w:val="003A00B4"/>
    <w:rsid w:val="003B2257"/>
    <w:rsid w:val="003C5E71"/>
    <w:rsid w:val="003C6C6D"/>
    <w:rsid w:val="003D6CBD"/>
    <w:rsid w:val="003E6CF1"/>
    <w:rsid w:val="003E7505"/>
    <w:rsid w:val="00400537"/>
    <w:rsid w:val="004009F8"/>
    <w:rsid w:val="004035C8"/>
    <w:rsid w:val="004153F7"/>
    <w:rsid w:val="00417AA3"/>
    <w:rsid w:val="00425DFE"/>
    <w:rsid w:val="00434EDB"/>
    <w:rsid w:val="00440B32"/>
    <w:rsid w:val="0044213C"/>
    <w:rsid w:val="0046078D"/>
    <w:rsid w:val="00480FDA"/>
    <w:rsid w:val="00481360"/>
    <w:rsid w:val="00495C80"/>
    <w:rsid w:val="004A2ED8"/>
    <w:rsid w:val="004A5A6E"/>
    <w:rsid w:val="004A6E8A"/>
    <w:rsid w:val="004B1C97"/>
    <w:rsid w:val="004D01C4"/>
    <w:rsid w:val="004D04C7"/>
    <w:rsid w:val="004D3DFD"/>
    <w:rsid w:val="004F3F27"/>
    <w:rsid w:val="004F5BDA"/>
    <w:rsid w:val="0050158F"/>
    <w:rsid w:val="00507911"/>
    <w:rsid w:val="0051631E"/>
    <w:rsid w:val="00537A1F"/>
    <w:rsid w:val="0054208E"/>
    <w:rsid w:val="00543395"/>
    <w:rsid w:val="005570CF"/>
    <w:rsid w:val="00563E64"/>
    <w:rsid w:val="00566029"/>
    <w:rsid w:val="00573D13"/>
    <w:rsid w:val="00587B1B"/>
    <w:rsid w:val="00590C64"/>
    <w:rsid w:val="005923CB"/>
    <w:rsid w:val="00594804"/>
    <w:rsid w:val="005A18B0"/>
    <w:rsid w:val="005B391B"/>
    <w:rsid w:val="005C00DF"/>
    <w:rsid w:val="005D3D78"/>
    <w:rsid w:val="005E0134"/>
    <w:rsid w:val="005E1DA9"/>
    <w:rsid w:val="005E2EF0"/>
    <w:rsid w:val="005E4476"/>
    <w:rsid w:val="005E4BA5"/>
    <w:rsid w:val="005E57A3"/>
    <w:rsid w:val="005F07B8"/>
    <w:rsid w:val="005F4092"/>
    <w:rsid w:val="00611EB6"/>
    <w:rsid w:val="0061222B"/>
    <w:rsid w:val="0061479E"/>
    <w:rsid w:val="00641C30"/>
    <w:rsid w:val="006551E0"/>
    <w:rsid w:val="006612DC"/>
    <w:rsid w:val="006663C6"/>
    <w:rsid w:val="00671FD6"/>
    <w:rsid w:val="006754C0"/>
    <w:rsid w:val="00682E53"/>
    <w:rsid w:val="0068471E"/>
    <w:rsid w:val="00684F98"/>
    <w:rsid w:val="0069272B"/>
    <w:rsid w:val="00693FFD"/>
    <w:rsid w:val="006D2159"/>
    <w:rsid w:val="006D298A"/>
    <w:rsid w:val="006D29DE"/>
    <w:rsid w:val="006D2D3E"/>
    <w:rsid w:val="006E1C97"/>
    <w:rsid w:val="006E674B"/>
    <w:rsid w:val="006F787C"/>
    <w:rsid w:val="00701B79"/>
    <w:rsid w:val="00702636"/>
    <w:rsid w:val="00711814"/>
    <w:rsid w:val="00724507"/>
    <w:rsid w:val="0072614D"/>
    <w:rsid w:val="00745571"/>
    <w:rsid w:val="00747109"/>
    <w:rsid w:val="00762BC1"/>
    <w:rsid w:val="00767F65"/>
    <w:rsid w:val="00773E6C"/>
    <w:rsid w:val="00774636"/>
    <w:rsid w:val="00781FB1"/>
    <w:rsid w:val="0078663D"/>
    <w:rsid w:val="007868A2"/>
    <w:rsid w:val="0079379F"/>
    <w:rsid w:val="007A4B91"/>
    <w:rsid w:val="007A4BA6"/>
    <w:rsid w:val="007B303D"/>
    <w:rsid w:val="007C600D"/>
    <w:rsid w:val="007C6F03"/>
    <w:rsid w:val="007D1B6D"/>
    <w:rsid w:val="007D2456"/>
    <w:rsid w:val="007E5D2B"/>
    <w:rsid w:val="007E6D87"/>
    <w:rsid w:val="007F1E0D"/>
    <w:rsid w:val="007F3605"/>
    <w:rsid w:val="007F6A63"/>
    <w:rsid w:val="00802638"/>
    <w:rsid w:val="00802A55"/>
    <w:rsid w:val="00810313"/>
    <w:rsid w:val="00813C37"/>
    <w:rsid w:val="008154B5"/>
    <w:rsid w:val="00815C40"/>
    <w:rsid w:val="00817B5E"/>
    <w:rsid w:val="00823962"/>
    <w:rsid w:val="008250CF"/>
    <w:rsid w:val="008377AE"/>
    <w:rsid w:val="008428B1"/>
    <w:rsid w:val="00846045"/>
    <w:rsid w:val="00850410"/>
    <w:rsid w:val="00850EF4"/>
    <w:rsid w:val="00852719"/>
    <w:rsid w:val="00854834"/>
    <w:rsid w:val="00860115"/>
    <w:rsid w:val="00876F71"/>
    <w:rsid w:val="0088783C"/>
    <w:rsid w:val="008B042B"/>
    <w:rsid w:val="008B0B4B"/>
    <w:rsid w:val="008C0C66"/>
    <w:rsid w:val="008C4AA9"/>
    <w:rsid w:val="008E1474"/>
    <w:rsid w:val="008E2DA4"/>
    <w:rsid w:val="008E6144"/>
    <w:rsid w:val="008F000C"/>
    <w:rsid w:val="008F4D61"/>
    <w:rsid w:val="00920333"/>
    <w:rsid w:val="009370BC"/>
    <w:rsid w:val="00943B4E"/>
    <w:rsid w:val="00946C37"/>
    <w:rsid w:val="00956EF4"/>
    <w:rsid w:val="00964EE3"/>
    <w:rsid w:val="00970580"/>
    <w:rsid w:val="00970A98"/>
    <w:rsid w:val="0098733E"/>
    <w:rsid w:val="0098739B"/>
    <w:rsid w:val="009906B5"/>
    <w:rsid w:val="00991EF5"/>
    <w:rsid w:val="009A333D"/>
    <w:rsid w:val="009B3263"/>
    <w:rsid w:val="009B4C94"/>
    <w:rsid w:val="009B61E5"/>
    <w:rsid w:val="009D0E9E"/>
    <w:rsid w:val="009D1E89"/>
    <w:rsid w:val="009D2B9B"/>
    <w:rsid w:val="009E53B6"/>
    <w:rsid w:val="009E5707"/>
    <w:rsid w:val="009F3BEC"/>
    <w:rsid w:val="009F4FD6"/>
    <w:rsid w:val="009F501A"/>
    <w:rsid w:val="00A0542C"/>
    <w:rsid w:val="00A0694C"/>
    <w:rsid w:val="00A13476"/>
    <w:rsid w:val="00A1510C"/>
    <w:rsid w:val="00A17661"/>
    <w:rsid w:val="00A17D3E"/>
    <w:rsid w:val="00A24B2D"/>
    <w:rsid w:val="00A3596C"/>
    <w:rsid w:val="00A40966"/>
    <w:rsid w:val="00A543B2"/>
    <w:rsid w:val="00A71648"/>
    <w:rsid w:val="00A921E0"/>
    <w:rsid w:val="00A922F4"/>
    <w:rsid w:val="00A95289"/>
    <w:rsid w:val="00A97149"/>
    <w:rsid w:val="00AA2EF1"/>
    <w:rsid w:val="00AB02BD"/>
    <w:rsid w:val="00AE5526"/>
    <w:rsid w:val="00AF051B"/>
    <w:rsid w:val="00AF57A7"/>
    <w:rsid w:val="00B01578"/>
    <w:rsid w:val="00B0738F"/>
    <w:rsid w:val="00B13D3B"/>
    <w:rsid w:val="00B16ECF"/>
    <w:rsid w:val="00B230DB"/>
    <w:rsid w:val="00B26601"/>
    <w:rsid w:val="00B36B12"/>
    <w:rsid w:val="00B41951"/>
    <w:rsid w:val="00B53229"/>
    <w:rsid w:val="00B5443D"/>
    <w:rsid w:val="00B62480"/>
    <w:rsid w:val="00B64B60"/>
    <w:rsid w:val="00B67005"/>
    <w:rsid w:val="00B708B9"/>
    <w:rsid w:val="00B717F4"/>
    <w:rsid w:val="00B81B70"/>
    <w:rsid w:val="00B918E0"/>
    <w:rsid w:val="00BA2BB1"/>
    <w:rsid w:val="00BB3BAB"/>
    <w:rsid w:val="00BB3CBF"/>
    <w:rsid w:val="00BC1203"/>
    <w:rsid w:val="00BC322E"/>
    <w:rsid w:val="00BC6233"/>
    <w:rsid w:val="00BD0724"/>
    <w:rsid w:val="00BD105A"/>
    <w:rsid w:val="00BD2979"/>
    <w:rsid w:val="00BD2B91"/>
    <w:rsid w:val="00BE3DE9"/>
    <w:rsid w:val="00BE5521"/>
    <w:rsid w:val="00BF0BBA"/>
    <w:rsid w:val="00BF2C7D"/>
    <w:rsid w:val="00BF6C23"/>
    <w:rsid w:val="00C035E6"/>
    <w:rsid w:val="00C156AB"/>
    <w:rsid w:val="00C16831"/>
    <w:rsid w:val="00C23A3B"/>
    <w:rsid w:val="00C35203"/>
    <w:rsid w:val="00C52358"/>
    <w:rsid w:val="00C53263"/>
    <w:rsid w:val="00C56B22"/>
    <w:rsid w:val="00C605A5"/>
    <w:rsid w:val="00C732E3"/>
    <w:rsid w:val="00C746F6"/>
    <w:rsid w:val="00C75F1D"/>
    <w:rsid w:val="00C8144C"/>
    <w:rsid w:val="00C95156"/>
    <w:rsid w:val="00C976F1"/>
    <w:rsid w:val="00CA0DC2"/>
    <w:rsid w:val="00CA3362"/>
    <w:rsid w:val="00CB1206"/>
    <w:rsid w:val="00CB201F"/>
    <w:rsid w:val="00CB4A59"/>
    <w:rsid w:val="00CB68E8"/>
    <w:rsid w:val="00CC0732"/>
    <w:rsid w:val="00CE5B02"/>
    <w:rsid w:val="00D049E5"/>
    <w:rsid w:val="00D04F01"/>
    <w:rsid w:val="00D06414"/>
    <w:rsid w:val="00D10AA4"/>
    <w:rsid w:val="00D16FBD"/>
    <w:rsid w:val="00D20ED9"/>
    <w:rsid w:val="00D24E5A"/>
    <w:rsid w:val="00D338E4"/>
    <w:rsid w:val="00D33FFA"/>
    <w:rsid w:val="00D35D95"/>
    <w:rsid w:val="00D407D0"/>
    <w:rsid w:val="00D47AC0"/>
    <w:rsid w:val="00D51947"/>
    <w:rsid w:val="00D532F0"/>
    <w:rsid w:val="00D56E0F"/>
    <w:rsid w:val="00D60280"/>
    <w:rsid w:val="00D64F9D"/>
    <w:rsid w:val="00D6777F"/>
    <w:rsid w:val="00D67F1E"/>
    <w:rsid w:val="00D720A8"/>
    <w:rsid w:val="00D7385D"/>
    <w:rsid w:val="00D772BF"/>
    <w:rsid w:val="00D77413"/>
    <w:rsid w:val="00D82759"/>
    <w:rsid w:val="00D84201"/>
    <w:rsid w:val="00D86DE4"/>
    <w:rsid w:val="00D94120"/>
    <w:rsid w:val="00DA7D67"/>
    <w:rsid w:val="00DC2D01"/>
    <w:rsid w:val="00DC5704"/>
    <w:rsid w:val="00DD1F86"/>
    <w:rsid w:val="00DD74CF"/>
    <w:rsid w:val="00DE1909"/>
    <w:rsid w:val="00DE51DB"/>
    <w:rsid w:val="00DE7E8B"/>
    <w:rsid w:val="00DF4A82"/>
    <w:rsid w:val="00E23499"/>
    <w:rsid w:val="00E23CF0"/>
    <w:rsid w:val="00E23F1D"/>
    <w:rsid w:val="00E24216"/>
    <w:rsid w:val="00E24796"/>
    <w:rsid w:val="00E262AF"/>
    <w:rsid w:val="00E30E05"/>
    <w:rsid w:val="00E35622"/>
    <w:rsid w:val="00E36361"/>
    <w:rsid w:val="00E43F0D"/>
    <w:rsid w:val="00E55AE9"/>
    <w:rsid w:val="00E56CCB"/>
    <w:rsid w:val="00E6718D"/>
    <w:rsid w:val="00E724EE"/>
    <w:rsid w:val="00E75E33"/>
    <w:rsid w:val="00E82FDA"/>
    <w:rsid w:val="00E83E56"/>
    <w:rsid w:val="00E93971"/>
    <w:rsid w:val="00EB0C84"/>
    <w:rsid w:val="00EC3A08"/>
    <w:rsid w:val="00EC56BD"/>
    <w:rsid w:val="00EC72AF"/>
    <w:rsid w:val="00ED016A"/>
    <w:rsid w:val="00EE19FD"/>
    <w:rsid w:val="00EE5659"/>
    <w:rsid w:val="00EF4188"/>
    <w:rsid w:val="00F17FDE"/>
    <w:rsid w:val="00F40340"/>
    <w:rsid w:val="00F40D53"/>
    <w:rsid w:val="00F43BD6"/>
    <w:rsid w:val="00F4525C"/>
    <w:rsid w:val="00F453C1"/>
    <w:rsid w:val="00F47FC4"/>
    <w:rsid w:val="00F50D86"/>
    <w:rsid w:val="00F748FB"/>
    <w:rsid w:val="00F860DD"/>
    <w:rsid w:val="00F87631"/>
    <w:rsid w:val="00F93E07"/>
    <w:rsid w:val="00F95607"/>
    <w:rsid w:val="00F96840"/>
    <w:rsid w:val="00FA1AEE"/>
    <w:rsid w:val="00FC4D89"/>
    <w:rsid w:val="00FC4FE4"/>
    <w:rsid w:val="00FD29D3"/>
    <w:rsid w:val="00FD2B9C"/>
    <w:rsid w:val="00FD6D95"/>
    <w:rsid w:val="00FE3F0B"/>
    <w:rsid w:val="00FE54FB"/>
    <w:rsid w:val="00FF4A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E5D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D2B"/>
  </w:style>
  <w:style w:type="paragraph" w:styleId="Footer">
    <w:name w:val="footer"/>
    <w:basedOn w:val="Normal"/>
    <w:link w:val="FooterChar"/>
    <w:uiPriority w:val="99"/>
    <w:semiHidden/>
    <w:rsid w:val="007E5D2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5D2B"/>
  </w:style>
  <w:style w:type="paragraph" w:styleId="BalloonText">
    <w:name w:val="Balloon Text"/>
    <w:basedOn w:val="Normal"/>
    <w:link w:val="BalloonTextChar"/>
    <w:uiPriority w:val="99"/>
    <w:semiHidden/>
    <w:unhideWhenUsed/>
    <w:rsid w:val="007E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2B"/>
    <w:rPr>
      <w:rFonts w:ascii="Tahoma" w:hAnsi="Tahoma" w:cs="Tahoma"/>
      <w:sz w:val="16"/>
      <w:szCs w:val="16"/>
    </w:rPr>
  </w:style>
  <w:style w:type="paragraph" w:customStyle="1" w:styleId="VCAADocumenttitle">
    <w:name w:val="VCAA Document title"/>
    <w:qFormat/>
    <w:rsid w:val="007E5D2B"/>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7E5D2B"/>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D2B"/>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D2B"/>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7E5D2B"/>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7E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7E5D2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7E5D2B"/>
    <w:rPr>
      <w:color w:val="FFFFFF" w:themeColor="background1"/>
    </w:rPr>
  </w:style>
  <w:style w:type="paragraph" w:customStyle="1" w:styleId="VCAAbullet">
    <w:name w:val="VCAA bullet"/>
    <w:basedOn w:val="VCAAbody"/>
    <w:autoRedefine/>
    <w:qFormat/>
    <w:rsid w:val="00C976F1"/>
    <w:pPr>
      <w:numPr>
        <w:numId w:val="37"/>
      </w:numPr>
      <w:tabs>
        <w:tab w:val="left" w:pos="425"/>
      </w:tabs>
      <w:spacing w:before="60" w:after="60"/>
      <w:ind w:left="360"/>
      <w:contextualSpacing/>
    </w:pPr>
    <w:rPr>
      <w:rFonts w:eastAsia="Times New Roman"/>
      <w:iCs/>
      <w:kern w:val="22"/>
      <w:lang w:val="en-AU" w:eastAsia="ja-JP"/>
    </w:rPr>
  </w:style>
  <w:style w:type="paragraph" w:customStyle="1" w:styleId="VCAAbulletlevel2">
    <w:name w:val="VCAA bullet level 2"/>
    <w:basedOn w:val="VCAAbullet"/>
    <w:qFormat/>
    <w:rsid w:val="007E5D2B"/>
    <w:pPr>
      <w:numPr>
        <w:numId w:val="33"/>
      </w:numPr>
    </w:pPr>
  </w:style>
  <w:style w:type="paragraph" w:customStyle="1" w:styleId="VCAAnumbers">
    <w:name w:val="VCAA numbers"/>
    <w:basedOn w:val="VCAAbullet"/>
    <w:qFormat/>
    <w:rsid w:val="007E5D2B"/>
    <w:pPr>
      <w:numPr>
        <w:numId w:val="34"/>
      </w:numPr>
    </w:pPr>
  </w:style>
  <w:style w:type="paragraph" w:customStyle="1" w:styleId="VCAAtablecondensedbullet">
    <w:name w:val="VCAA table condensed bullet"/>
    <w:basedOn w:val="Normal"/>
    <w:qFormat/>
    <w:rsid w:val="007E5D2B"/>
    <w:pPr>
      <w:numPr>
        <w:numId w:val="35"/>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7E5D2B"/>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7E5D2B"/>
    <w:pPr>
      <w:spacing w:after="360"/>
    </w:pPr>
    <w:rPr>
      <w:sz w:val="18"/>
      <w:szCs w:val="18"/>
    </w:rPr>
  </w:style>
  <w:style w:type="paragraph" w:customStyle="1" w:styleId="VCAAHeading5">
    <w:name w:val="VCAA Heading 5"/>
    <w:next w:val="VCAAbody"/>
    <w:qFormat/>
    <w:rsid w:val="007E5D2B"/>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7E5D2B"/>
    <w:pPr>
      <w:spacing w:after="0" w:line="200" w:lineRule="exact"/>
    </w:pPr>
    <w:rPr>
      <w:sz w:val="16"/>
      <w:szCs w:val="16"/>
    </w:rPr>
  </w:style>
  <w:style w:type="character" w:styleId="PlaceholderText">
    <w:name w:val="Placeholder Text"/>
    <w:basedOn w:val="DefaultParagraphFont"/>
    <w:uiPriority w:val="99"/>
    <w:semiHidden/>
    <w:rsid w:val="007E5D2B"/>
    <w:rPr>
      <w:color w:val="808080"/>
    </w:rPr>
  </w:style>
  <w:style w:type="table" w:styleId="LightShading">
    <w:name w:val="Light Shading"/>
    <w:basedOn w:val="TableNormal"/>
    <w:uiPriority w:val="60"/>
    <w:rsid w:val="007E5D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E5D2B"/>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7E5D2B"/>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7E5D2B"/>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7E5D2B"/>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7E5D2B"/>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7E5D2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7E5D2B"/>
    <w:pPr>
      <w:numPr>
        <w:numId w:val="36"/>
      </w:numPr>
    </w:pPr>
    <w:rPr>
      <w:color w:val="000000" w:themeColor="text1"/>
    </w:rPr>
  </w:style>
  <w:style w:type="table" w:customStyle="1" w:styleId="VCAATableClosed">
    <w:name w:val="VCAA Table Closed"/>
    <w:basedOn w:val="VCAATable"/>
    <w:uiPriority w:val="99"/>
    <w:rsid w:val="007E5D2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7E5D2B"/>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7E5D2B"/>
    <w:rPr>
      <w:color w:val="0000FF" w:themeColor="hyperlink"/>
      <w:u w:val="single"/>
    </w:rPr>
  </w:style>
  <w:style w:type="paragraph" w:customStyle="1" w:styleId="VCAAtableheading">
    <w:name w:val="VCAA table heading"/>
    <w:basedOn w:val="VCAAbody"/>
    <w:qFormat/>
    <w:rsid w:val="007E5D2B"/>
    <w:rPr>
      <w:color w:val="FFFFFF" w:themeColor="background1"/>
    </w:rPr>
  </w:style>
  <w:style w:type="character" w:customStyle="1" w:styleId="EmphasisBold">
    <w:name w:val="Emphasis (Bold)"/>
    <w:basedOn w:val="DefaultParagraphFont"/>
    <w:uiPriority w:val="1"/>
    <w:qFormat/>
    <w:rsid w:val="007E5D2B"/>
    <w:rPr>
      <w:b/>
    </w:rPr>
  </w:style>
  <w:style w:type="character" w:customStyle="1" w:styleId="TitlesItalics">
    <w:name w:val="Titles (Italics)"/>
    <w:basedOn w:val="DefaultParagraphFont"/>
    <w:uiPriority w:val="1"/>
    <w:qFormat/>
    <w:rsid w:val="007E5D2B"/>
    <w:rPr>
      <w:i/>
    </w:rPr>
  </w:style>
  <w:style w:type="paragraph" w:customStyle="1" w:styleId="VCAADocumentsubtitle">
    <w:name w:val="VCAA Document subtitle"/>
    <w:basedOn w:val="Normal"/>
    <w:qFormat/>
    <w:rsid w:val="007E5D2B"/>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7E5D2B"/>
    <w:pPr>
      <w:spacing w:line="240" w:lineRule="auto"/>
      <w:jc w:val="center"/>
    </w:pPr>
    <w:rPr>
      <w:noProof/>
    </w:rPr>
  </w:style>
  <w:style w:type="character" w:customStyle="1" w:styleId="VCAAbodyChar">
    <w:name w:val="VCAA body Char"/>
    <w:basedOn w:val="DefaultParagraphFont"/>
    <w:link w:val="VCAAbody"/>
    <w:rsid w:val="007E5D2B"/>
    <w:rPr>
      <w:rFonts w:ascii="Arial" w:hAnsi="Arial" w:cs="Arial"/>
      <w:color w:val="000000" w:themeColor="text1"/>
      <w:sz w:val="20"/>
    </w:rPr>
  </w:style>
  <w:style w:type="character" w:customStyle="1" w:styleId="VCAAfiguresChar">
    <w:name w:val="VCAA figures Char"/>
    <w:basedOn w:val="VCAAbodyChar"/>
    <w:link w:val="VCAAfigures"/>
    <w:rsid w:val="007E5D2B"/>
    <w:rPr>
      <w:rFonts w:ascii="Arial" w:hAnsi="Arial" w:cs="Arial"/>
      <w:noProof/>
      <w:color w:val="000000" w:themeColor="text1"/>
      <w:sz w:val="20"/>
    </w:rPr>
  </w:style>
  <w:style w:type="paragraph" w:styleId="Quote">
    <w:name w:val="Quote"/>
    <w:basedOn w:val="Normal"/>
    <w:next w:val="Normal"/>
    <w:link w:val="QuoteChar"/>
    <w:uiPriority w:val="29"/>
    <w:qFormat/>
    <w:rsid w:val="007E5D2B"/>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7E5D2B"/>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7E5D2B"/>
    <w:rPr>
      <w:sz w:val="16"/>
      <w:szCs w:val="16"/>
    </w:rPr>
  </w:style>
  <w:style w:type="paragraph" w:styleId="CommentText">
    <w:name w:val="annotation text"/>
    <w:basedOn w:val="Normal"/>
    <w:link w:val="CommentTextChar"/>
    <w:uiPriority w:val="99"/>
    <w:unhideWhenUsed/>
    <w:rsid w:val="007E5D2B"/>
    <w:pPr>
      <w:spacing w:line="240" w:lineRule="auto"/>
    </w:pPr>
    <w:rPr>
      <w:sz w:val="20"/>
      <w:szCs w:val="20"/>
    </w:rPr>
  </w:style>
  <w:style w:type="character" w:customStyle="1" w:styleId="CommentTextChar">
    <w:name w:val="Comment Text Char"/>
    <w:basedOn w:val="DefaultParagraphFont"/>
    <w:link w:val="CommentText"/>
    <w:uiPriority w:val="99"/>
    <w:rsid w:val="007E5D2B"/>
    <w:rPr>
      <w:sz w:val="20"/>
      <w:szCs w:val="20"/>
    </w:rPr>
  </w:style>
  <w:style w:type="paragraph" w:styleId="CommentSubject">
    <w:name w:val="annotation subject"/>
    <w:basedOn w:val="CommentText"/>
    <w:next w:val="CommentText"/>
    <w:link w:val="CommentSubjectChar"/>
    <w:uiPriority w:val="99"/>
    <w:semiHidden/>
    <w:unhideWhenUsed/>
    <w:rsid w:val="007E5D2B"/>
    <w:rPr>
      <w:b/>
      <w:bCs/>
    </w:rPr>
  </w:style>
  <w:style w:type="character" w:customStyle="1" w:styleId="CommentSubjectChar">
    <w:name w:val="Comment Subject Char"/>
    <w:basedOn w:val="CommentTextChar"/>
    <w:link w:val="CommentSubject"/>
    <w:uiPriority w:val="99"/>
    <w:semiHidden/>
    <w:rsid w:val="007E5D2B"/>
    <w:rPr>
      <w:b/>
      <w:bCs/>
      <w:sz w:val="20"/>
      <w:szCs w:val="20"/>
    </w:rPr>
  </w:style>
  <w:style w:type="character" w:styleId="FollowedHyperlink">
    <w:name w:val="FollowedHyperlink"/>
    <w:basedOn w:val="DefaultParagraphFont"/>
    <w:uiPriority w:val="99"/>
    <w:semiHidden/>
    <w:unhideWhenUsed/>
    <w:rsid w:val="007E5D2B"/>
    <w:rPr>
      <w:color w:val="8DB3E2" w:themeColor="followedHyperlink"/>
      <w:u w:val="single"/>
    </w:rPr>
  </w:style>
  <w:style w:type="character" w:customStyle="1" w:styleId="ListParagraphChar">
    <w:name w:val="List Paragraph Char"/>
    <w:link w:val="ListParagraph"/>
    <w:uiPriority w:val="34"/>
    <w:locked/>
    <w:rsid w:val="0072614D"/>
  </w:style>
  <w:style w:type="paragraph" w:styleId="ListParagraph">
    <w:name w:val="List Paragraph"/>
    <w:basedOn w:val="Normal"/>
    <w:link w:val="ListParagraphChar"/>
    <w:uiPriority w:val="34"/>
    <w:qFormat/>
    <w:rsid w:val="007E5D2B"/>
    <w:pPr>
      <w:ind w:left="720"/>
      <w:contextualSpacing/>
    </w:pPr>
  </w:style>
  <w:style w:type="paragraph" w:customStyle="1" w:styleId="VCAAstudentexample">
    <w:name w:val="VCAA student example"/>
    <w:basedOn w:val="VCAAbody"/>
    <w:link w:val="VCAAstudentexampleChar"/>
    <w:qFormat/>
    <w:rsid w:val="0072614D"/>
    <w:rPr>
      <w:i/>
      <w:sz w:val="22"/>
      <w:lang w:val="en-AU"/>
    </w:rPr>
  </w:style>
  <w:style w:type="character" w:customStyle="1" w:styleId="VCAAstudentexampleChar">
    <w:name w:val="VCAA student example Char"/>
    <w:basedOn w:val="DefaultParagraphFont"/>
    <w:link w:val="VCAAstudentexample"/>
    <w:rsid w:val="0072614D"/>
    <w:rPr>
      <w:rFonts w:ascii="Arial" w:hAnsi="Arial" w:cs="Arial"/>
      <w:i/>
      <w:color w:val="000000" w:themeColor="text1"/>
      <w:lang w:val="en-AU"/>
    </w:rPr>
  </w:style>
  <w:style w:type="character" w:styleId="Emphasis">
    <w:name w:val="Emphasis"/>
    <w:basedOn w:val="DefaultParagraphFont"/>
    <w:uiPriority w:val="20"/>
    <w:qFormat/>
    <w:rsid w:val="009D2B9B"/>
    <w:rPr>
      <w:i/>
      <w:iCs/>
    </w:rPr>
  </w:style>
  <w:style w:type="paragraph" w:customStyle="1" w:styleId="TableParagraph">
    <w:name w:val="Table Paragraph"/>
    <w:basedOn w:val="Normal"/>
    <w:uiPriority w:val="1"/>
    <w:qFormat/>
    <w:rsid w:val="001F2CA1"/>
    <w:pPr>
      <w:widowControl w:val="0"/>
      <w:autoSpaceDE w:val="0"/>
      <w:autoSpaceDN w:val="0"/>
      <w:spacing w:after="0" w:line="240" w:lineRule="auto"/>
      <w:ind w:left="107"/>
    </w:pPr>
    <w:rPr>
      <w:rFonts w:ascii="Times New Roman" w:eastAsia="Times New Roman" w:hAnsi="Times New Roman" w:cs="Times New Roman"/>
      <w:lang w:bidi="en-US"/>
    </w:rPr>
  </w:style>
  <w:style w:type="paragraph" w:customStyle="1" w:styleId="VCAAstudentresponse">
    <w:name w:val="VCAA student response"/>
    <w:basedOn w:val="VCAAbody"/>
    <w:qFormat/>
    <w:rsid w:val="007E5D2B"/>
    <w:pPr>
      <w:ind w:left="284"/>
    </w:pPr>
    <w:rPr>
      <w:i/>
      <w:iCs/>
    </w:rPr>
  </w:style>
  <w:style w:type="paragraph" w:styleId="NormalWeb">
    <w:name w:val="Normal (Web)"/>
    <w:basedOn w:val="Normal"/>
    <w:uiPriority w:val="99"/>
    <w:semiHidden/>
    <w:unhideWhenUsed/>
    <w:rsid w:val="007E5D2B"/>
    <w:pPr>
      <w:spacing w:before="100" w:beforeAutospacing="1" w:after="100" w:afterAutospacing="1" w:line="240" w:lineRule="auto"/>
    </w:pPr>
    <w:rPr>
      <w:rFonts w:ascii="Times New Roman" w:hAnsi="Times New Roman" w:cs="Times New Roman"/>
      <w:sz w:val="20"/>
      <w:szCs w:val="20"/>
      <w:lang w:val="en-AU"/>
    </w:rPr>
  </w:style>
  <w:style w:type="character" w:styleId="UnresolvedMention">
    <w:name w:val="Unresolved Mention"/>
    <w:basedOn w:val="DefaultParagraphFont"/>
    <w:uiPriority w:val="99"/>
    <w:semiHidden/>
    <w:unhideWhenUsed/>
    <w:rsid w:val="007E5D2B"/>
    <w:rPr>
      <w:color w:val="605E5C"/>
      <w:shd w:val="clear" w:color="auto" w:fill="E1DFDD"/>
    </w:rPr>
  </w:style>
  <w:style w:type="character" w:customStyle="1" w:styleId="VCAAbold">
    <w:name w:val="VCAA bold"/>
    <w:basedOn w:val="DefaultParagraphFont"/>
    <w:uiPriority w:val="1"/>
    <w:qFormat/>
    <w:rsid w:val="007E5D2B"/>
    <w:rPr>
      <w:b/>
      <w:bCs/>
      <w:lang w:eastAsia="en-AU"/>
    </w:rPr>
  </w:style>
  <w:style w:type="character" w:customStyle="1" w:styleId="VCAAitalics">
    <w:name w:val="VCAA italics"/>
    <w:uiPriority w:val="1"/>
    <w:qFormat/>
    <w:rsid w:val="007E5D2B"/>
    <w:rPr>
      <w:i/>
      <w:iCs/>
    </w:rPr>
  </w:style>
  <w:style w:type="table" w:customStyle="1" w:styleId="VCAATableClosed1">
    <w:name w:val="VCAA Table Closed1"/>
    <w:basedOn w:val="TableNormal"/>
    <w:uiPriority w:val="99"/>
    <w:rsid w:val="007E5D2B"/>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paragraph" w:styleId="Revision">
    <w:name w:val="Revision"/>
    <w:hidden/>
    <w:uiPriority w:val="99"/>
    <w:semiHidden/>
    <w:rsid w:val="000C7C2C"/>
    <w:pPr>
      <w:spacing w:after="0" w:line="240" w:lineRule="auto"/>
    </w:pPr>
  </w:style>
  <w:style w:type="paragraph" w:customStyle="1" w:styleId="Default">
    <w:name w:val="Default"/>
    <w:rsid w:val="005E0134"/>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9918">
      <w:bodyDiv w:val="1"/>
      <w:marLeft w:val="0"/>
      <w:marRight w:val="0"/>
      <w:marTop w:val="0"/>
      <w:marBottom w:val="0"/>
      <w:divBdr>
        <w:top w:val="none" w:sz="0" w:space="0" w:color="auto"/>
        <w:left w:val="none" w:sz="0" w:space="0" w:color="auto"/>
        <w:bottom w:val="none" w:sz="0" w:space="0" w:color="auto"/>
        <w:right w:val="none" w:sz="0" w:space="0" w:color="auto"/>
      </w:divBdr>
    </w:div>
    <w:div w:id="787312587">
      <w:bodyDiv w:val="1"/>
      <w:marLeft w:val="0"/>
      <w:marRight w:val="0"/>
      <w:marTop w:val="0"/>
      <w:marBottom w:val="0"/>
      <w:divBdr>
        <w:top w:val="none" w:sz="0" w:space="0" w:color="auto"/>
        <w:left w:val="none" w:sz="0" w:space="0" w:color="auto"/>
        <w:bottom w:val="none" w:sz="0" w:space="0" w:color="auto"/>
        <w:right w:val="none" w:sz="0" w:space="0" w:color="auto"/>
      </w:divBdr>
    </w:div>
    <w:div w:id="1715622207">
      <w:bodyDiv w:val="1"/>
      <w:marLeft w:val="0"/>
      <w:marRight w:val="0"/>
      <w:marTop w:val="0"/>
      <w:marBottom w:val="0"/>
      <w:divBdr>
        <w:top w:val="none" w:sz="0" w:space="0" w:color="auto"/>
        <w:left w:val="none" w:sz="0" w:space="0" w:color="auto"/>
        <w:bottom w:val="none" w:sz="0" w:space="0" w:color="auto"/>
        <w:right w:val="none" w:sz="0" w:space="0" w:color="auto"/>
      </w:divBdr>
    </w:div>
    <w:div w:id="1862544225">
      <w:bodyDiv w:val="1"/>
      <w:marLeft w:val="0"/>
      <w:marRight w:val="0"/>
      <w:marTop w:val="0"/>
      <w:marBottom w:val="0"/>
      <w:divBdr>
        <w:top w:val="none" w:sz="0" w:space="0" w:color="auto"/>
        <w:left w:val="none" w:sz="0" w:space="0" w:color="auto"/>
        <w:bottom w:val="none" w:sz="0" w:space="0" w:color="auto"/>
        <w:right w:val="none" w:sz="0" w:space="0" w:color="auto"/>
      </w:divBdr>
    </w:div>
    <w:div w:id="2080009927">
      <w:bodyDiv w:val="1"/>
      <w:marLeft w:val="0"/>
      <w:marRight w:val="0"/>
      <w:marTop w:val="0"/>
      <w:marBottom w:val="0"/>
      <w:divBdr>
        <w:top w:val="none" w:sz="0" w:space="0" w:color="auto"/>
        <w:left w:val="none" w:sz="0" w:space="0" w:color="auto"/>
        <w:bottom w:val="none" w:sz="0" w:space="0" w:color="auto"/>
        <w:right w:val="none" w:sz="0" w:space="0" w:color="auto"/>
      </w:divBdr>
    </w:div>
    <w:div w:id="20935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4EE63F6-1742-944F-BA5B-48C1BC3D03F7}">
  <ds:schemaRefs>
    <ds:schemaRef ds:uri="http://schemas.openxmlformats.org/officeDocument/2006/bibliography"/>
  </ds:schemaRefs>
</ds:datastoreItem>
</file>

<file path=customXml/itemProps2.xml><?xml version="1.0" encoding="utf-8"?>
<ds:datastoreItem xmlns:ds="http://schemas.openxmlformats.org/officeDocument/2006/customXml" ds:itemID="{08EC7BD2-FE4F-4D4E-A366-82B86B44B43F}"/>
</file>

<file path=customXml/itemProps3.xml><?xml version="1.0" encoding="utf-8"?>
<ds:datastoreItem xmlns:ds="http://schemas.openxmlformats.org/officeDocument/2006/customXml" ds:itemID="{755ED1A2-C44B-43A0-A052-5E6976CED597}"/>
</file>

<file path=customXml/itemProps4.xml><?xml version="1.0" encoding="utf-8"?>
<ds:datastoreItem xmlns:ds="http://schemas.openxmlformats.org/officeDocument/2006/customXml" ds:itemID="{EBC6A6C9-D1BE-4402-8BD1-68759CB65A77}"/>
</file>

<file path=docProps/app.xml><?xml version="1.0" encoding="utf-8"?>
<Properties xmlns="http://schemas.openxmlformats.org/officeDocument/2006/extended-properties" xmlns:vt="http://schemas.openxmlformats.org/officeDocument/2006/docPropsVTypes">
  <Template>Normal.dotm</Template>
  <TotalTime>0</TotalTime>
  <Pages>14</Pages>
  <Words>5552</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Health and Human Development external assessment report</dc:title>
  <dc:subject/>
  <dc:creator/>
  <cp:keywords/>
  <dc:description/>
  <cp:lastModifiedBy/>
  <cp:revision>1</cp:revision>
  <dcterms:created xsi:type="dcterms:W3CDTF">2023-02-02T11:41:00Z</dcterms:created>
  <dcterms:modified xsi:type="dcterms:W3CDTF">2023-02-02T11:43:00Z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