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63F1F552" w:rsidR="00F4525C" w:rsidRPr="00405800" w:rsidRDefault="00024018" w:rsidP="009B61E5">
      <w:pPr>
        <w:pStyle w:val="VCAADocumenttitle"/>
        <w:rPr>
          <w:noProof w:val="0"/>
        </w:rPr>
      </w:pPr>
      <w:r w:rsidRPr="00405800">
        <w:rPr>
          <w:noProof w:val="0"/>
        </w:rPr>
        <w:t>202</w:t>
      </w:r>
      <w:r w:rsidR="00605B8F" w:rsidRPr="00405800">
        <w:rPr>
          <w:noProof w:val="0"/>
        </w:rPr>
        <w:t>3</w:t>
      </w:r>
      <w:r w:rsidRPr="00405800">
        <w:rPr>
          <w:noProof w:val="0"/>
        </w:rPr>
        <w:t xml:space="preserve"> </w:t>
      </w:r>
      <w:r w:rsidR="00335514">
        <w:rPr>
          <w:noProof w:val="0"/>
        </w:rPr>
        <w:t xml:space="preserve">VCE </w:t>
      </w:r>
      <w:r w:rsidR="0072614D" w:rsidRPr="00405800">
        <w:rPr>
          <w:noProof w:val="0"/>
        </w:rPr>
        <w:t>Health and Human Development</w:t>
      </w:r>
      <w:r w:rsidRPr="00405800">
        <w:rPr>
          <w:noProof w:val="0"/>
        </w:rPr>
        <w:t xml:space="preserve"> </w:t>
      </w:r>
      <w:r w:rsidR="008C4668">
        <w:rPr>
          <w:noProof w:val="0"/>
        </w:rPr>
        <w:t>external assessment</w:t>
      </w:r>
      <w:r w:rsidRPr="00405800">
        <w:rPr>
          <w:noProof w:val="0"/>
        </w:rPr>
        <w:t xml:space="preserve"> report</w:t>
      </w:r>
    </w:p>
    <w:p w14:paraId="1F902DD4" w14:textId="77777777" w:rsidR="006663C6" w:rsidRPr="00405800" w:rsidRDefault="00024018" w:rsidP="00C35203">
      <w:pPr>
        <w:pStyle w:val="VCAAHeading1"/>
        <w:rPr>
          <w:lang w:val="en-AU"/>
        </w:rPr>
      </w:pPr>
      <w:bookmarkStart w:id="0" w:name="TemplateOverview"/>
      <w:bookmarkEnd w:id="0"/>
      <w:r w:rsidRPr="00405800">
        <w:rPr>
          <w:lang w:val="en-AU"/>
        </w:rPr>
        <w:t>General comments</w:t>
      </w:r>
    </w:p>
    <w:p w14:paraId="05EA8DEE" w14:textId="6E229A0D" w:rsidR="003E14F6" w:rsidRPr="0006280F" w:rsidRDefault="0072614D" w:rsidP="0059038E">
      <w:pPr>
        <w:pStyle w:val="VCAAbody"/>
      </w:pPr>
      <w:r w:rsidRPr="0006280F">
        <w:t>The 202</w:t>
      </w:r>
      <w:r w:rsidR="00605B8F" w:rsidRPr="0006280F">
        <w:t>3</w:t>
      </w:r>
      <w:r w:rsidRPr="0006280F">
        <w:t xml:space="preserve"> </w:t>
      </w:r>
      <w:r w:rsidR="008D78D8">
        <w:t xml:space="preserve">VCE </w:t>
      </w:r>
      <w:r w:rsidR="00507911" w:rsidRPr="0006280F">
        <w:t xml:space="preserve">Health and Human Development </w:t>
      </w:r>
      <w:r w:rsidRPr="0006280F">
        <w:t xml:space="preserve">examination </w:t>
      </w:r>
      <w:r w:rsidR="003E14F6" w:rsidRPr="0006280F">
        <w:t xml:space="preserve">required students to demonstrate </w:t>
      </w:r>
      <w:r w:rsidR="00347C77" w:rsidRPr="0006280F">
        <w:t xml:space="preserve">a </w:t>
      </w:r>
      <w:r w:rsidR="003E14F6" w:rsidRPr="0006280F">
        <w:t xml:space="preserve">range of key knowledge and skills across a variety of questions. </w:t>
      </w:r>
    </w:p>
    <w:p w14:paraId="2057619E" w14:textId="3E8807BA" w:rsidR="00507911" w:rsidRPr="0006280F" w:rsidRDefault="0072614D" w:rsidP="0059038E">
      <w:pPr>
        <w:pStyle w:val="VCAAbody"/>
      </w:pPr>
      <w:r w:rsidRPr="0006280F">
        <w:t xml:space="preserve">Questions that required </w:t>
      </w:r>
      <w:r w:rsidR="00F4270C" w:rsidRPr="0006280F">
        <w:t xml:space="preserve">the identification </w:t>
      </w:r>
      <w:r w:rsidR="003E14F6" w:rsidRPr="0006280F">
        <w:t xml:space="preserve">or </w:t>
      </w:r>
      <w:r w:rsidRPr="0006280F">
        <w:t>description of key concepts were generally answered well</w:t>
      </w:r>
      <w:r w:rsidR="00C035E6" w:rsidRPr="0006280F">
        <w:t xml:space="preserve">. This included responses to </w:t>
      </w:r>
      <w:r w:rsidRPr="0006280F">
        <w:t xml:space="preserve">Questions </w:t>
      </w:r>
      <w:r w:rsidR="003E14F6" w:rsidRPr="0006280F">
        <w:t>2</w:t>
      </w:r>
      <w:r w:rsidRPr="0006280F">
        <w:t xml:space="preserve">a., </w:t>
      </w:r>
      <w:r w:rsidR="00F4270C" w:rsidRPr="0006280F">
        <w:t xml:space="preserve">2b., </w:t>
      </w:r>
      <w:r w:rsidR="003E14F6" w:rsidRPr="0006280F">
        <w:t>7</w:t>
      </w:r>
      <w:r w:rsidRPr="0006280F">
        <w:t>a.</w:t>
      </w:r>
      <w:r w:rsidR="00F4270C" w:rsidRPr="0006280F">
        <w:t xml:space="preserve"> and 11b.</w:t>
      </w:r>
      <w:r w:rsidRPr="0006280F">
        <w:t xml:space="preserve"> </w:t>
      </w:r>
      <w:r w:rsidR="00F4270C" w:rsidRPr="0006280F">
        <w:t>Questions that required references to be made to data were also generally answered well</w:t>
      </w:r>
      <w:r w:rsidR="00D429B4" w:rsidRPr="0006280F">
        <w:t>,</w:t>
      </w:r>
      <w:r w:rsidR="00F4270C" w:rsidRPr="0006280F">
        <w:t xml:space="preserve"> as</w:t>
      </w:r>
      <w:r w:rsidR="00DD50E1" w:rsidRPr="0006280F">
        <w:t xml:space="preserve"> was evident in </w:t>
      </w:r>
      <w:r w:rsidR="00F4270C" w:rsidRPr="0006280F">
        <w:t xml:space="preserve">responses to Questions 6b. and 10a. </w:t>
      </w:r>
    </w:p>
    <w:p w14:paraId="255E9AB8" w14:textId="394B6964" w:rsidR="00507911" w:rsidRPr="0006280F" w:rsidRDefault="00C035E6" w:rsidP="0059038E">
      <w:pPr>
        <w:pStyle w:val="VCAAbody"/>
      </w:pPr>
      <w:r w:rsidRPr="0006280F">
        <w:t xml:space="preserve">Questions that required students to make links between concepts were not answered as well. This was </w:t>
      </w:r>
      <w:r w:rsidR="00DD74CF" w:rsidRPr="0006280F">
        <w:t xml:space="preserve">particularly </w:t>
      </w:r>
      <w:r w:rsidRPr="0006280F">
        <w:t xml:space="preserve">evident in responses to Questions </w:t>
      </w:r>
      <w:r w:rsidR="00F4270C" w:rsidRPr="0006280F">
        <w:t>7</w:t>
      </w:r>
      <w:r w:rsidRPr="0006280F">
        <w:t>b.</w:t>
      </w:r>
      <w:r w:rsidR="00253C03" w:rsidRPr="0006280F">
        <w:t xml:space="preserve"> and </w:t>
      </w:r>
      <w:r w:rsidRPr="0006280F">
        <w:t>13</w:t>
      </w:r>
      <w:r w:rsidR="00253C03" w:rsidRPr="0006280F">
        <w:t>.</w:t>
      </w:r>
    </w:p>
    <w:p w14:paraId="6E01986C" w14:textId="63A91002" w:rsidR="0072614D" w:rsidRPr="0006280F" w:rsidRDefault="0072614D" w:rsidP="0059038E">
      <w:pPr>
        <w:pStyle w:val="VCAAbody"/>
      </w:pPr>
      <w:r w:rsidRPr="0006280F">
        <w:t>Concepts that were well understood included those relating to</w:t>
      </w:r>
      <w:r w:rsidR="00F4270C" w:rsidRPr="0006280F">
        <w:t xml:space="preserve"> optimal physical health and wellbeing, mortality, </w:t>
      </w:r>
      <w:r w:rsidR="00DD50E1" w:rsidRPr="0006280F">
        <w:t>examples of sociocultural and environmental factors and their impact on mortality rates, services covered by Medicare, challenges in bringing about dietary change, examples of social action</w:t>
      </w:r>
      <w:r w:rsidR="00C74E16" w:rsidRPr="0006280F">
        <w:t>,</w:t>
      </w:r>
      <w:r w:rsidR="00DD50E1" w:rsidRPr="0006280F">
        <w:t xml:space="preserve"> and reasons for taking out private health insurance. </w:t>
      </w:r>
    </w:p>
    <w:p w14:paraId="1295A134" w14:textId="00886CCA" w:rsidR="0072614D" w:rsidRPr="0006280F" w:rsidRDefault="0006280F" w:rsidP="0059038E">
      <w:pPr>
        <w:pStyle w:val="VCAAbody"/>
      </w:pPr>
      <w:r w:rsidRPr="0006280F">
        <w:t xml:space="preserve">Concepts that were not as well understood </w:t>
      </w:r>
      <w:r w:rsidR="0072614D" w:rsidRPr="0006280F">
        <w:t xml:space="preserve">related to </w:t>
      </w:r>
      <w:r w:rsidR="00DD50E1" w:rsidRPr="0006280F">
        <w:t>how Medica</w:t>
      </w:r>
      <w:r w:rsidR="00326554" w:rsidRPr="0006280F">
        <w:t>r</w:t>
      </w:r>
      <w:r w:rsidR="00DD50E1" w:rsidRPr="0006280F">
        <w:t xml:space="preserve">e promotes health and wellbeing in relation to funding and equity, the Sustainable Development Goals, </w:t>
      </w:r>
      <w:r w:rsidR="002752AA" w:rsidRPr="0006280F">
        <w:t>priorities of the WHO, priorities of Australia’s aid program, strengths and weaknesses of the Australian Dietary Guidelines</w:t>
      </w:r>
      <w:r w:rsidR="00C74E16" w:rsidRPr="0006280F">
        <w:t>,</w:t>
      </w:r>
      <w:r w:rsidR="002752AA" w:rsidRPr="0006280F">
        <w:t xml:space="preserve"> the subjective nature of illness</w:t>
      </w:r>
      <w:r w:rsidRPr="0006280F">
        <w:t>, and a</w:t>
      </w:r>
      <w:r w:rsidR="002752AA" w:rsidRPr="001C5AD2">
        <w:t xml:space="preserve">pplication questions </w:t>
      </w:r>
      <w:r w:rsidR="00DD74CF" w:rsidRPr="001C5AD2">
        <w:t xml:space="preserve">(e.g. Question </w:t>
      </w:r>
      <w:r w:rsidR="002752AA" w:rsidRPr="001C5AD2">
        <w:t>4 and 5c</w:t>
      </w:r>
      <w:r w:rsidR="00DD74CF" w:rsidRPr="001C5AD2">
        <w:t>.)</w:t>
      </w:r>
      <w:r w:rsidR="002752AA" w:rsidRPr="001C5AD2">
        <w:t xml:space="preserve">. </w:t>
      </w:r>
      <w:r w:rsidR="002C3F94" w:rsidRPr="001C5AD2">
        <w:t xml:space="preserve">A deep understanding of the concepts </w:t>
      </w:r>
      <w:proofErr w:type="gramStart"/>
      <w:r w:rsidR="002C3F94" w:rsidRPr="001C5AD2">
        <w:t>covered</w:t>
      </w:r>
      <w:proofErr w:type="gramEnd"/>
      <w:r w:rsidR="002C3F94" w:rsidRPr="001C5AD2">
        <w:t xml:space="preserve"> and </w:t>
      </w:r>
      <w:proofErr w:type="spellStart"/>
      <w:r w:rsidR="002C3F94" w:rsidRPr="001C5AD2">
        <w:t>practi</w:t>
      </w:r>
      <w:r w:rsidR="005107B2">
        <w:t>s</w:t>
      </w:r>
      <w:r w:rsidR="002C3F94" w:rsidRPr="001C5AD2">
        <w:t>ing</w:t>
      </w:r>
      <w:proofErr w:type="spellEnd"/>
      <w:r w:rsidR="00D20BF0">
        <w:t xml:space="preserve"> </w:t>
      </w:r>
      <w:r w:rsidR="002C3F94" w:rsidRPr="001C5AD2">
        <w:t>application questions can increase the ability of students to apply their knowledge in a range of scenarios.</w:t>
      </w:r>
      <w:r w:rsidR="002C3F94" w:rsidRPr="0006280F">
        <w:t xml:space="preserve"> </w:t>
      </w:r>
    </w:p>
    <w:p w14:paraId="3DA2C8EA" w14:textId="311EF9B6" w:rsidR="009D0E9E" w:rsidRPr="0006280F" w:rsidRDefault="0072614D" w:rsidP="0059038E">
      <w:pPr>
        <w:pStyle w:val="VCAAbody"/>
      </w:pPr>
      <w:r w:rsidRPr="002C5C03">
        <w:t xml:space="preserve">Students are reminded </w:t>
      </w:r>
      <w:r w:rsidR="0006280F" w:rsidRPr="0006280F">
        <w:t xml:space="preserve">that </w:t>
      </w:r>
      <w:r w:rsidR="00DD74CF" w:rsidRPr="001C5AD2">
        <w:t xml:space="preserve">the </w:t>
      </w:r>
      <w:r w:rsidR="002752AA" w:rsidRPr="001C5AD2">
        <w:t xml:space="preserve">command term in the question </w:t>
      </w:r>
      <w:r w:rsidR="0006280F" w:rsidRPr="0006280F">
        <w:t xml:space="preserve">and </w:t>
      </w:r>
      <w:r w:rsidR="002752AA" w:rsidRPr="001C5AD2">
        <w:t xml:space="preserve">the </w:t>
      </w:r>
      <w:r w:rsidR="00DD74CF" w:rsidRPr="001C5AD2">
        <w:t xml:space="preserve">mark allocation </w:t>
      </w:r>
      <w:r w:rsidR="0006280F" w:rsidRPr="0006280F">
        <w:t xml:space="preserve">should assist them </w:t>
      </w:r>
      <w:r w:rsidR="00DD74CF" w:rsidRPr="001C5AD2">
        <w:t xml:space="preserve">in determining how much detail is required. </w:t>
      </w:r>
      <w:r w:rsidR="002752AA" w:rsidRPr="001C5AD2">
        <w:t>They should ensure they answer questions in the correct context (</w:t>
      </w:r>
      <w:r w:rsidR="00C74E16" w:rsidRPr="001C5AD2">
        <w:t xml:space="preserve">e.g. </w:t>
      </w:r>
      <w:r w:rsidR="002752AA" w:rsidRPr="001C5AD2">
        <w:t>Question 13) to be eligible for full marks.</w:t>
      </w:r>
    </w:p>
    <w:p w14:paraId="6BE9D6B8" w14:textId="7DD5EDF8" w:rsidR="002752AA" w:rsidRPr="0006280F" w:rsidRDefault="002752AA" w:rsidP="0059038E">
      <w:pPr>
        <w:pStyle w:val="VCAAbody"/>
      </w:pPr>
      <w:r w:rsidRPr="0006280F">
        <w:t xml:space="preserve">Students </w:t>
      </w:r>
      <w:r w:rsidR="0006280F" w:rsidRPr="0006280F">
        <w:t xml:space="preserve">are also reminded to </w:t>
      </w:r>
      <w:r w:rsidRPr="0006280F">
        <w:t xml:space="preserve">write key terms out in full and abbreviate </w:t>
      </w:r>
      <w:r w:rsidR="000A0F78" w:rsidRPr="0006280F">
        <w:t xml:space="preserve">them </w:t>
      </w:r>
      <w:r w:rsidRPr="0006280F">
        <w:t xml:space="preserve">in brackets before referring to acronyms or abbreviations. This is important for terms such as ‘health and wellbeing’ and ‘cardiovascular disease’. Writing the term out in full is not required for terms that are </w:t>
      </w:r>
      <w:r w:rsidR="00C74E16" w:rsidRPr="0006280F">
        <w:t xml:space="preserve">already </w:t>
      </w:r>
      <w:r w:rsidRPr="0006280F">
        <w:t xml:space="preserve">abbreviated in the </w:t>
      </w:r>
      <w:r w:rsidR="00326554" w:rsidRPr="0006280F">
        <w:t>s</w:t>
      </w:r>
      <w:r w:rsidRPr="0006280F">
        <w:t xml:space="preserve">tudy </w:t>
      </w:r>
      <w:r w:rsidR="00326554" w:rsidRPr="0006280F">
        <w:t>d</w:t>
      </w:r>
      <w:r w:rsidRPr="0006280F">
        <w:t xml:space="preserve">esign (such as ‘DALY’, HALE’ and ‘SDG’) or </w:t>
      </w:r>
      <w:r w:rsidR="00326554" w:rsidRPr="0006280F">
        <w:t xml:space="preserve">in </w:t>
      </w:r>
      <w:r w:rsidRPr="0006280F">
        <w:t xml:space="preserve">the question (e.g. ‘NGOs’ in Question 13.). </w:t>
      </w:r>
    </w:p>
    <w:p w14:paraId="1730A82F" w14:textId="3EC59739" w:rsidR="002C3F94" w:rsidRPr="0006280F" w:rsidRDefault="002C3F94" w:rsidP="0059038E">
      <w:pPr>
        <w:pStyle w:val="VCAAbody"/>
      </w:pPr>
      <w:r w:rsidRPr="0006280F">
        <w:t xml:space="preserve">Students should also avoid using arrows to indicate ‘increasing’ or ‘decreasing’ without first clarifying their meaning. </w:t>
      </w:r>
    </w:p>
    <w:p w14:paraId="467918BF" w14:textId="3E598641" w:rsidR="0059038E" w:rsidRDefault="005107B2" w:rsidP="0059038E">
      <w:pPr>
        <w:pStyle w:val="VCAAbody"/>
      </w:pPr>
      <w:r>
        <w:rPr>
          <w:color w:val="000000"/>
        </w:rPr>
        <w:t xml:space="preserve">When discussing differences between groups or countries, students should remember that they are </w:t>
      </w:r>
      <w:proofErr w:type="spellStart"/>
      <w:proofErr w:type="gramStart"/>
      <w:r>
        <w:rPr>
          <w:color w:val="000000"/>
        </w:rPr>
        <w:t>generalisations</w:t>
      </w:r>
      <w:proofErr w:type="spellEnd"/>
      <w:proofErr w:type="gramEnd"/>
      <w:r>
        <w:rPr>
          <w:color w:val="000000"/>
        </w:rPr>
        <w:t xml:space="preserve"> and this should be reflected in their wording. For example, stating that ‘Indigenous Australians live in remote areas’ is not technically correct as not all Indigenous Australians live in such areas. Stating that ‘Indigenous Australians are more likely to live in remote areas’ is more accurate.</w:t>
      </w:r>
      <w:r w:rsidR="0059038E">
        <w:br w:type="page"/>
      </w:r>
    </w:p>
    <w:p w14:paraId="6346D729" w14:textId="2B932181" w:rsidR="0072614D" w:rsidRPr="0059038E" w:rsidRDefault="0072614D" w:rsidP="0059038E">
      <w:pPr>
        <w:pStyle w:val="VCAAHeading1"/>
      </w:pPr>
      <w:r w:rsidRPr="0059038E">
        <w:lastRenderedPageBreak/>
        <w:t>Specific information</w:t>
      </w:r>
    </w:p>
    <w:p w14:paraId="49C6D6A8" w14:textId="77777777" w:rsidR="00B856BE" w:rsidRPr="0059038E" w:rsidRDefault="00B856BE" w:rsidP="00B856BE">
      <w:pPr>
        <w:pStyle w:val="VCAAbody"/>
      </w:pPr>
      <w:r>
        <w:t xml:space="preserve">Note: </w:t>
      </w:r>
      <w:r w:rsidRPr="0059038E">
        <w:t xml:space="preserve">Student responses reproduced in this report have not been corrected for grammar, spelling or </w:t>
      </w:r>
      <w:proofErr w:type="gramStart"/>
      <w:r w:rsidRPr="0059038E">
        <w:t>factual information</w:t>
      </w:r>
      <w:proofErr w:type="gramEnd"/>
      <w:r w:rsidRPr="0059038E">
        <w:t xml:space="preserve">. </w:t>
      </w:r>
    </w:p>
    <w:p w14:paraId="6E338F67" w14:textId="77777777" w:rsidR="0072614D" w:rsidRPr="0059038E" w:rsidRDefault="0072614D" w:rsidP="0059038E">
      <w:pPr>
        <w:pStyle w:val="VCAAbody"/>
      </w:pPr>
      <w:r w:rsidRPr="0059038E">
        <w:t xml:space="preserve">This report provides sample </w:t>
      </w:r>
      <w:proofErr w:type="gramStart"/>
      <w:r w:rsidRPr="0059038E">
        <w:t>answers</w:t>
      </w:r>
      <w:proofErr w:type="gramEnd"/>
      <w:r w:rsidRPr="0059038E">
        <w:t xml:space="preserve"> or an indication of what answers may have included. Unless otherwise stated, these are not intended to be exemplary or complete responses. </w:t>
      </w:r>
    </w:p>
    <w:p w14:paraId="4B114D6A" w14:textId="463314B1" w:rsidR="0072614D" w:rsidRPr="0059038E" w:rsidRDefault="0072614D" w:rsidP="0059038E">
      <w:pPr>
        <w:pStyle w:val="VCAAbody"/>
      </w:pPr>
      <w:r w:rsidRPr="0059038E">
        <w:t>The statistics in this report may be subject to rounding resulting in a total more or less than 100 per cent.</w:t>
      </w:r>
    </w:p>
    <w:p w14:paraId="71D3C408" w14:textId="418B014D" w:rsidR="0072614D" w:rsidRPr="00405800" w:rsidRDefault="0072614D" w:rsidP="0072614D">
      <w:pPr>
        <w:pStyle w:val="VCAAHeading3"/>
        <w:rPr>
          <w:lang w:val="en-AU"/>
        </w:rPr>
      </w:pPr>
      <w:r w:rsidRPr="00405800">
        <w:rPr>
          <w:lang w:val="en-AU"/>
        </w:rPr>
        <w:t>Question 1a.</w:t>
      </w:r>
    </w:p>
    <w:tbl>
      <w:tblPr>
        <w:tblStyle w:val="VCAATableClosed"/>
        <w:tblW w:w="0" w:type="auto"/>
        <w:tblLook w:val="01E0" w:firstRow="1" w:lastRow="1" w:firstColumn="1" w:lastColumn="1" w:noHBand="0" w:noVBand="0"/>
      </w:tblPr>
      <w:tblGrid>
        <w:gridCol w:w="907"/>
        <w:gridCol w:w="907"/>
        <w:gridCol w:w="907"/>
        <w:gridCol w:w="1085"/>
      </w:tblGrid>
      <w:tr w:rsidR="002C3F94" w:rsidRPr="00405800" w14:paraId="7338DB9E" w14:textId="77777777" w:rsidTr="006032D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BC14967" w14:textId="77777777" w:rsidR="002C3F94" w:rsidRPr="00405800" w:rsidRDefault="002C3F94" w:rsidP="00FC3174">
            <w:pPr>
              <w:pStyle w:val="VCAAtablecondensedheading"/>
              <w:rPr>
                <w:lang w:val="en-AU"/>
              </w:rPr>
            </w:pPr>
            <w:r w:rsidRPr="00405800">
              <w:rPr>
                <w:lang w:val="en-AU"/>
              </w:rPr>
              <w:t>Marks</w:t>
            </w:r>
          </w:p>
        </w:tc>
        <w:tc>
          <w:tcPr>
            <w:tcW w:w="907" w:type="dxa"/>
          </w:tcPr>
          <w:p w14:paraId="5129DA3F" w14:textId="77777777" w:rsidR="002C3F94" w:rsidRPr="00405800" w:rsidRDefault="002C3F94" w:rsidP="00FC3174">
            <w:pPr>
              <w:pStyle w:val="VCAAtablecondensedheading"/>
              <w:rPr>
                <w:lang w:val="en-AU"/>
              </w:rPr>
            </w:pPr>
            <w:r w:rsidRPr="00405800">
              <w:rPr>
                <w:lang w:val="en-AU"/>
              </w:rPr>
              <w:t>0</w:t>
            </w:r>
          </w:p>
        </w:tc>
        <w:tc>
          <w:tcPr>
            <w:tcW w:w="907" w:type="dxa"/>
          </w:tcPr>
          <w:p w14:paraId="4DA676F5" w14:textId="77777777" w:rsidR="002C3F94" w:rsidRPr="00405800" w:rsidRDefault="002C3F94" w:rsidP="00FC3174">
            <w:pPr>
              <w:pStyle w:val="VCAAtablecondensedheading"/>
              <w:rPr>
                <w:lang w:val="en-AU"/>
              </w:rPr>
            </w:pPr>
            <w:r w:rsidRPr="00405800">
              <w:rPr>
                <w:lang w:val="en-AU"/>
              </w:rPr>
              <w:t>1</w:t>
            </w:r>
          </w:p>
        </w:tc>
        <w:tc>
          <w:tcPr>
            <w:tcW w:w="1085" w:type="dxa"/>
          </w:tcPr>
          <w:p w14:paraId="3D39F355" w14:textId="77777777" w:rsidR="002C3F94" w:rsidRPr="00405800" w:rsidRDefault="002C3F94" w:rsidP="00FC3174">
            <w:pPr>
              <w:pStyle w:val="VCAAtablecondensedheading"/>
              <w:rPr>
                <w:lang w:val="en-AU"/>
              </w:rPr>
            </w:pPr>
            <w:r w:rsidRPr="00405800">
              <w:rPr>
                <w:lang w:val="en-AU"/>
              </w:rPr>
              <w:t>Average</w:t>
            </w:r>
          </w:p>
        </w:tc>
      </w:tr>
      <w:tr w:rsidR="002C3F94" w:rsidRPr="00405800" w14:paraId="081AD9A2" w14:textId="77777777" w:rsidTr="00377E37">
        <w:trPr>
          <w:trHeight w:hRule="exact" w:val="397"/>
        </w:trPr>
        <w:tc>
          <w:tcPr>
            <w:tcW w:w="907" w:type="dxa"/>
          </w:tcPr>
          <w:p w14:paraId="674E3122" w14:textId="77777777" w:rsidR="002C3F94" w:rsidRPr="00405800" w:rsidRDefault="002C3F94" w:rsidP="009F501A">
            <w:pPr>
              <w:pStyle w:val="VCAAtablecondensed"/>
              <w:rPr>
                <w:lang w:val="en-AU"/>
              </w:rPr>
            </w:pPr>
            <w:r w:rsidRPr="00405800">
              <w:rPr>
                <w:lang w:val="en-AU"/>
              </w:rPr>
              <w:t>%</w:t>
            </w:r>
          </w:p>
        </w:tc>
        <w:tc>
          <w:tcPr>
            <w:tcW w:w="907" w:type="dxa"/>
            <w:vAlign w:val="center"/>
          </w:tcPr>
          <w:p w14:paraId="3DBFE58E" w14:textId="2581AD8D" w:rsidR="002C3F94" w:rsidRPr="0059038E" w:rsidRDefault="002C3F94" w:rsidP="0059038E">
            <w:pPr>
              <w:pStyle w:val="VCAAtablecondensed"/>
            </w:pPr>
            <w:r w:rsidRPr="0059038E">
              <w:t>67</w:t>
            </w:r>
          </w:p>
        </w:tc>
        <w:tc>
          <w:tcPr>
            <w:tcW w:w="907" w:type="dxa"/>
            <w:vAlign w:val="center"/>
          </w:tcPr>
          <w:p w14:paraId="05D64A43" w14:textId="0D0B3E34" w:rsidR="002C3F94" w:rsidRPr="0059038E" w:rsidRDefault="002C3F94" w:rsidP="0059038E">
            <w:pPr>
              <w:pStyle w:val="VCAAtablecondensed"/>
            </w:pPr>
            <w:r w:rsidRPr="0059038E">
              <w:t>33</w:t>
            </w:r>
          </w:p>
        </w:tc>
        <w:tc>
          <w:tcPr>
            <w:tcW w:w="1085" w:type="dxa"/>
          </w:tcPr>
          <w:p w14:paraId="524DA75F" w14:textId="42BAC6FE" w:rsidR="002C3F94" w:rsidRPr="00405800" w:rsidRDefault="00FC3174" w:rsidP="004C487E">
            <w:pPr>
              <w:pStyle w:val="VCAAtablecondensed"/>
              <w:rPr>
                <w:lang w:val="en-AU"/>
              </w:rPr>
            </w:pPr>
            <w:r>
              <w:rPr>
                <w:lang w:val="en-AU"/>
              </w:rPr>
              <w:t>0</w:t>
            </w:r>
            <w:r w:rsidR="002C3F94" w:rsidRPr="00405800">
              <w:rPr>
                <w:lang w:val="en-AU"/>
              </w:rPr>
              <w:t>.</w:t>
            </w:r>
            <w:r w:rsidR="00C9247D">
              <w:rPr>
                <w:lang w:val="en-AU"/>
              </w:rPr>
              <w:t>4</w:t>
            </w:r>
          </w:p>
        </w:tc>
      </w:tr>
    </w:tbl>
    <w:p w14:paraId="53F4E374" w14:textId="1C338E06" w:rsidR="00C23A3B" w:rsidRPr="00E94AE1" w:rsidRDefault="00101BD5" w:rsidP="004C487E">
      <w:pPr>
        <w:pStyle w:val="VCAAbody"/>
      </w:pPr>
      <w:r>
        <w:t>The term ‘</w:t>
      </w:r>
      <w:proofErr w:type="gramStart"/>
      <w:r>
        <w:t>i</w:t>
      </w:r>
      <w:r w:rsidR="002C3F94" w:rsidRPr="00E94AE1">
        <w:t>llness</w:t>
      </w:r>
      <w:r>
        <w:t>’</w:t>
      </w:r>
      <w:proofErr w:type="gramEnd"/>
      <w:r w:rsidR="006E3DC5" w:rsidRPr="00E94AE1">
        <w:t xml:space="preserve"> relates to how an individual feels about and/or experiences a disease or injury</w:t>
      </w:r>
      <w:r>
        <w:t xml:space="preserve"> that</w:t>
      </w:r>
      <w:r w:rsidR="006E3DC5" w:rsidRPr="00E94AE1">
        <w:t xml:space="preserve"> they have</w:t>
      </w:r>
      <w:r>
        <w:t>. It does</w:t>
      </w:r>
      <w:r w:rsidR="006E3DC5" w:rsidRPr="00E94AE1">
        <w:t xml:space="preserve"> not </w:t>
      </w:r>
      <w:r>
        <w:t xml:space="preserve">relate to </w:t>
      </w:r>
      <w:r w:rsidR="006E3DC5" w:rsidRPr="00E94AE1">
        <w:t>how a person perceives a disease</w:t>
      </w:r>
      <w:r>
        <w:t xml:space="preserve"> they do not have</w:t>
      </w:r>
      <w:r w:rsidR="006E3DC5" w:rsidRPr="00E94AE1">
        <w:t xml:space="preserve">. For example, people can have an opinion about a disease that they don’t have, which does not reflect the concept of illness.  </w:t>
      </w:r>
    </w:p>
    <w:p w14:paraId="47E06579" w14:textId="77777777" w:rsidR="00122248" w:rsidRPr="00E94AE1" w:rsidRDefault="00122248" w:rsidP="004C487E">
      <w:pPr>
        <w:pStyle w:val="VCAAbody"/>
      </w:pPr>
      <w:r w:rsidRPr="00E94AE1">
        <w:t>This question was not answered well, with many students unable to accurately detail what illness relates to.</w:t>
      </w:r>
    </w:p>
    <w:p w14:paraId="00D8CD51" w14:textId="0FAB04CE" w:rsidR="007552E0" w:rsidRPr="00E94AE1" w:rsidRDefault="007552E0" w:rsidP="004C487E">
      <w:pPr>
        <w:pStyle w:val="VCAAbody"/>
      </w:pPr>
      <w:r w:rsidRPr="00E94AE1">
        <w:t>The following is an example of a high-scoring response</w:t>
      </w:r>
      <w:r w:rsidR="00BB1F10" w:rsidRPr="00E94AE1">
        <w:t>.</w:t>
      </w:r>
    </w:p>
    <w:p w14:paraId="545CA2A7" w14:textId="5FCBD2A1" w:rsidR="007552E0" w:rsidRPr="00405800" w:rsidRDefault="00BB389E" w:rsidP="0059038E">
      <w:pPr>
        <w:pStyle w:val="VCAAstudentresponse"/>
      </w:pPr>
      <w:r w:rsidRPr="00405800">
        <w:t xml:space="preserve">Illness is an individual’s experience with a particular disease or condition. </w:t>
      </w:r>
    </w:p>
    <w:p w14:paraId="4473EA7A" w14:textId="6BC6CF5D" w:rsidR="0072614D" w:rsidRPr="00405800" w:rsidRDefault="0072614D" w:rsidP="002C5C03">
      <w:pPr>
        <w:pStyle w:val="VCAAHeading3"/>
        <w:rPr>
          <w:lang w:val="en-AU"/>
        </w:rPr>
      </w:pPr>
      <w:r w:rsidRPr="00405800">
        <w:rPr>
          <w:lang w:val="en-AU"/>
        </w:rPr>
        <w:t>Question 1</w:t>
      </w:r>
      <w:r w:rsidR="00C23A3B" w:rsidRPr="00405800">
        <w:rPr>
          <w:lang w:val="en-AU"/>
        </w:rPr>
        <w:t>b</w:t>
      </w:r>
      <w:r w:rsidRPr="00405800">
        <w:rPr>
          <w:lang w:val="en-AU"/>
        </w:rPr>
        <w:t>.</w:t>
      </w:r>
    </w:p>
    <w:tbl>
      <w:tblPr>
        <w:tblStyle w:val="VCAATableClosed"/>
        <w:tblW w:w="0" w:type="auto"/>
        <w:tblLook w:val="01E0" w:firstRow="1" w:lastRow="1" w:firstColumn="1" w:lastColumn="1" w:noHBand="0" w:noVBand="0"/>
      </w:tblPr>
      <w:tblGrid>
        <w:gridCol w:w="907"/>
        <w:gridCol w:w="907"/>
        <w:gridCol w:w="907"/>
        <w:gridCol w:w="907"/>
        <w:gridCol w:w="1085"/>
      </w:tblGrid>
      <w:tr w:rsidR="0072614D" w:rsidRPr="00405800" w14:paraId="0CFF66D3" w14:textId="77777777" w:rsidTr="00815C40">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DF73685" w14:textId="77777777" w:rsidR="0072614D" w:rsidRPr="00405800" w:rsidRDefault="0072614D" w:rsidP="00FC3174">
            <w:pPr>
              <w:pStyle w:val="VCAAtablecondensedheading"/>
              <w:rPr>
                <w:lang w:val="en-AU"/>
              </w:rPr>
            </w:pPr>
            <w:r w:rsidRPr="00405800">
              <w:rPr>
                <w:lang w:val="en-AU"/>
              </w:rPr>
              <w:t>Marks</w:t>
            </w:r>
          </w:p>
        </w:tc>
        <w:tc>
          <w:tcPr>
            <w:tcW w:w="907" w:type="dxa"/>
          </w:tcPr>
          <w:p w14:paraId="7FF34AE1" w14:textId="77777777" w:rsidR="0072614D" w:rsidRPr="00405800" w:rsidRDefault="0072614D" w:rsidP="00FC3174">
            <w:pPr>
              <w:pStyle w:val="VCAAtablecondensedheading"/>
              <w:rPr>
                <w:lang w:val="en-AU"/>
              </w:rPr>
            </w:pPr>
            <w:r w:rsidRPr="00405800">
              <w:rPr>
                <w:lang w:val="en-AU"/>
              </w:rPr>
              <w:t>0</w:t>
            </w:r>
          </w:p>
        </w:tc>
        <w:tc>
          <w:tcPr>
            <w:tcW w:w="907" w:type="dxa"/>
          </w:tcPr>
          <w:p w14:paraId="338C8D47" w14:textId="77777777" w:rsidR="0072614D" w:rsidRPr="00405800" w:rsidRDefault="0072614D" w:rsidP="00FC3174">
            <w:pPr>
              <w:pStyle w:val="VCAAtablecondensedheading"/>
              <w:rPr>
                <w:lang w:val="en-AU"/>
              </w:rPr>
            </w:pPr>
            <w:r w:rsidRPr="00405800">
              <w:rPr>
                <w:lang w:val="en-AU"/>
              </w:rPr>
              <w:t>1</w:t>
            </w:r>
          </w:p>
        </w:tc>
        <w:tc>
          <w:tcPr>
            <w:tcW w:w="907" w:type="dxa"/>
          </w:tcPr>
          <w:p w14:paraId="3214BA3B" w14:textId="77777777" w:rsidR="0072614D" w:rsidRPr="00405800" w:rsidRDefault="0072614D" w:rsidP="00FC3174">
            <w:pPr>
              <w:pStyle w:val="VCAAtablecondensedheading"/>
              <w:rPr>
                <w:lang w:val="en-AU"/>
              </w:rPr>
            </w:pPr>
            <w:r w:rsidRPr="00405800">
              <w:rPr>
                <w:lang w:val="en-AU"/>
              </w:rPr>
              <w:t>2</w:t>
            </w:r>
          </w:p>
        </w:tc>
        <w:tc>
          <w:tcPr>
            <w:tcW w:w="1085" w:type="dxa"/>
          </w:tcPr>
          <w:p w14:paraId="60393050" w14:textId="77777777" w:rsidR="0072614D" w:rsidRPr="00405800" w:rsidRDefault="0072614D" w:rsidP="00FC3174">
            <w:pPr>
              <w:pStyle w:val="VCAAtablecondensedheading"/>
              <w:rPr>
                <w:lang w:val="en-AU"/>
              </w:rPr>
            </w:pPr>
            <w:r w:rsidRPr="00405800">
              <w:rPr>
                <w:lang w:val="en-AU"/>
              </w:rPr>
              <w:t>Average</w:t>
            </w:r>
          </w:p>
        </w:tc>
      </w:tr>
      <w:tr w:rsidR="007A4BA6" w:rsidRPr="00405800" w14:paraId="71743A88" w14:textId="77777777" w:rsidTr="00955FF1">
        <w:trPr>
          <w:trHeight w:hRule="exact" w:val="397"/>
        </w:trPr>
        <w:tc>
          <w:tcPr>
            <w:tcW w:w="907" w:type="dxa"/>
          </w:tcPr>
          <w:p w14:paraId="3D18667F" w14:textId="77777777" w:rsidR="007A4BA6" w:rsidRPr="00405800" w:rsidRDefault="007A4BA6" w:rsidP="007A4BA6">
            <w:pPr>
              <w:pStyle w:val="VCAAtablecondensed"/>
              <w:rPr>
                <w:lang w:val="en-AU"/>
              </w:rPr>
            </w:pPr>
            <w:r w:rsidRPr="00405800">
              <w:rPr>
                <w:lang w:val="en-AU"/>
              </w:rPr>
              <w:t>%</w:t>
            </w:r>
          </w:p>
        </w:tc>
        <w:tc>
          <w:tcPr>
            <w:tcW w:w="907" w:type="dxa"/>
            <w:vAlign w:val="center"/>
          </w:tcPr>
          <w:p w14:paraId="6C20F8AA" w14:textId="704ED6C1" w:rsidR="007A4BA6" w:rsidRPr="0059038E" w:rsidRDefault="00CB4A53" w:rsidP="0059038E">
            <w:pPr>
              <w:pStyle w:val="VCAAtablecondensed"/>
            </w:pPr>
            <w:r w:rsidRPr="0059038E">
              <w:t>41</w:t>
            </w:r>
          </w:p>
        </w:tc>
        <w:tc>
          <w:tcPr>
            <w:tcW w:w="907" w:type="dxa"/>
            <w:vAlign w:val="center"/>
          </w:tcPr>
          <w:p w14:paraId="47F08C7D" w14:textId="0885577E" w:rsidR="007A4BA6" w:rsidRPr="0059038E" w:rsidRDefault="00CB4A53" w:rsidP="0059038E">
            <w:pPr>
              <w:pStyle w:val="VCAAtablecondensed"/>
            </w:pPr>
            <w:r w:rsidRPr="0059038E">
              <w:t>41</w:t>
            </w:r>
          </w:p>
        </w:tc>
        <w:tc>
          <w:tcPr>
            <w:tcW w:w="907" w:type="dxa"/>
            <w:vAlign w:val="center"/>
          </w:tcPr>
          <w:p w14:paraId="724A85A0" w14:textId="11881F05" w:rsidR="007A4BA6" w:rsidRPr="0059038E" w:rsidRDefault="00CB4A53" w:rsidP="0059038E">
            <w:pPr>
              <w:pStyle w:val="VCAAtablecondensed"/>
            </w:pPr>
            <w:r w:rsidRPr="0059038E">
              <w:t>19</w:t>
            </w:r>
          </w:p>
        </w:tc>
        <w:tc>
          <w:tcPr>
            <w:tcW w:w="1085" w:type="dxa"/>
          </w:tcPr>
          <w:p w14:paraId="2FF552BF" w14:textId="02DF4708" w:rsidR="007A4BA6" w:rsidRPr="00405800" w:rsidRDefault="00FC3174" w:rsidP="004C487E">
            <w:pPr>
              <w:pStyle w:val="VCAAtablecondensed"/>
              <w:rPr>
                <w:lang w:val="en-AU"/>
              </w:rPr>
            </w:pPr>
            <w:r>
              <w:rPr>
                <w:lang w:val="en-AU"/>
              </w:rPr>
              <w:t>0</w:t>
            </w:r>
            <w:r w:rsidR="00CB4A53" w:rsidRPr="00405800">
              <w:rPr>
                <w:lang w:val="en-AU"/>
              </w:rPr>
              <w:t>.8</w:t>
            </w:r>
          </w:p>
        </w:tc>
      </w:tr>
    </w:tbl>
    <w:p w14:paraId="79278F34" w14:textId="2F5363D1" w:rsidR="00122248" w:rsidRPr="00E94AE1" w:rsidRDefault="00122248" w:rsidP="004C487E">
      <w:pPr>
        <w:pStyle w:val="VCAAbody"/>
      </w:pPr>
      <w:r w:rsidRPr="00E94AE1">
        <w:t>The subje</w:t>
      </w:r>
      <w:r w:rsidR="00747266">
        <w:t>c</w:t>
      </w:r>
      <w:r w:rsidRPr="00E94AE1">
        <w:t>tive nature of illness relates to the fact that two people can have the same severity of disease or injury yet still experience it in different ways due to factors such as previous experiences, levels of social support and pain thresholds.</w:t>
      </w:r>
    </w:p>
    <w:p w14:paraId="4696913A" w14:textId="4F3BF46C" w:rsidR="007A4BA6" w:rsidRPr="00E94AE1" w:rsidRDefault="00CB4A53" w:rsidP="004C487E">
      <w:pPr>
        <w:pStyle w:val="VCAAbody"/>
      </w:pPr>
      <w:r w:rsidRPr="00E94AE1">
        <w:t xml:space="preserve">Many students </w:t>
      </w:r>
      <w:r w:rsidR="001B6F6C" w:rsidRPr="00E94AE1">
        <w:t>were able to</w:t>
      </w:r>
      <w:r w:rsidRPr="00E94AE1">
        <w:t xml:space="preserve"> provide an explanation of the term ‘subjective</w:t>
      </w:r>
      <w:r w:rsidR="00405800" w:rsidRPr="00E94AE1">
        <w:t>’,</w:t>
      </w:r>
      <w:r w:rsidRPr="00E94AE1">
        <w:t xml:space="preserve"> and some </w:t>
      </w:r>
      <w:r w:rsidR="001B6F6C" w:rsidRPr="00E94AE1">
        <w:t xml:space="preserve">were able to </w:t>
      </w:r>
      <w:r w:rsidRPr="00E94AE1">
        <w:t xml:space="preserve">provide a relevant example in relation to illness, but most were unable to do both. Students are reminded that the subjective nature of illness does not relate to two people experiencing different severities of disease or injury. </w:t>
      </w:r>
    </w:p>
    <w:p w14:paraId="043743F5" w14:textId="1A2100B8" w:rsidR="0072614D" w:rsidRPr="00E94AE1" w:rsidRDefault="0072614D" w:rsidP="004C487E">
      <w:pPr>
        <w:pStyle w:val="VCAAbody"/>
      </w:pPr>
      <w:r w:rsidRPr="00E94AE1">
        <w:t>The following is an example of a high-scoring response</w:t>
      </w:r>
      <w:r w:rsidR="001B6F6C" w:rsidRPr="00E94AE1">
        <w:t>.</w:t>
      </w:r>
    </w:p>
    <w:p w14:paraId="20CA2097" w14:textId="6C3D44E8" w:rsidR="00BB389E" w:rsidRPr="00405800" w:rsidRDefault="00BB389E" w:rsidP="0059038E">
      <w:pPr>
        <w:pStyle w:val="VCAAstudentresponse"/>
      </w:pPr>
      <w:r w:rsidRPr="00405800">
        <w:t xml:space="preserve">Illness is subjective as it is experienced differently by different individuals. For example, two people may have the flu, but one person may have a supportive family to take care of them when they are sick, and the other may not have that, which can cause them to be </w:t>
      </w:r>
      <w:proofErr w:type="gramStart"/>
      <w:r w:rsidRPr="00405800">
        <w:t>more sick</w:t>
      </w:r>
      <w:proofErr w:type="gramEnd"/>
      <w:r w:rsidRPr="00405800">
        <w:t xml:space="preserve"> and perceive their experience as worse. </w:t>
      </w:r>
    </w:p>
    <w:p w14:paraId="23C955BC" w14:textId="44F852F3" w:rsidR="0072614D" w:rsidRPr="00405800" w:rsidRDefault="0072614D" w:rsidP="00BD7FDB">
      <w:pPr>
        <w:pStyle w:val="VCAAHeading3"/>
        <w:rPr>
          <w:lang w:val="en-AU"/>
        </w:rPr>
      </w:pPr>
      <w:r w:rsidRPr="00405800">
        <w:rPr>
          <w:lang w:val="en-AU"/>
        </w:rPr>
        <w:t>Question 1</w:t>
      </w:r>
      <w:r w:rsidR="00563E64" w:rsidRPr="00405800">
        <w:rPr>
          <w:lang w:val="en-AU"/>
        </w:rPr>
        <w:t>c</w:t>
      </w:r>
      <w:r w:rsidRPr="00405800">
        <w:rPr>
          <w:lang w:val="en-AU"/>
        </w:rPr>
        <w:t>.</w:t>
      </w:r>
    </w:p>
    <w:tbl>
      <w:tblPr>
        <w:tblStyle w:val="VCAATableClosed"/>
        <w:tblW w:w="0" w:type="auto"/>
        <w:tblLook w:val="01E0" w:firstRow="1" w:lastRow="1" w:firstColumn="1" w:lastColumn="1" w:noHBand="0" w:noVBand="0"/>
      </w:tblPr>
      <w:tblGrid>
        <w:gridCol w:w="907"/>
        <w:gridCol w:w="907"/>
        <w:gridCol w:w="907"/>
        <w:gridCol w:w="1085"/>
        <w:gridCol w:w="1085"/>
      </w:tblGrid>
      <w:tr w:rsidR="00512382" w:rsidRPr="00405800" w14:paraId="1633C756" w14:textId="77777777" w:rsidTr="00F136D7">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E4E3EAF" w14:textId="77777777" w:rsidR="00512382" w:rsidRPr="00405800" w:rsidRDefault="00512382" w:rsidP="00FC3174">
            <w:pPr>
              <w:pStyle w:val="VCAAtablecondensedheading"/>
              <w:rPr>
                <w:lang w:val="en-AU"/>
              </w:rPr>
            </w:pPr>
            <w:r w:rsidRPr="00405800">
              <w:rPr>
                <w:lang w:val="en-AU"/>
              </w:rPr>
              <w:t>Marks</w:t>
            </w:r>
          </w:p>
        </w:tc>
        <w:tc>
          <w:tcPr>
            <w:tcW w:w="907" w:type="dxa"/>
          </w:tcPr>
          <w:p w14:paraId="0AC78BB4" w14:textId="77777777" w:rsidR="00512382" w:rsidRPr="00405800" w:rsidRDefault="00512382" w:rsidP="00FC3174">
            <w:pPr>
              <w:pStyle w:val="VCAAtablecondensedheading"/>
              <w:rPr>
                <w:lang w:val="en-AU"/>
              </w:rPr>
            </w:pPr>
            <w:r w:rsidRPr="00405800">
              <w:rPr>
                <w:lang w:val="en-AU"/>
              </w:rPr>
              <w:t>0</w:t>
            </w:r>
          </w:p>
        </w:tc>
        <w:tc>
          <w:tcPr>
            <w:tcW w:w="907" w:type="dxa"/>
          </w:tcPr>
          <w:p w14:paraId="244740D9" w14:textId="77777777" w:rsidR="00512382" w:rsidRPr="00405800" w:rsidRDefault="00512382" w:rsidP="00FC3174">
            <w:pPr>
              <w:pStyle w:val="VCAAtablecondensedheading"/>
              <w:rPr>
                <w:lang w:val="en-AU"/>
              </w:rPr>
            </w:pPr>
            <w:r w:rsidRPr="00405800">
              <w:rPr>
                <w:lang w:val="en-AU"/>
              </w:rPr>
              <w:t>1</w:t>
            </w:r>
          </w:p>
        </w:tc>
        <w:tc>
          <w:tcPr>
            <w:tcW w:w="1085" w:type="dxa"/>
          </w:tcPr>
          <w:p w14:paraId="7FE69815" w14:textId="03183AFB" w:rsidR="00512382" w:rsidRPr="00405800" w:rsidRDefault="00512382" w:rsidP="00FC3174">
            <w:pPr>
              <w:pStyle w:val="VCAAtablecondensedheading"/>
              <w:rPr>
                <w:lang w:val="en-AU"/>
              </w:rPr>
            </w:pPr>
            <w:r w:rsidRPr="00405800">
              <w:rPr>
                <w:lang w:val="en-AU"/>
              </w:rPr>
              <w:t>2</w:t>
            </w:r>
          </w:p>
        </w:tc>
        <w:tc>
          <w:tcPr>
            <w:tcW w:w="1085" w:type="dxa"/>
          </w:tcPr>
          <w:p w14:paraId="5BC10042" w14:textId="212ABECE" w:rsidR="00512382" w:rsidRPr="00405800" w:rsidRDefault="00512382" w:rsidP="00FC3174">
            <w:pPr>
              <w:pStyle w:val="VCAAtablecondensedheading"/>
              <w:rPr>
                <w:lang w:val="en-AU"/>
              </w:rPr>
            </w:pPr>
            <w:r w:rsidRPr="00405800">
              <w:rPr>
                <w:lang w:val="en-AU"/>
              </w:rPr>
              <w:t>Average</w:t>
            </w:r>
          </w:p>
        </w:tc>
      </w:tr>
      <w:tr w:rsidR="00512382" w:rsidRPr="00405800" w14:paraId="6F7C7D30" w14:textId="77777777" w:rsidTr="00F136D7">
        <w:trPr>
          <w:trHeight w:hRule="exact" w:val="397"/>
        </w:trPr>
        <w:tc>
          <w:tcPr>
            <w:tcW w:w="907" w:type="dxa"/>
          </w:tcPr>
          <w:p w14:paraId="5B72DC2C" w14:textId="77777777" w:rsidR="00512382" w:rsidRPr="00405800" w:rsidRDefault="00512382" w:rsidP="006032D8">
            <w:pPr>
              <w:pStyle w:val="VCAAtablecondensed"/>
              <w:rPr>
                <w:lang w:val="en-AU"/>
              </w:rPr>
            </w:pPr>
            <w:r w:rsidRPr="00405800">
              <w:rPr>
                <w:lang w:val="en-AU"/>
              </w:rPr>
              <w:t>%</w:t>
            </w:r>
          </w:p>
        </w:tc>
        <w:tc>
          <w:tcPr>
            <w:tcW w:w="907" w:type="dxa"/>
            <w:vAlign w:val="center"/>
          </w:tcPr>
          <w:p w14:paraId="60756B16" w14:textId="1E2B3E8E" w:rsidR="00512382" w:rsidRPr="0059038E" w:rsidRDefault="00512382" w:rsidP="0059038E">
            <w:pPr>
              <w:pStyle w:val="VCAAtablecondensed"/>
            </w:pPr>
            <w:r w:rsidRPr="0059038E">
              <w:t>20</w:t>
            </w:r>
          </w:p>
        </w:tc>
        <w:tc>
          <w:tcPr>
            <w:tcW w:w="907" w:type="dxa"/>
            <w:vAlign w:val="center"/>
          </w:tcPr>
          <w:p w14:paraId="139A0270" w14:textId="44621DA6" w:rsidR="00512382" w:rsidRPr="0059038E" w:rsidRDefault="00512382" w:rsidP="0059038E">
            <w:pPr>
              <w:pStyle w:val="VCAAtablecondensed"/>
            </w:pPr>
            <w:r w:rsidRPr="0059038E">
              <w:t>24</w:t>
            </w:r>
          </w:p>
        </w:tc>
        <w:tc>
          <w:tcPr>
            <w:tcW w:w="1085" w:type="dxa"/>
          </w:tcPr>
          <w:p w14:paraId="6931F616" w14:textId="0B137FD9" w:rsidR="00512382" w:rsidRPr="00405800" w:rsidRDefault="00512382" w:rsidP="006032D8">
            <w:pPr>
              <w:pStyle w:val="VCAAtablecondensed"/>
              <w:rPr>
                <w:lang w:val="en-AU"/>
              </w:rPr>
            </w:pPr>
            <w:r w:rsidRPr="00405800">
              <w:rPr>
                <w:lang w:val="en-AU"/>
              </w:rPr>
              <w:t>56</w:t>
            </w:r>
          </w:p>
        </w:tc>
        <w:tc>
          <w:tcPr>
            <w:tcW w:w="1085" w:type="dxa"/>
          </w:tcPr>
          <w:p w14:paraId="420907C9" w14:textId="1AA70446" w:rsidR="00512382" w:rsidRPr="00405800" w:rsidRDefault="00512382" w:rsidP="006032D8">
            <w:pPr>
              <w:pStyle w:val="VCAAtablecondensed"/>
              <w:rPr>
                <w:lang w:val="en-AU"/>
              </w:rPr>
            </w:pPr>
            <w:r w:rsidRPr="00405800">
              <w:rPr>
                <w:lang w:val="en-AU"/>
              </w:rPr>
              <w:t>1.4</w:t>
            </w:r>
          </w:p>
        </w:tc>
      </w:tr>
    </w:tbl>
    <w:p w14:paraId="62D2EC84" w14:textId="77777777" w:rsidR="002C5C03" w:rsidRDefault="00563E64" w:rsidP="004C487E">
      <w:pPr>
        <w:pStyle w:val="VCAAbody"/>
      </w:pPr>
      <w:r w:rsidRPr="00E94AE1">
        <w:t>This question required students to</w:t>
      </w:r>
      <w:r w:rsidR="00512382" w:rsidRPr="00E94AE1">
        <w:t xml:space="preserve"> </w:t>
      </w:r>
      <w:r w:rsidR="00BD28B7" w:rsidRPr="00E94AE1">
        <w:t xml:space="preserve">identify an example of optimal physical health and wellbeing and then make a meaningful link from this aspect to another dimension of health and wellbeing. </w:t>
      </w:r>
    </w:p>
    <w:p w14:paraId="25F1A642" w14:textId="1A7A404B" w:rsidR="00122248" w:rsidRPr="00E94AE1" w:rsidRDefault="002C5C03" w:rsidP="004C487E">
      <w:pPr>
        <w:pStyle w:val="VCAAbody"/>
      </w:pPr>
      <w:r>
        <w:t>A</w:t>
      </w:r>
      <w:r w:rsidR="00122248" w:rsidRPr="00E94AE1">
        <w:t>ppropriate aspects of optimal physical health and wellbeing</w:t>
      </w:r>
      <w:r>
        <w:t xml:space="preserve"> included</w:t>
      </w:r>
      <w:r w:rsidR="00122248" w:rsidRPr="00E94AE1">
        <w:t xml:space="preserve">: </w:t>
      </w:r>
    </w:p>
    <w:p w14:paraId="4283F3C4" w14:textId="5F013584" w:rsidR="00122248" w:rsidRPr="00405800" w:rsidRDefault="00122248" w:rsidP="00C2720C">
      <w:pPr>
        <w:pStyle w:val="VCAAbullet"/>
      </w:pPr>
      <w:r>
        <w:t>b</w:t>
      </w:r>
      <w:r w:rsidRPr="00405800">
        <w:t>eing free from disease (or injury)</w:t>
      </w:r>
    </w:p>
    <w:p w14:paraId="5B2B6C1C" w14:textId="46D2C431" w:rsidR="00122248" w:rsidRPr="00405800" w:rsidRDefault="00122248" w:rsidP="00C2720C">
      <w:pPr>
        <w:pStyle w:val="VCAAbullet"/>
      </w:pPr>
      <w:r>
        <w:t>h</w:t>
      </w:r>
      <w:r w:rsidRPr="00405800">
        <w:t>ealthy/ideal body weight</w:t>
      </w:r>
    </w:p>
    <w:p w14:paraId="2BDF5A12" w14:textId="618CA649" w:rsidR="00122248" w:rsidRPr="00405800" w:rsidRDefault="00122248" w:rsidP="00C2720C">
      <w:pPr>
        <w:pStyle w:val="VCAAbullet"/>
      </w:pPr>
      <w:r>
        <w:lastRenderedPageBreak/>
        <w:t>a</w:t>
      </w:r>
      <w:r w:rsidRPr="00405800">
        <w:t>bility to perform daily activities</w:t>
      </w:r>
    </w:p>
    <w:p w14:paraId="328F2D98" w14:textId="6BD42432" w:rsidR="00122248" w:rsidRPr="00405800" w:rsidRDefault="00122248" w:rsidP="00C2720C">
      <w:pPr>
        <w:pStyle w:val="VCAAbullet"/>
      </w:pPr>
      <w:r>
        <w:t>g</w:t>
      </w:r>
      <w:r w:rsidRPr="00405800">
        <w:t>ood levels of energy</w:t>
      </w:r>
    </w:p>
    <w:p w14:paraId="39D4FDE1" w14:textId="447D7EA9" w:rsidR="00122248" w:rsidRPr="00405800" w:rsidRDefault="00122248" w:rsidP="00C2720C">
      <w:pPr>
        <w:pStyle w:val="VCAAbullet"/>
      </w:pPr>
      <w:r>
        <w:t>s</w:t>
      </w:r>
      <w:r w:rsidRPr="00405800">
        <w:t>trong immune system</w:t>
      </w:r>
    </w:p>
    <w:p w14:paraId="3B1C7C87" w14:textId="1D70F3D6" w:rsidR="00122248" w:rsidRPr="00405800" w:rsidRDefault="00122248" w:rsidP="00C2720C">
      <w:pPr>
        <w:pStyle w:val="VCAAbullet"/>
      </w:pPr>
      <w:r>
        <w:t>p</w:t>
      </w:r>
      <w:r w:rsidRPr="00405800">
        <w:t>hysical fitness</w:t>
      </w:r>
      <w:r>
        <w:t>.</w:t>
      </w:r>
    </w:p>
    <w:p w14:paraId="1AD57842" w14:textId="1A6D6FD6" w:rsidR="00BD28B7" w:rsidRPr="00E94AE1" w:rsidRDefault="00BD28B7" w:rsidP="004C487E">
      <w:pPr>
        <w:pStyle w:val="VCAAbody"/>
      </w:pPr>
      <w:r w:rsidRPr="00E94AE1">
        <w:t>Some students referred to examples such as nutritious diet</w:t>
      </w:r>
      <w:r w:rsidR="00512382" w:rsidRPr="00E94AE1">
        <w:t>, physical activity</w:t>
      </w:r>
      <w:r w:rsidRPr="00E94AE1">
        <w:t xml:space="preserve"> and adequate sleep, and although these examples will influence aspects of physical health and wellbeing such as body weight and levels of energy, they are not specifically part of the physical dimension. </w:t>
      </w:r>
    </w:p>
    <w:p w14:paraId="52AC562E" w14:textId="10E36962" w:rsidR="00C56B22" w:rsidRPr="00E94AE1" w:rsidRDefault="009757B0" w:rsidP="004C487E">
      <w:pPr>
        <w:pStyle w:val="VCAAbody"/>
      </w:pPr>
      <w:r>
        <w:t xml:space="preserve">Students should </w:t>
      </w:r>
      <w:r w:rsidR="005107B2">
        <w:t>ensure their response reflects ‘optimal’ health and wellbeing</w:t>
      </w:r>
      <w:r w:rsidR="003F766B">
        <w:t xml:space="preserve">. </w:t>
      </w:r>
      <w:r w:rsidR="002E2383" w:rsidRPr="00E94AE1">
        <w:t xml:space="preserve">For example, </w:t>
      </w:r>
      <w:r w:rsidR="00BD28B7" w:rsidRPr="00E94AE1">
        <w:t>‘Adequate levels of energy’ is acceptable</w:t>
      </w:r>
      <w:r w:rsidR="001B6F6C" w:rsidRPr="00E94AE1">
        <w:t>;</w:t>
      </w:r>
      <w:r w:rsidR="00BD28B7" w:rsidRPr="00E94AE1">
        <w:t xml:space="preserve"> however</w:t>
      </w:r>
      <w:r w:rsidR="001B6F6C" w:rsidRPr="00E94AE1">
        <w:t>,</w:t>
      </w:r>
      <w:r w:rsidR="00BD28B7" w:rsidRPr="00E94AE1">
        <w:t xml:space="preserve"> ‘having energy’ is not. </w:t>
      </w:r>
    </w:p>
    <w:p w14:paraId="195454C2" w14:textId="7FFF33E1" w:rsidR="00C56B22" w:rsidRPr="00E94AE1" w:rsidRDefault="00C56B22" w:rsidP="004C487E">
      <w:pPr>
        <w:pStyle w:val="VCAAbody"/>
      </w:pPr>
      <w:r w:rsidRPr="00E94AE1">
        <w:t>The following is an example of a high-scoring response:</w:t>
      </w:r>
    </w:p>
    <w:p w14:paraId="61B393A1" w14:textId="5D425C92" w:rsidR="00BB389E" w:rsidRPr="00405800" w:rsidRDefault="00BB389E" w:rsidP="0059038E">
      <w:pPr>
        <w:pStyle w:val="VCAAstudentresponse"/>
      </w:pPr>
      <w:r w:rsidRPr="00405800">
        <w:t xml:space="preserve">If an individual has optimal physical health and wellbeing and adequate energy levels, they may have enough energy to go to school and socialise with their peers, allowing them to expand their supportive network of friends and improve their social health and wellbeing. </w:t>
      </w:r>
    </w:p>
    <w:p w14:paraId="7BE8E54F" w14:textId="51108121" w:rsidR="0072614D" w:rsidRPr="00405800" w:rsidRDefault="0072614D" w:rsidP="00BD7FDB">
      <w:pPr>
        <w:pStyle w:val="VCAAHeading3"/>
        <w:rPr>
          <w:lang w:val="en-AU"/>
        </w:rPr>
      </w:pPr>
      <w:r w:rsidRPr="00405800">
        <w:rPr>
          <w:lang w:val="en-AU"/>
        </w:rPr>
        <w:t>Question 2</w:t>
      </w:r>
      <w:r w:rsidR="00512382" w:rsidRPr="00405800">
        <w:rPr>
          <w:lang w:val="en-AU"/>
        </w:rPr>
        <w:t>a</w:t>
      </w:r>
      <w:r w:rsidRPr="00405800">
        <w:rPr>
          <w:lang w:val="en-AU"/>
        </w:rPr>
        <w:t>.</w:t>
      </w:r>
    </w:p>
    <w:tbl>
      <w:tblPr>
        <w:tblStyle w:val="VCAATableClosed"/>
        <w:tblW w:w="0" w:type="auto"/>
        <w:tblLook w:val="01E0" w:firstRow="1" w:lastRow="1" w:firstColumn="1" w:lastColumn="1" w:noHBand="0" w:noVBand="0"/>
      </w:tblPr>
      <w:tblGrid>
        <w:gridCol w:w="907"/>
        <w:gridCol w:w="907"/>
        <w:gridCol w:w="907"/>
        <w:gridCol w:w="907"/>
      </w:tblGrid>
      <w:tr w:rsidR="00512382" w:rsidRPr="00405800" w14:paraId="4402EC9A" w14:textId="77777777" w:rsidTr="00815C40">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0B2153D" w14:textId="59ED1F1C" w:rsidR="00512382" w:rsidRPr="00405800" w:rsidRDefault="00512382" w:rsidP="00FC3174">
            <w:pPr>
              <w:pStyle w:val="VCAAtablecondensedheading"/>
              <w:rPr>
                <w:lang w:val="en-AU"/>
              </w:rPr>
            </w:pPr>
            <w:r w:rsidRPr="00405800">
              <w:rPr>
                <w:lang w:val="en-AU"/>
              </w:rPr>
              <w:t>Marks</w:t>
            </w:r>
          </w:p>
        </w:tc>
        <w:tc>
          <w:tcPr>
            <w:tcW w:w="907" w:type="dxa"/>
          </w:tcPr>
          <w:p w14:paraId="3AE5A3A5" w14:textId="48B182BD" w:rsidR="00512382" w:rsidRPr="00405800" w:rsidRDefault="00512382" w:rsidP="00FC3174">
            <w:pPr>
              <w:pStyle w:val="VCAAtablecondensedheading"/>
              <w:rPr>
                <w:lang w:val="en-AU"/>
              </w:rPr>
            </w:pPr>
            <w:r w:rsidRPr="00405800">
              <w:rPr>
                <w:lang w:val="en-AU"/>
              </w:rPr>
              <w:t>0</w:t>
            </w:r>
          </w:p>
        </w:tc>
        <w:tc>
          <w:tcPr>
            <w:tcW w:w="907" w:type="dxa"/>
          </w:tcPr>
          <w:p w14:paraId="16C3CCA8" w14:textId="33A591CB" w:rsidR="00512382" w:rsidRPr="00405800" w:rsidRDefault="00512382" w:rsidP="00FC3174">
            <w:pPr>
              <w:pStyle w:val="VCAAtablecondensedheading"/>
              <w:rPr>
                <w:lang w:val="en-AU"/>
              </w:rPr>
            </w:pPr>
            <w:r w:rsidRPr="00405800">
              <w:rPr>
                <w:lang w:val="en-AU"/>
              </w:rPr>
              <w:t>1</w:t>
            </w:r>
          </w:p>
        </w:tc>
        <w:tc>
          <w:tcPr>
            <w:tcW w:w="907" w:type="dxa"/>
          </w:tcPr>
          <w:p w14:paraId="708F0918" w14:textId="5E1F766C" w:rsidR="00512382" w:rsidRPr="00405800" w:rsidRDefault="00512382" w:rsidP="00FC3174">
            <w:pPr>
              <w:pStyle w:val="VCAAtablecondensedheading"/>
              <w:rPr>
                <w:lang w:val="en-AU"/>
              </w:rPr>
            </w:pPr>
            <w:r w:rsidRPr="00405800">
              <w:rPr>
                <w:lang w:val="en-AU"/>
              </w:rPr>
              <w:t>Average</w:t>
            </w:r>
          </w:p>
        </w:tc>
      </w:tr>
      <w:tr w:rsidR="00512382" w:rsidRPr="00405800" w14:paraId="364564F2" w14:textId="77777777" w:rsidTr="00F0683A">
        <w:trPr>
          <w:trHeight w:hRule="exact" w:val="397"/>
        </w:trPr>
        <w:tc>
          <w:tcPr>
            <w:tcW w:w="907" w:type="dxa"/>
          </w:tcPr>
          <w:p w14:paraId="3F3BBA0B" w14:textId="6FEE881F" w:rsidR="00512382" w:rsidRPr="00405800" w:rsidRDefault="00512382" w:rsidP="00512382">
            <w:pPr>
              <w:pStyle w:val="VCAAtablecondensed"/>
              <w:rPr>
                <w:lang w:val="en-AU"/>
              </w:rPr>
            </w:pPr>
            <w:r w:rsidRPr="00405800">
              <w:rPr>
                <w:lang w:val="en-AU"/>
              </w:rPr>
              <w:t>%</w:t>
            </w:r>
          </w:p>
        </w:tc>
        <w:tc>
          <w:tcPr>
            <w:tcW w:w="907" w:type="dxa"/>
            <w:vAlign w:val="center"/>
          </w:tcPr>
          <w:p w14:paraId="715D19A0" w14:textId="02ADEBE1" w:rsidR="00512382" w:rsidRPr="0059038E" w:rsidRDefault="00512382" w:rsidP="0059038E">
            <w:pPr>
              <w:pStyle w:val="VCAAtablecondensed"/>
            </w:pPr>
            <w:r w:rsidRPr="0059038E">
              <w:t>16</w:t>
            </w:r>
          </w:p>
        </w:tc>
        <w:tc>
          <w:tcPr>
            <w:tcW w:w="907" w:type="dxa"/>
            <w:vAlign w:val="center"/>
          </w:tcPr>
          <w:p w14:paraId="1BAD02F7" w14:textId="352E0E2A" w:rsidR="00512382" w:rsidRPr="0059038E" w:rsidRDefault="00512382" w:rsidP="0059038E">
            <w:pPr>
              <w:pStyle w:val="VCAAtablecondensed"/>
            </w:pPr>
            <w:r w:rsidRPr="0059038E">
              <w:t>84</w:t>
            </w:r>
          </w:p>
        </w:tc>
        <w:tc>
          <w:tcPr>
            <w:tcW w:w="907" w:type="dxa"/>
          </w:tcPr>
          <w:p w14:paraId="575790AD" w14:textId="1270C4E3" w:rsidR="00512382" w:rsidRPr="00405800" w:rsidRDefault="00FC3174" w:rsidP="00512382">
            <w:pPr>
              <w:pStyle w:val="VCAAtablecondensed"/>
              <w:rPr>
                <w:szCs w:val="20"/>
                <w:lang w:val="en-AU"/>
              </w:rPr>
            </w:pPr>
            <w:r>
              <w:rPr>
                <w:lang w:val="en-AU"/>
              </w:rPr>
              <w:t>0</w:t>
            </w:r>
            <w:r w:rsidR="00512382" w:rsidRPr="00405800">
              <w:rPr>
                <w:lang w:val="en-AU"/>
              </w:rPr>
              <w:t>.</w:t>
            </w:r>
            <w:r w:rsidR="00C9247D">
              <w:rPr>
                <w:lang w:val="en-AU"/>
              </w:rPr>
              <w:t>9</w:t>
            </w:r>
          </w:p>
        </w:tc>
      </w:tr>
    </w:tbl>
    <w:p w14:paraId="15EEA058" w14:textId="196C2A2C" w:rsidR="008C4668" w:rsidRPr="00E94AE1" w:rsidRDefault="00512382" w:rsidP="004C487E">
      <w:pPr>
        <w:pStyle w:val="VCAAbody"/>
      </w:pPr>
      <w:r w:rsidRPr="00E94AE1">
        <w:t>This question required students to show an understanding of mortality</w:t>
      </w:r>
      <w:r w:rsidR="009757B0">
        <w:t>,</w:t>
      </w:r>
      <w:r w:rsidRPr="00E94AE1">
        <w:t xml:space="preserve"> and </w:t>
      </w:r>
      <w:proofErr w:type="gramStart"/>
      <w:r w:rsidRPr="00E94AE1">
        <w:t>the majority of</w:t>
      </w:r>
      <w:proofErr w:type="gramEnd"/>
      <w:r w:rsidRPr="00E94AE1">
        <w:t xml:space="preserve"> students were able to do so. </w:t>
      </w:r>
      <w:r w:rsidR="003F766B">
        <w:t xml:space="preserve">Students should note that when </w:t>
      </w:r>
      <w:r w:rsidRPr="00E94AE1">
        <w:t>the command term is ‘</w:t>
      </w:r>
      <w:proofErr w:type="gramStart"/>
      <w:r w:rsidRPr="00E94AE1">
        <w:t>describe</w:t>
      </w:r>
      <w:proofErr w:type="gramEnd"/>
      <w:r w:rsidRPr="00E94AE1">
        <w:t xml:space="preserve">’, simply stating ‘death’ </w:t>
      </w:r>
      <w:r w:rsidR="00122248" w:rsidRPr="00E94AE1">
        <w:t>wa</w:t>
      </w:r>
      <w:r w:rsidRPr="00E94AE1">
        <w:t xml:space="preserve">s not sufficient for one mark. </w:t>
      </w:r>
    </w:p>
    <w:p w14:paraId="627337F5" w14:textId="432FFB7C" w:rsidR="003F766B" w:rsidRDefault="00512382" w:rsidP="004C487E">
      <w:pPr>
        <w:pStyle w:val="VCAAbody"/>
      </w:pPr>
      <w:r w:rsidRPr="00E94AE1">
        <w:t>A</w:t>
      </w:r>
      <w:r w:rsidR="003F766B">
        <w:t xml:space="preserve"> possible </w:t>
      </w:r>
      <w:r w:rsidRPr="00E94AE1">
        <w:t>response could be:</w:t>
      </w:r>
    </w:p>
    <w:p w14:paraId="1852AA6B" w14:textId="5950038C" w:rsidR="00512382" w:rsidRPr="00E94AE1" w:rsidRDefault="00512382" w:rsidP="004C487E">
      <w:pPr>
        <w:pStyle w:val="VCAAbody"/>
      </w:pPr>
      <w:r w:rsidRPr="00E94AE1">
        <w:t xml:space="preserve">Mortality relates to death, often at a population level. </w:t>
      </w:r>
    </w:p>
    <w:p w14:paraId="2A69CD1B" w14:textId="7AC61CFE" w:rsidR="008C35D0" w:rsidRPr="00405800" w:rsidRDefault="008C35D0" w:rsidP="008C35D0">
      <w:pPr>
        <w:pStyle w:val="VCAAHeading3"/>
        <w:rPr>
          <w:lang w:val="en-AU"/>
        </w:rPr>
      </w:pPr>
      <w:r w:rsidRPr="00405800">
        <w:rPr>
          <w:lang w:val="en-AU"/>
        </w:rPr>
        <w:t>Question 2b.</w:t>
      </w:r>
    </w:p>
    <w:tbl>
      <w:tblPr>
        <w:tblStyle w:val="VCAATableClosed"/>
        <w:tblW w:w="0" w:type="auto"/>
        <w:tblLook w:val="01E0" w:firstRow="1" w:lastRow="1" w:firstColumn="1" w:lastColumn="1" w:noHBand="0" w:noVBand="0"/>
      </w:tblPr>
      <w:tblGrid>
        <w:gridCol w:w="907"/>
        <w:gridCol w:w="907"/>
        <w:gridCol w:w="907"/>
        <w:gridCol w:w="907"/>
        <w:gridCol w:w="907"/>
        <w:gridCol w:w="907"/>
        <w:gridCol w:w="907"/>
        <w:gridCol w:w="907"/>
      </w:tblGrid>
      <w:tr w:rsidR="008C35D0" w:rsidRPr="00405800" w14:paraId="4E5F69F1" w14:textId="77777777" w:rsidTr="00167EFB">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7EE55A8" w14:textId="77777777" w:rsidR="008C35D0" w:rsidRPr="00405800" w:rsidRDefault="008C35D0" w:rsidP="00FC3174">
            <w:pPr>
              <w:pStyle w:val="VCAAtablecondensedheading"/>
              <w:rPr>
                <w:lang w:val="en-AU"/>
              </w:rPr>
            </w:pPr>
            <w:r w:rsidRPr="00405800">
              <w:rPr>
                <w:lang w:val="en-AU"/>
              </w:rPr>
              <w:t>Marks</w:t>
            </w:r>
          </w:p>
        </w:tc>
        <w:tc>
          <w:tcPr>
            <w:tcW w:w="907" w:type="dxa"/>
          </w:tcPr>
          <w:p w14:paraId="4D58E77F" w14:textId="77777777" w:rsidR="008C35D0" w:rsidRPr="00405800" w:rsidRDefault="008C35D0" w:rsidP="00FC3174">
            <w:pPr>
              <w:pStyle w:val="VCAAtablecondensedheading"/>
              <w:rPr>
                <w:lang w:val="en-AU"/>
              </w:rPr>
            </w:pPr>
            <w:r w:rsidRPr="00405800">
              <w:rPr>
                <w:lang w:val="en-AU"/>
              </w:rPr>
              <w:t>0</w:t>
            </w:r>
          </w:p>
        </w:tc>
        <w:tc>
          <w:tcPr>
            <w:tcW w:w="907" w:type="dxa"/>
          </w:tcPr>
          <w:p w14:paraId="66B5C854" w14:textId="77777777" w:rsidR="008C35D0" w:rsidRPr="00405800" w:rsidRDefault="008C35D0" w:rsidP="00FC3174">
            <w:pPr>
              <w:pStyle w:val="VCAAtablecondensedheading"/>
              <w:rPr>
                <w:lang w:val="en-AU"/>
              </w:rPr>
            </w:pPr>
            <w:r w:rsidRPr="00405800">
              <w:rPr>
                <w:lang w:val="en-AU"/>
              </w:rPr>
              <w:t>1</w:t>
            </w:r>
          </w:p>
        </w:tc>
        <w:tc>
          <w:tcPr>
            <w:tcW w:w="907" w:type="dxa"/>
          </w:tcPr>
          <w:p w14:paraId="1D92BBF2" w14:textId="62F6C8D2" w:rsidR="008C35D0" w:rsidRPr="00405800" w:rsidRDefault="008C35D0" w:rsidP="00FC3174">
            <w:pPr>
              <w:pStyle w:val="VCAAtablecondensedheading"/>
              <w:rPr>
                <w:lang w:val="en-AU"/>
              </w:rPr>
            </w:pPr>
            <w:r w:rsidRPr="00405800">
              <w:rPr>
                <w:lang w:val="en-AU"/>
              </w:rPr>
              <w:t>2</w:t>
            </w:r>
          </w:p>
        </w:tc>
        <w:tc>
          <w:tcPr>
            <w:tcW w:w="907" w:type="dxa"/>
          </w:tcPr>
          <w:p w14:paraId="724F5727" w14:textId="3082FC01" w:rsidR="008C35D0" w:rsidRPr="00405800" w:rsidRDefault="008C35D0" w:rsidP="00FC3174">
            <w:pPr>
              <w:pStyle w:val="VCAAtablecondensedheading"/>
              <w:rPr>
                <w:lang w:val="en-AU"/>
              </w:rPr>
            </w:pPr>
            <w:r w:rsidRPr="00405800">
              <w:rPr>
                <w:lang w:val="en-AU"/>
              </w:rPr>
              <w:t>3</w:t>
            </w:r>
          </w:p>
        </w:tc>
        <w:tc>
          <w:tcPr>
            <w:tcW w:w="907" w:type="dxa"/>
          </w:tcPr>
          <w:p w14:paraId="2DC33DC2" w14:textId="2C0A726E" w:rsidR="008C35D0" w:rsidRPr="00405800" w:rsidRDefault="008C35D0" w:rsidP="00FC3174">
            <w:pPr>
              <w:pStyle w:val="VCAAtablecondensedheading"/>
              <w:rPr>
                <w:lang w:val="en-AU"/>
              </w:rPr>
            </w:pPr>
            <w:r w:rsidRPr="00405800">
              <w:rPr>
                <w:lang w:val="en-AU"/>
              </w:rPr>
              <w:t>4</w:t>
            </w:r>
          </w:p>
        </w:tc>
        <w:tc>
          <w:tcPr>
            <w:tcW w:w="907" w:type="dxa"/>
          </w:tcPr>
          <w:p w14:paraId="377AC4C1" w14:textId="27D4A50D" w:rsidR="008C35D0" w:rsidRPr="00405800" w:rsidRDefault="008C35D0" w:rsidP="00FC3174">
            <w:pPr>
              <w:pStyle w:val="VCAAtablecondensedheading"/>
              <w:rPr>
                <w:lang w:val="en-AU"/>
              </w:rPr>
            </w:pPr>
            <w:r w:rsidRPr="00405800">
              <w:rPr>
                <w:lang w:val="en-AU"/>
              </w:rPr>
              <w:t>5</w:t>
            </w:r>
          </w:p>
        </w:tc>
        <w:tc>
          <w:tcPr>
            <w:tcW w:w="907" w:type="dxa"/>
          </w:tcPr>
          <w:p w14:paraId="66D32C82" w14:textId="3A966A5A" w:rsidR="008C35D0" w:rsidRPr="00405800" w:rsidRDefault="008C35D0" w:rsidP="00FC3174">
            <w:pPr>
              <w:pStyle w:val="VCAAtablecondensedheading"/>
              <w:rPr>
                <w:lang w:val="en-AU"/>
              </w:rPr>
            </w:pPr>
            <w:r w:rsidRPr="00405800">
              <w:rPr>
                <w:lang w:val="en-AU"/>
              </w:rPr>
              <w:t>Average</w:t>
            </w:r>
          </w:p>
        </w:tc>
      </w:tr>
      <w:tr w:rsidR="008C35D0" w:rsidRPr="00405800" w14:paraId="3A4F42AF" w14:textId="77777777" w:rsidTr="00167EFB">
        <w:trPr>
          <w:trHeight w:hRule="exact" w:val="397"/>
        </w:trPr>
        <w:tc>
          <w:tcPr>
            <w:tcW w:w="907" w:type="dxa"/>
          </w:tcPr>
          <w:p w14:paraId="3D701FE9" w14:textId="77777777" w:rsidR="008C35D0" w:rsidRPr="00405800" w:rsidRDefault="008C35D0" w:rsidP="00CB1FCA">
            <w:pPr>
              <w:pStyle w:val="VCAAtablecondensed"/>
              <w:rPr>
                <w:lang w:val="en-AU"/>
              </w:rPr>
            </w:pPr>
            <w:r w:rsidRPr="00405800">
              <w:rPr>
                <w:lang w:val="en-AU"/>
              </w:rPr>
              <w:t>%</w:t>
            </w:r>
          </w:p>
        </w:tc>
        <w:tc>
          <w:tcPr>
            <w:tcW w:w="907" w:type="dxa"/>
            <w:vAlign w:val="center"/>
          </w:tcPr>
          <w:p w14:paraId="118513ED" w14:textId="6BB84A37" w:rsidR="008C35D0" w:rsidRPr="00405800" w:rsidRDefault="008C35D0" w:rsidP="004C487E">
            <w:pPr>
              <w:pStyle w:val="VCAAtablecondensed"/>
              <w:rPr>
                <w:lang w:val="en-AU"/>
              </w:rPr>
            </w:pPr>
            <w:r w:rsidRPr="00405800">
              <w:rPr>
                <w:lang w:val="en-AU"/>
              </w:rPr>
              <w:t>9</w:t>
            </w:r>
          </w:p>
        </w:tc>
        <w:tc>
          <w:tcPr>
            <w:tcW w:w="907" w:type="dxa"/>
            <w:vAlign w:val="center"/>
          </w:tcPr>
          <w:p w14:paraId="395A1C40" w14:textId="18040955" w:rsidR="008C35D0" w:rsidRPr="00405800" w:rsidRDefault="008C35D0" w:rsidP="004C487E">
            <w:pPr>
              <w:pStyle w:val="VCAAtablecondensed"/>
              <w:rPr>
                <w:lang w:val="en-AU"/>
              </w:rPr>
            </w:pPr>
            <w:r w:rsidRPr="00405800">
              <w:rPr>
                <w:lang w:val="en-AU"/>
              </w:rPr>
              <w:t>8</w:t>
            </w:r>
          </w:p>
        </w:tc>
        <w:tc>
          <w:tcPr>
            <w:tcW w:w="907" w:type="dxa"/>
          </w:tcPr>
          <w:p w14:paraId="55E9ACED" w14:textId="4B29434B" w:rsidR="008C35D0" w:rsidRPr="00405800" w:rsidRDefault="008C35D0" w:rsidP="00CB1FCA">
            <w:pPr>
              <w:pStyle w:val="VCAAtablecondensed"/>
              <w:rPr>
                <w:lang w:val="en-AU"/>
              </w:rPr>
            </w:pPr>
            <w:r w:rsidRPr="00405800">
              <w:rPr>
                <w:lang w:val="en-AU"/>
              </w:rPr>
              <w:t>18</w:t>
            </w:r>
          </w:p>
        </w:tc>
        <w:tc>
          <w:tcPr>
            <w:tcW w:w="907" w:type="dxa"/>
          </w:tcPr>
          <w:p w14:paraId="753FC6A8" w14:textId="7DA10D74" w:rsidR="008C35D0" w:rsidRPr="00405800" w:rsidRDefault="008C35D0" w:rsidP="00CB1FCA">
            <w:pPr>
              <w:pStyle w:val="VCAAtablecondensed"/>
              <w:rPr>
                <w:lang w:val="en-AU"/>
              </w:rPr>
            </w:pPr>
            <w:r w:rsidRPr="00405800">
              <w:rPr>
                <w:lang w:val="en-AU"/>
              </w:rPr>
              <w:t>25</w:t>
            </w:r>
          </w:p>
        </w:tc>
        <w:tc>
          <w:tcPr>
            <w:tcW w:w="907" w:type="dxa"/>
          </w:tcPr>
          <w:p w14:paraId="45C40C36" w14:textId="33C49BD7" w:rsidR="008C35D0" w:rsidRPr="00405800" w:rsidRDefault="008C35D0" w:rsidP="00CB1FCA">
            <w:pPr>
              <w:pStyle w:val="VCAAtablecondensed"/>
              <w:rPr>
                <w:lang w:val="en-AU"/>
              </w:rPr>
            </w:pPr>
            <w:r w:rsidRPr="00405800">
              <w:rPr>
                <w:lang w:val="en-AU"/>
              </w:rPr>
              <w:t>23</w:t>
            </w:r>
          </w:p>
        </w:tc>
        <w:tc>
          <w:tcPr>
            <w:tcW w:w="907" w:type="dxa"/>
          </w:tcPr>
          <w:p w14:paraId="19BF824F" w14:textId="187BFCC6" w:rsidR="008C35D0" w:rsidRPr="00405800" w:rsidRDefault="008C35D0" w:rsidP="00CB1FCA">
            <w:pPr>
              <w:pStyle w:val="VCAAtablecondensed"/>
              <w:rPr>
                <w:lang w:val="en-AU"/>
              </w:rPr>
            </w:pPr>
            <w:r w:rsidRPr="00405800">
              <w:rPr>
                <w:lang w:val="en-AU"/>
              </w:rPr>
              <w:t>16</w:t>
            </w:r>
          </w:p>
        </w:tc>
        <w:tc>
          <w:tcPr>
            <w:tcW w:w="907" w:type="dxa"/>
          </w:tcPr>
          <w:p w14:paraId="50FAA315" w14:textId="0FF79583" w:rsidR="008C35D0" w:rsidRPr="00405800" w:rsidRDefault="00FC3174" w:rsidP="00CB1FCA">
            <w:pPr>
              <w:pStyle w:val="VCAAtablecondensed"/>
              <w:rPr>
                <w:szCs w:val="20"/>
                <w:lang w:val="en-AU"/>
              </w:rPr>
            </w:pPr>
            <w:r>
              <w:rPr>
                <w:lang w:val="en-AU"/>
              </w:rPr>
              <w:t>3.0</w:t>
            </w:r>
          </w:p>
        </w:tc>
      </w:tr>
    </w:tbl>
    <w:p w14:paraId="4ED82566" w14:textId="00DC2F96" w:rsidR="008C4668" w:rsidRPr="00E94AE1" w:rsidRDefault="007F490E" w:rsidP="004C487E">
      <w:pPr>
        <w:pStyle w:val="VCAAbody"/>
      </w:pPr>
      <w:r>
        <w:t>This question required students to identify one environmental factor and one sociocultural factor and explain how they each could contribute to differences in mortality rate from injury and/or poisoning between Indigenous and non-Indigenous Australians. Examples of a</w:t>
      </w:r>
      <w:r w:rsidR="008C4668" w:rsidRPr="00E94AE1">
        <w:t xml:space="preserve">ppropriate factors include: </w:t>
      </w:r>
    </w:p>
    <w:p w14:paraId="551F8F8C" w14:textId="77777777" w:rsidR="008C4668" w:rsidRPr="00E94AE1" w:rsidRDefault="008C4668" w:rsidP="004C487E">
      <w:pPr>
        <w:pStyle w:val="VCAAbody"/>
      </w:pPr>
      <w:r w:rsidRPr="00E94AE1">
        <w:t xml:space="preserve">Environmental </w:t>
      </w:r>
    </w:p>
    <w:p w14:paraId="36D2D15D" w14:textId="431B75F5" w:rsidR="008C4668" w:rsidRPr="00405800" w:rsidRDefault="008C4668" w:rsidP="00C2720C">
      <w:pPr>
        <w:pStyle w:val="VCAAbullet"/>
      </w:pPr>
      <w:r>
        <w:t>i</w:t>
      </w:r>
      <w:r w:rsidRPr="00405800">
        <w:t xml:space="preserve">nfrastructure / </w:t>
      </w:r>
      <w:r>
        <w:t>r</w:t>
      </w:r>
      <w:r w:rsidRPr="00405800">
        <w:t>oad quality</w:t>
      </w:r>
    </w:p>
    <w:p w14:paraId="50B6BF04" w14:textId="0F88FF30" w:rsidR="008C4668" w:rsidRPr="00405800" w:rsidRDefault="008C4668" w:rsidP="00C2720C">
      <w:pPr>
        <w:pStyle w:val="VCAAbullet"/>
      </w:pPr>
      <w:r>
        <w:t>g</w:t>
      </w:r>
      <w:r w:rsidRPr="00405800">
        <w:t>eographical location / access to health care / distance to shops</w:t>
      </w:r>
    </w:p>
    <w:p w14:paraId="0DCADB51" w14:textId="15B29D58" w:rsidR="008C4668" w:rsidRPr="00405800" w:rsidRDefault="008C4668" w:rsidP="00C2720C">
      <w:pPr>
        <w:pStyle w:val="VCAAbullet"/>
      </w:pPr>
      <w:r>
        <w:t>f</w:t>
      </w:r>
      <w:r w:rsidRPr="00405800">
        <w:t>ood security / distance to shops</w:t>
      </w:r>
    </w:p>
    <w:p w14:paraId="3A4C6441" w14:textId="004B08B2" w:rsidR="008C4668" w:rsidRPr="00405800" w:rsidRDefault="008C4668" w:rsidP="00C2720C">
      <w:pPr>
        <w:pStyle w:val="VCAAbullet"/>
      </w:pPr>
      <w:r>
        <w:t>h</w:t>
      </w:r>
      <w:r w:rsidRPr="00405800">
        <w:t>ousing</w:t>
      </w:r>
      <w:r>
        <w:t xml:space="preserve"> </w:t>
      </w:r>
      <w:r w:rsidRPr="00405800">
        <w:t>/</w:t>
      </w:r>
      <w:r>
        <w:t xml:space="preserve"> </w:t>
      </w:r>
      <w:r w:rsidRPr="00405800">
        <w:t>overcrowded housing</w:t>
      </w:r>
    </w:p>
    <w:p w14:paraId="1FAEE370" w14:textId="59995254" w:rsidR="008C4668" w:rsidRPr="00405800" w:rsidRDefault="008C4668" w:rsidP="00C2720C">
      <w:pPr>
        <w:pStyle w:val="VCAAbullet"/>
      </w:pPr>
      <w:r>
        <w:t>w</w:t>
      </w:r>
      <w:r w:rsidRPr="00405800">
        <w:t xml:space="preserve">ork environment </w:t>
      </w:r>
    </w:p>
    <w:p w14:paraId="135800A7" w14:textId="77777777" w:rsidR="008C4668" w:rsidRPr="00E94AE1" w:rsidRDefault="008C4668" w:rsidP="004C487E">
      <w:pPr>
        <w:pStyle w:val="VCAAbody"/>
      </w:pPr>
      <w:r w:rsidRPr="00E94AE1">
        <w:t xml:space="preserve">Sociocultural </w:t>
      </w:r>
    </w:p>
    <w:p w14:paraId="321DCCA7" w14:textId="69F84D29" w:rsidR="008C4668" w:rsidRPr="00405800" w:rsidRDefault="008C4668" w:rsidP="00C2720C">
      <w:pPr>
        <w:pStyle w:val="VCAAbullet"/>
      </w:pPr>
      <w:r>
        <w:t>e</w:t>
      </w:r>
      <w:r w:rsidRPr="00405800">
        <w:t>ducation</w:t>
      </w:r>
    </w:p>
    <w:p w14:paraId="3C40EF2C" w14:textId="75B514A7" w:rsidR="008C4668" w:rsidRPr="00405800" w:rsidRDefault="008C4668" w:rsidP="00C2720C">
      <w:pPr>
        <w:pStyle w:val="VCAAbullet"/>
      </w:pPr>
      <w:r>
        <w:t>a</w:t>
      </w:r>
      <w:r w:rsidRPr="00405800">
        <w:t>ccess to health care</w:t>
      </w:r>
    </w:p>
    <w:p w14:paraId="22242FEC" w14:textId="3EE6470D" w:rsidR="008C4668" w:rsidRPr="00405800" w:rsidRDefault="008C4668" w:rsidP="00C2720C">
      <w:pPr>
        <w:pStyle w:val="VCAAbullet"/>
      </w:pPr>
      <w:r>
        <w:t>o</w:t>
      </w:r>
      <w:r w:rsidRPr="00405800">
        <w:t>ccupation</w:t>
      </w:r>
    </w:p>
    <w:p w14:paraId="614F2868" w14:textId="23408548" w:rsidR="008C4668" w:rsidRPr="00405800" w:rsidRDefault="008C4668" w:rsidP="00C2720C">
      <w:pPr>
        <w:pStyle w:val="VCAAbullet"/>
      </w:pPr>
      <w:r>
        <w:t>u</w:t>
      </w:r>
      <w:r w:rsidRPr="00405800">
        <w:t>nemployment</w:t>
      </w:r>
    </w:p>
    <w:p w14:paraId="34CDF60C" w14:textId="7D45E089" w:rsidR="008C4668" w:rsidRPr="00405800" w:rsidRDefault="008C4668" w:rsidP="00C2720C">
      <w:pPr>
        <w:pStyle w:val="VCAAbullet"/>
      </w:pPr>
      <w:r>
        <w:t>c</w:t>
      </w:r>
      <w:r w:rsidRPr="00405800">
        <w:t>ultural norms</w:t>
      </w:r>
    </w:p>
    <w:p w14:paraId="5C650326" w14:textId="7CC3EF9C" w:rsidR="008C4668" w:rsidRPr="00405800" w:rsidRDefault="008C4668" w:rsidP="00C2720C">
      <w:pPr>
        <w:pStyle w:val="VCAAbullet"/>
      </w:pPr>
      <w:r>
        <w:t>s</w:t>
      </w:r>
      <w:r w:rsidRPr="00405800">
        <w:t>ocial exclusion</w:t>
      </w:r>
    </w:p>
    <w:p w14:paraId="2A36AC03" w14:textId="03CC4004" w:rsidR="008C4668" w:rsidRPr="00405800" w:rsidRDefault="008C4668" w:rsidP="00C2720C">
      <w:pPr>
        <w:pStyle w:val="VCAAbullet"/>
      </w:pPr>
      <w:r>
        <w:t>s</w:t>
      </w:r>
      <w:r w:rsidRPr="00405800">
        <w:t>ocioeconomic status</w:t>
      </w:r>
    </w:p>
    <w:p w14:paraId="1CC22271" w14:textId="12A63FC3" w:rsidR="008C35D0" w:rsidRPr="00E94AE1" w:rsidRDefault="008C35D0" w:rsidP="004C487E">
      <w:pPr>
        <w:pStyle w:val="VCAAbody"/>
      </w:pPr>
      <w:r w:rsidRPr="00E94AE1">
        <w:lastRenderedPageBreak/>
        <w:t xml:space="preserve">Most students were able to identify a relevant sociocultural and environmental </w:t>
      </w:r>
      <w:r w:rsidR="00D673F4" w:rsidRPr="00E94AE1">
        <w:t>factor,</w:t>
      </w:r>
      <w:r w:rsidRPr="00E94AE1">
        <w:t xml:space="preserve"> but many </w:t>
      </w:r>
      <w:r w:rsidR="00BD7FDB">
        <w:t xml:space="preserve">could </w:t>
      </w:r>
      <w:r w:rsidRPr="00E94AE1">
        <w:t xml:space="preserve">not make meaningful links from their selected factors to differences in mortality from injuries </w:t>
      </w:r>
      <w:r w:rsidR="00F57F7A" w:rsidRPr="00E94AE1">
        <w:t>and/</w:t>
      </w:r>
      <w:r w:rsidRPr="00E94AE1">
        <w:t>or poisoning</w:t>
      </w:r>
      <w:r w:rsidR="00F57F7A" w:rsidRPr="00E94AE1">
        <w:t xml:space="preserve"> between Indigenous and non-Indigenous Australians</w:t>
      </w:r>
      <w:r w:rsidRPr="00E94AE1">
        <w:t>. When question</w:t>
      </w:r>
      <w:r w:rsidR="00C74E16" w:rsidRPr="00E94AE1">
        <w:t>s</w:t>
      </w:r>
      <w:r w:rsidRPr="00E94AE1">
        <w:t xml:space="preserve"> indicate that students must link to a specific variation in health status between two groups, it is important that both groups are included in the response to show a comparison</w:t>
      </w:r>
      <w:r w:rsidR="00C74E16" w:rsidRPr="00E94AE1">
        <w:t>,</w:t>
      </w:r>
      <w:r w:rsidRPr="00E94AE1">
        <w:t xml:space="preserve"> and that the answer links back to the variation specified in the question. </w:t>
      </w:r>
    </w:p>
    <w:p w14:paraId="246E5691" w14:textId="029653D9" w:rsidR="008C35D0" w:rsidRPr="00E94AE1" w:rsidRDefault="008C35D0" w:rsidP="004C487E">
      <w:pPr>
        <w:pStyle w:val="VCAAbody"/>
      </w:pPr>
      <w:r w:rsidRPr="00E94AE1">
        <w:t>The following is an example of a high-scoring response</w:t>
      </w:r>
      <w:r w:rsidR="008C4668" w:rsidRPr="00E94AE1">
        <w:t>.</w:t>
      </w:r>
    </w:p>
    <w:p w14:paraId="4E9713D3" w14:textId="262430CE" w:rsidR="008C35D0" w:rsidRPr="0059038E" w:rsidRDefault="00B71734" w:rsidP="0059038E">
      <w:pPr>
        <w:pStyle w:val="VCAAstudentresponse"/>
      </w:pPr>
      <w:r w:rsidRPr="0059038E">
        <w:t>Environmental: Working conditions.</w:t>
      </w:r>
    </w:p>
    <w:p w14:paraId="6D6F51D7" w14:textId="5C1B4DC6" w:rsidR="00B71734" w:rsidRPr="0059038E" w:rsidRDefault="00B71734" w:rsidP="0059038E">
      <w:pPr>
        <w:pStyle w:val="VCAAstudentresponse"/>
      </w:pPr>
      <w:r w:rsidRPr="0059038E">
        <w:t xml:space="preserve">Indigenous Australians tend to take on more dangerous labour work due to lack of access to other job opportunities. As a result, they might put themselves to work in dangerous working conditions to earn an income and contributes to a </w:t>
      </w:r>
      <w:proofErr w:type="gramStart"/>
      <w:r w:rsidRPr="0059038E">
        <w:t>higher mortality rates</w:t>
      </w:r>
      <w:proofErr w:type="gramEnd"/>
      <w:r w:rsidRPr="0059038E">
        <w:t xml:space="preserve"> due to injury among Indigenous Austr</w:t>
      </w:r>
      <w:r w:rsidR="00C74E16" w:rsidRPr="0059038E">
        <w:t xml:space="preserve">alian </w:t>
      </w:r>
      <w:r w:rsidRPr="0059038E">
        <w:t xml:space="preserve">compared to non-Indigenous Australian. </w:t>
      </w:r>
    </w:p>
    <w:p w14:paraId="6D8E9F79" w14:textId="68147921" w:rsidR="00B71734" w:rsidRPr="0059038E" w:rsidRDefault="00B71734" w:rsidP="0059038E">
      <w:pPr>
        <w:pStyle w:val="VCAAstudentresponse"/>
      </w:pPr>
      <w:r w:rsidRPr="0059038E">
        <w:t xml:space="preserve">Sociocultural: Social exclusion. </w:t>
      </w:r>
    </w:p>
    <w:p w14:paraId="0F8C643F" w14:textId="406CEC2D" w:rsidR="009401E7" w:rsidRPr="0059038E" w:rsidRDefault="00B71734" w:rsidP="0059038E">
      <w:pPr>
        <w:pStyle w:val="VCAAstudentresponse"/>
      </w:pPr>
      <w:r w:rsidRPr="0059038E">
        <w:t>Indigenous Australians still face discrimination from the wider public, making it hard for them to socialise and feel accepted. Th</w:t>
      </w:r>
      <w:r w:rsidR="00C74E16" w:rsidRPr="0059038E">
        <w:t>u</w:t>
      </w:r>
      <w:r w:rsidRPr="0059038E">
        <w:t>s, it can severely affect their mental health negatively and lead to substance abuse such as alcohol abuse. Overconsumption of alcohol can lead to alcohol poisoning and increase the mortality rates due to alcohol poisoning among Indigenous compared to non-Indigenous Australians.</w:t>
      </w:r>
    </w:p>
    <w:p w14:paraId="104223AA" w14:textId="625490FB" w:rsidR="0072614D" w:rsidRPr="00405800" w:rsidRDefault="0072614D" w:rsidP="0072614D">
      <w:pPr>
        <w:pStyle w:val="VCAAHeading3"/>
        <w:rPr>
          <w:lang w:val="en-AU"/>
        </w:rPr>
      </w:pPr>
      <w:r w:rsidRPr="00405800">
        <w:rPr>
          <w:lang w:val="en-AU"/>
        </w:rPr>
        <w:t>Question 3a.</w:t>
      </w:r>
    </w:p>
    <w:tbl>
      <w:tblPr>
        <w:tblStyle w:val="VCAATableClosed"/>
        <w:tblW w:w="0" w:type="auto"/>
        <w:tblLook w:val="01E0" w:firstRow="1" w:lastRow="1" w:firstColumn="1" w:lastColumn="1" w:noHBand="0" w:noVBand="0"/>
      </w:tblPr>
      <w:tblGrid>
        <w:gridCol w:w="907"/>
        <w:gridCol w:w="907"/>
        <w:gridCol w:w="907"/>
        <w:gridCol w:w="1085"/>
        <w:gridCol w:w="1085"/>
      </w:tblGrid>
      <w:tr w:rsidR="0072614D" w:rsidRPr="00405800" w14:paraId="51DA3E32" w14:textId="77777777" w:rsidTr="00815C40">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545EFA09" w14:textId="77777777" w:rsidR="0072614D" w:rsidRPr="00405800" w:rsidRDefault="0072614D" w:rsidP="00FC3174">
            <w:pPr>
              <w:pStyle w:val="VCAAtablecondensedheading"/>
              <w:rPr>
                <w:lang w:val="en-AU"/>
              </w:rPr>
            </w:pPr>
            <w:r w:rsidRPr="00405800">
              <w:rPr>
                <w:lang w:val="en-AU"/>
              </w:rPr>
              <w:t>Marks</w:t>
            </w:r>
          </w:p>
        </w:tc>
        <w:tc>
          <w:tcPr>
            <w:tcW w:w="907" w:type="dxa"/>
          </w:tcPr>
          <w:p w14:paraId="5AAB1DD5" w14:textId="77777777" w:rsidR="0072614D" w:rsidRPr="00405800" w:rsidRDefault="0072614D" w:rsidP="00FC3174">
            <w:pPr>
              <w:pStyle w:val="VCAAtablecondensedheading"/>
              <w:rPr>
                <w:lang w:val="en-AU"/>
              </w:rPr>
            </w:pPr>
            <w:r w:rsidRPr="00405800">
              <w:rPr>
                <w:lang w:val="en-AU"/>
              </w:rPr>
              <w:t>0</w:t>
            </w:r>
          </w:p>
        </w:tc>
        <w:tc>
          <w:tcPr>
            <w:tcW w:w="907" w:type="dxa"/>
          </w:tcPr>
          <w:p w14:paraId="71A46A2A" w14:textId="77777777" w:rsidR="0072614D" w:rsidRPr="00405800" w:rsidRDefault="0072614D" w:rsidP="00FC3174">
            <w:pPr>
              <w:pStyle w:val="VCAAtablecondensedheading"/>
              <w:rPr>
                <w:lang w:val="en-AU"/>
              </w:rPr>
            </w:pPr>
            <w:r w:rsidRPr="00405800">
              <w:rPr>
                <w:lang w:val="en-AU"/>
              </w:rPr>
              <w:t>1</w:t>
            </w:r>
          </w:p>
        </w:tc>
        <w:tc>
          <w:tcPr>
            <w:tcW w:w="1085" w:type="dxa"/>
          </w:tcPr>
          <w:p w14:paraId="4B89BBC7" w14:textId="77777777" w:rsidR="0072614D" w:rsidRPr="00405800" w:rsidRDefault="0072614D" w:rsidP="00FC3174">
            <w:pPr>
              <w:pStyle w:val="VCAAtablecondensedheading"/>
              <w:rPr>
                <w:lang w:val="en-AU"/>
              </w:rPr>
            </w:pPr>
            <w:r w:rsidRPr="00405800">
              <w:rPr>
                <w:lang w:val="en-AU"/>
              </w:rPr>
              <w:t>2</w:t>
            </w:r>
          </w:p>
        </w:tc>
        <w:tc>
          <w:tcPr>
            <w:tcW w:w="1085" w:type="dxa"/>
          </w:tcPr>
          <w:p w14:paraId="7DF59822" w14:textId="77777777" w:rsidR="0072614D" w:rsidRPr="00405800" w:rsidRDefault="0072614D" w:rsidP="00FC3174">
            <w:pPr>
              <w:pStyle w:val="VCAAtablecondensedheading"/>
              <w:rPr>
                <w:lang w:val="en-AU"/>
              </w:rPr>
            </w:pPr>
            <w:r w:rsidRPr="00405800">
              <w:rPr>
                <w:lang w:val="en-AU"/>
              </w:rPr>
              <w:t>Average</w:t>
            </w:r>
          </w:p>
        </w:tc>
      </w:tr>
      <w:tr w:rsidR="002B2C06" w:rsidRPr="00405800" w14:paraId="534EE615" w14:textId="77777777" w:rsidTr="00175DB9">
        <w:trPr>
          <w:trHeight w:hRule="exact" w:val="397"/>
        </w:trPr>
        <w:tc>
          <w:tcPr>
            <w:tcW w:w="907" w:type="dxa"/>
          </w:tcPr>
          <w:p w14:paraId="3C90E918" w14:textId="77777777" w:rsidR="002B2C06" w:rsidRPr="00405800" w:rsidRDefault="002B2C06" w:rsidP="002B2C06">
            <w:pPr>
              <w:pStyle w:val="VCAAtablecondensed"/>
              <w:rPr>
                <w:lang w:val="en-AU"/>
              </w:rPr>
            </w:pPr>
            <w:r w:rsidRPr="00405800">
              <w:rPr>
                <w:lang w:val="en-AU"/>
              </w:rPr>
              <w:t>%</w:t>
            </w:r>
          </w:p>
        </w:tc>
        <w:tc>
          <w:tcPr>
            <w:tcW w:w="907" w:type="dxa"/>
            <w:vAlign w:val="center"/>
          </w:tcPr>
          <w:p w14:paraId="1E4B0AE6" w14:textId="7FDD6BE7" w:rsidR="002B2C06" w:rsidRPr="0059038E" w:rsidRDefault="00180948" w:rsidP="0059038E">
            <w:pPr>
              <w:pStyle w:val="VCAAtablecondensed"/>
            </w:pPr>
            <w:r w:rsidRPr="0059038E">
              <w:t>50</w:t>
            </w:r>
          </w:p>
        </w:tc>
        <w:tc>
          <w:tcPr>
            <w:tcW w:w="907" w:type="dxa"/>
            <w:vAlign w:val="center"/>
          </w:tcPr>
          <w:p w14:paraId="3FEDD07A" w14:textId="279E062A" w:rsidR="002B2C06" w:rsidRPr="0059038E" w:rsidRDefault="00180948" w:rsidP="0059038E">
            <w:pPr>
              <w:pStyle w:val="VCAAtablecondensed"/>
            </w:pPr>
            <w:r w:rsidRPr="0059038E">
              <w:t>19</w:t>
            </w:r>
          </w:p>
        </w:tc>
        <w:tc>
          <w:tcPr>
            <w:tcW w:w="1085" w:type="dxa"/>
            <w:vAlign w:val="center"/>
          </w:tcPr>
          <w:p w14:paraId="2163B7A2" w14:textId="76AF705C" w:rsidR="002B2C06" w:rsidRPr="0059038E" w:rsidRDefault="00180948" w:rsidP="0059038E">
            <w:pPr>
              <w:pStyle w:val="VCAAtablecondensed"/>
            </w:pPr>
            <w:r w:rsidRPr="0059038E">
              <w:t>31</w:t>
            </w:r>
          </w:p>
        </w:tc>
        <w:tc>
          <w:tcPr>
            <w:tcW w:w="1085" w:type="dxa"/>
          </w:tcPr>
          <w:p w14:paraId="09887721" w14:textId="022ACAE2" w:rsidR="002B2C06" w:rsidRPr="00405800" w:rsidRDefault="00FC3174" w:rsidP="004C487E">
            <w:pPr>
              <w:pStyle w:val="VCAAtablecondensed"/>
              <w:rPr>
                <w:lang w:val="en-AU"/>
              </w:rPr>
            </w:pPr>
            <w:r>
              <w:rPr>
                <w:lang w:val="en-AU"/>
              </w:rPr>
              <w:t>0</w:t>
            </w:r>
            <w:r w:rsidR="002B2C06" w:rsidRPr="00405800">
              <w:rPr>
                <w:lang w:val="en-AU"/>
              </w:rPr>
              <w:t>.8</w:t>
            </w:r>
          </w:p>
        </w:tc>
      </w:tr>
    </w:tbl>
    <w:p w14:paraId="7983E77B" w14:textId="46F9F8FE" w:rsidR="00741BCB" w:rsidRPr="00E94AE1" w:rsidRDefault="00741BCB" w:rsidP="004C487E">
      <w:pPr>
        <w:pStyle w:val="VCAAbody"/>
      </w:pPr>
      <w:r w:rsidRPr="00E94AE1">
        <w:t>Th</w:t>
      </w:r>
      <w:r w:rsidR="00BD7FDB">
        <w:t>e</w:t>
      </w:r>
      <w:r w:rsidRPr="00E94AE1">
        <w:t xml:space="preserve"> question required students to use two HDI indicators to explain possible reasons for the difference in the HDI between two countries. The indicators are:</w:t>
      </w:r>
    </w:p>
    <w:p w14:paraId="348FBA72" w14:textId="77777777" w:rsidR="00741BCB" w:rsidRPr="00405800" w:rsidRDefault="00741BCB" w:rsidP="00C2720C">
      <w:pPr>
        <w:pStyle w:val="VCAAbullet"/>
      </w:pPr>
      <w:r w:rsidRPr="00405800">
        <w:t>life expectancy at birth</w:t>
      </w:r>
    </w:p>
    <w:p w14:paraId="08F085FA" w14:textId="77777777" w:rsidR="00741BCB" w:rsidRPr="00405800" w:rsidRDefault="00741BCB" w:rsidP="00C2720C">
      <w:pPr>
        <w:pStyle w:val="VCAAbullet"/>
      </w:pPr>
      <w:r w:rsidRPr="00405800">
        <w:t>mean years of schooling</w:t>
      </w:r>
    </w:p>
    <w:p w14:paraId="0E508424" w14:textId="77777777" w:rsidR="00741BCB" w:rsidRPr="00405800" w:rsidRDefault="00741BCB" w:rsidP="00C2720C">
      <w:pPr>
        <w:pStyle w:val="VCAAbullet"/>
      </w:pPr>
      <w:r w:rsidRPr="00405800">
        <w:t>expected years of schooling</w:t>
      </w:r>
    </w:p>
    <w:p w14:paraId="41EA1505" w14:textId="0FB4F60B" w:rsidR="00741BCB" w:rsidRPr="00405800" w:rsidRDefault="00741BCB" w:rsidP="00C2720C">
      <w:pPr>
        <w:pStyle w:val="VCAAbullet"/>
      </w:pPr>
      <w:r w:rsidRPr="00405800">
        <w:t>Gross National Income (GNI) per capita</w:t>
      </w:r>
      <w:r>
        <w:t>.</w:t>
      </w:r>
    </w:p>
    <w:p w14:paraId="14DD9D35" w14:textId="63375E90" w:rsidR="0072614D" w:rsidRPr="00E94AE1" w:rsidRDefault="00741BCB" w:rsidP="004C487E">
      <w:pPr>
        <w:pStyle w:val="VCAAbody"/>
      </w:pPr>
      <w:r w:rsidRPr="00E94AE1">
        <w:t xml:space="preserve">It was not enough for students to simply state two indicators; they also needed to provide clarification relating to which country would have a higher or lower level in relation to each indicator. </w:t>
      </w:r>
      <w:r w:rsidR="00180948" w:rsidRPr="00E94AE1">
        <w:t>Students are reminded to take the context of questions into account when formulating their responses</w:t>
      </w:r>
      <w:r w:rsidRPr="00E94AE1">
        <w:t>.</w:t>
      </w:r>
      <w:r w:rsidR="009F7FF9" w:rsidRPr="00E94AE1">
        <w:t xml:space="preserve"> </w:t>
      </w:r>
    </w:p>
    <w:p w14:paraId="49A1565F" w14:textId="344D9532" w:rsidR="009F7FF9" w:rsidRPr="00E94AE1" w:rsidRDefault="009F7FF9" w:rsidP="004C487E">
      <w:pPr>
        <w:pStyle w:val="VCAAbody"/>
      </w:pPr>
      <w:r w:rsidRPr="00E94AE1">
        <w:t>The following is an example of a high-scoring response</w:t>
      </w:r>
      <w:r w:rsidR="00741BCB" w:rsidRPr="00E94AE1">
        <w:t>.</w:t>
      </w:r>
    </w:p>
    <w:p w14:paraId="6AE68691" w14:textId="461C7E40" w:rsidR="00636CDC" w:rsidRDefault="00C74E16" w:rsidP="0059038E">
      <w:pPr>
        <w:pStyle w:val="VCAAstudentresponse"/>
      </w:pPr>
      <w:r>
        <w:t xml:space="preserve">One indicator </w:t>
      </w:r>
      <w:r w:rsidR="004A6D6C">
        <w:t xml:space="preserve">of HDI is mean years of schooling. The Philippines may have a </w:t>
      </w:r>
      <w:proofErr w:type="gramStart"/>
      <w:r w:rsidR="004A6D6C">
        <w:t>greater mean years of schooling</w:t>
      </w:r>
      <w:proofErr w:type="gramEnd"/>
      <w:r w:rsidR="004A6D6C">
        <w:t xml:space="preserve"> than Cambodia, leading to it having a higher HDI. Another indicator of HDI is life expectancy at birth. Cambodia may have a lower life expectancy at birth than the Philippines, leading to it having a lower HDI. </w:t>
      </w:r>
    </w:p>
    <w:p w14:paraId="0B30B60B" w14:textId="723A2A1F" w:rsidR="00B65479" w:rsidRDefault="00B65479" w:rsidP="00E94AE1">
      <w:pPr>
        <w:pStyle w:val="VCAAbody"/>
      </w:pPr>
      <w:r>
        <w:br w:type="page"/>
      </w:r>
    </w:p>
    <w:p w14:paraId="43888986" w14:textId="353FD13F" w:rsidR="0072614D" w:rsidRPr="00405800" w:rsidRDefault="0072614D" w:rsidP="001C5AD2">
      <w:pPr>
        <w:pStyle w:val="VCAAHeading3"/>
        <w:rPr>
          <w:lang w:val="en-AU"/>
        </w:rPr>
      </w:pPr>
      <w:r w:rsidRPr="00405800">
        <w:rPr>
          <w:lang w:val="en-AU"/>
        </w:rPr>
        <w:lastRenderedPageBreak/>
        <w:t>Question 3b.</w:t>
      </w:r>
    </w:p>
    <w:tbl>
      <w:tblPr>
        <w:tblStyle w:val="VCAATableClosed"/>
        <w:tblW w:w="0" w:type="auto"/>
        <w:tblLook w:val="01E0" w:firstRow="1" w:lastRow="1" w:firstColumn="1" w:lastColumn="1" w:noHBand="0" w:noVBand="0"/>
      </w:tblPr>
      <w:tblGrid>
        <w:gridCol w:w="907"/>
        <w:gridCol w:w="907"/>
        <w:gridCol w:w="907"/>
        <w:gridCol w:w="907"/>
        <w:gridCol w:w="1085"/>
      </w:tblGrid>
      <w:tr w:rsidR="009F7FF9" w:rsidRPr="00405800" w14:paraId="65382A82" w14:textId="77777777" w:rsidTr="00815C40">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810C127" w14:textId="77777777" w:rsidR="009F7FF9" w:rsidRPr="00405800" w:rsidRDefault="009F7FF9" w:rsidP="00FC3174">
            <w:pPr>
              <w:pStyle w:val="VCAAtablecondensedheading"/>
              <w:rPr>
                <w:lang w:val="en-AU"/>
              </w:rPr>
            </w:pPr>
            <w:r w:rsidRPr="00405800">
              <w:rPr>
                <w:lang w:val="en-AU"/>
              </w:rPr>
              <w:t>Marks</w:t>
            </w:r>
          </w:p>
        </w:tc>
        <w:tc>
          <w:tcPr>
            <w:tcW w:w="907" w:type="dxa"/>
          </w:tcPr>
          <w:p w14:paraId="65CEEF73" w14:textId="77777777" w:rsidR="009F7FF9" w:rsidRPr="00405800" w:rsidRDefault="009F7FF9" w:rsidP="00FC3174">
            <w:pPr>
              <w:pStyle w:val="VCAAtablecondensedheading"/>
              <w:rPr>
                <w:lang w:val="en-AU"/>
              </w:rPr>
            </w:pPr>
            <w:r w:rsidRPr="00405800">
              <w:rPr>
                <w:lang w:val="en-AU"/>
              </w:rPr>
              <w:t>0</w:t>
            </w:r>
          </w:p>
        </w:tc>
        <w:tc>
          <w:tcPr>
            <w:tcW w:w="907" w:type="dxa"/>
          </w:tcPr>
          <w:p w14:paraId="4EC4F966" w14:textId="77777777" w:rsidR="009F7FF9" w:rsidRPr="00405800" w:rsidRDefault="009F7FF9" w:rsidP="00FC3174">
            <w:pPr>
              <w:pStyle w:val="VCAAtablecondensedheading"/>
              <w:rPr>
                <w:lang w:val="en-AU"/>
              </w:rPr>
            </w:pPr>
            <w:r w:rsidRPr="00405800">
              <w:rPr>
                <w:lang w:val="en-AU"/>
              </w:rPr>
              <w:t>1</w:t>
            </w:r>
          </w:p>
        </w:tc>
        <w:tc>
          <w:tcPr>
            <w:tcW w:w="907" w:type="dxa"/>
          </w:tcPr>
          <w:p w14:paraId="75A0AA19" w14:textId="77777777" w:rsidR="009F7FF9" w:rsidRPr="00405800" w:rsidRDefault="009F7FF9" w:rsidP="00FC3174">
            <w:pPr>
              <w:pStyle w:val="VCAAtablecondensedheading"/>
              <w:rPr>
                <w:lang w:val="en-AU"/>
              </w:rPr>
            </w:pPr>
            <w:r w:rsidRPr="00405800">
              <w:rPr>
                <w:lang w:val="en-AU"/>
              </w:rPr>
              <w:t>2</w:t>
            </w:r>
          </w:p>
        </w:tc>
        <w:tc>
          <w:tcPr>
            <w:tcW w:w="1085" w:type="dxa"/>
          </w:tcPr>
          <w:p w14:paraId="5198927A" w14:textId="77777777" w:rsidR="009F7FF9" w:rsidRPr="00405800" w:rsidRDefault="009F7FF9" w:rsidP="00FC3174">
            <w:pPr>
              <w:pStyle w:val="VCAAtablecondensedheading"/>
              <w:rPr>
                <w:lang w:val="en-AU"/>
              </w:rPr>
            </w:pPr>
            <w:r w:rsidRPr="00405800">
              <w:rPr>
                <w:lang w:val="en-AU"/>
              </w:rPr>
              <w:t>Average</w:t>
            </w:r>
          </w:p>
        </w:tc>
      </w:tr>
      <w:tr w:rsidR="009F7FF9" w:rsidRPr="00405800" w14:paraId="5B86AC84" w14:textId="77777777" w:rsidTr="00490645">
        <w:trPr>
          <w:trHeight w:hRule="exact" w:val="397"/>
        </w:trPr>
        <w:tc>
          <w:tcPr>
            <w:tcW w:w="907" w:type="dxa"/>
          </w:tcPr>
          <w:p w14:paraId="36C3B56A" w14:textId="77777777" w:rsidR="009F7FF9" w:rsidRPr="0059038E" w:rsidRDefault="009F7FF9" w:rsidP="0059038E">
            <w:pPr>
              <w:pStyle w:val="VCAAtablecondensed"/>
            </w:pPr>
            <w:r w:rsidRPr="0059038E">
              <w:t>%</w:t>
            </w:r>
          </w:p>
        </w:tc>
        <w:tc>
          <w:tcPr>
            <w:tcW w:w="907" w:type="dxa"/>
            <w:vAlign w:val="center"/>
          </w:tcPr>
          <w:p w14:paraId="0D136479" w14:textId="18EC8E4B" w:rsidR="009F7FF9" w:rsidRPr="0059038E" w:rsidRDefault="009F7FF9" w:rsidP="0059038E">
            <w:pPr>
              <w:pStyle w:val="VCAAtablecondensed"/>
            </w:pPr>
            <w:r w:rsidRPr="0059038E">
              <w:t>43</w:t>
            </w:r>
          </w:p>
        </w:tc>
        <w:tc>
          <w:tcPr>
            <w:tcW w:w="907" w:type="dxa"/>
            <w:vAlign w:val="center"/>
          </w:tcPr>
          <w:p w14:paraId="3C023BF1" w14:textId="62BB9A00" w:rsidR="009F7FF9" w:rsidRPr="0059038E" w:rsidRDefault="009F7FF9" w:rsidP="0059038E">
            <w:pPr>
              <w:pStyle w:val="VCAAtablecondensed"/>
            </w:pPr>
            <w:r w:rsidRPr="0059038E">
              <w:t>32</w:t>
            </w:r>
          </w:p>
        </w:tc>
        <w:tc>
          <w:tcPr>
            <w:tcW w:w="907" w:type="dxa"/>
            <w:vAlign w:val="center"/>
          </w:tcPr>
          <w:p w14:paraId="3CC2590E" w14:textId="43537306" w:rsidR="009F7FF9" w:rsidRPr="0059038E" w:rsidRDefault="009F7FF9" w:rsidP="0059038E">
            <w:pPr>
              <w:pStyle w:val="VCAAtablecondensed"/>
            </w:pPr>
            <w:r w:rsidRPr="0059038E">
              <w:t>25</w:t>
            </w:r>
          </w:p>
        </w:tc>
        <w:tc>
          <w:tcPr>
            <w:tcW w:w="1085" w:type="dxa"/>
          </w:tcPr>
          <w:p w14:paraId="0563AA3D" w14:textId="1E7E8371" w:rsidR="009F7FF9" w:rsidRPr="00405800" w:rsidRDefault="00FC3174" w:rsidP="004C487E">
            <w:pPr>
              <w:pStyle w:val="VCAAtablecondensed"/>
              <w:rPr>
                <w:lang w:val="en-AU"/>
              </w:rPr>
            </w:pPr>
            <w:r>
              <w:rPr>
                <w:lang w:val="en-AU"/>
              </w:rPr>
              <w:t>0</w:t>
            </w:r>
            <w:r w:rsidR="009F7FF9" w:rsidRPr="00405800">
              <w:rPr>
                <w:lang w:val="en-AU"/>
              </w:rPr>
              <w:t>.8</w:t>
            </w:r>
          </w:p>
        </w:tc>
      </w:tr>
    </w:tbl>
    <w:p w14:paraId="51348AD0" w14:textId="1BDC64AB" w:rsidR="0027062A" w:rsidRPr="0027062A" w:rsidRDefault="0027062A" w:rsidP="0027062A">
      <w:pPr>
        <w:pStyle w:val="VCAAbody"/>
      </w:pPr>
      <w:r w:rsidRPr="00E94AE1">
        <w:t xml:space="preserve">Students were required to outline one advantage and one limitation of the Human Development Index, which could include any of the </w:t>
      </w:r>
      <w:r w:rsidRPr="0027062A">
        <w:t xml:space="preserve">following: </w:t>
      </w:r>
    </w:p>
    <w:p w14:paraId="7AA17287" w14:textId="276FCB54" w:rsidR="009F7FF9" w:rsidRPr="0059038E" w:rsidRDefault="009F7FF9" w:rsidP="004C487E">
      <w:pPr>
        <w:pStyle w:val="VCAAbody"/>
      </w:pPr>
      <w:r w:rsidRPr="0059038E">
        <w:t>Advantage</w:t>
      </w:r>
      <w:r w:rsidR="00332F37">
        <w:t>s</w:t>
      </w:r>
    </w:p>
    <w:p w14:paraId="1EB398E2" w14:textId="1116A00D" w:rsidR="009F7FF9" w:rsidRPr="00405800" w:rsidRDefault="00BD7FDB" w:rsidP="00C2720C">
      <w:pPr>
        <w:pStyle w:val="VCAAbullet"/>
      </w:pPr>
      <w:r>
        <w:t>P</w:t>
      </w:r>
      <w:r w:rsidR="009F7FF9" w:rsidRPr="00405800">
        <w:t>rovides a more comprehensive measurement than income, education, and life expectancy alone</w:t>
      </w:r>
      <w:r w:rsidR="00F4455D">
        <w:t>.</w:t>
      </w:r>
    </w:p>
    <w:p w14:paraId="6AFCE90B" w14:textId="2C06D111" w:rsidR="009F7FF9" w:rsidRPr="00405800" w:rsidRDefault="0078610C" w:rsidP="00C2720C">
      <w:pPr>
        <w:pStyle w:val="VCAAbullet"/>
      </w:pPr>
      <w:r>
        <w:t>Produces a</w:t>
      </w:r>
      <w:r w:rsidR="009F7FF9" w:rsidRPr="00405800">
        <w:t xml:space="preserve"> single statistic that can be used to easily compare the levels of development between different countries.</w:t>
      </w:r>
    </w:p>
    <w:p w14:paraId="03854E20" w14:textId="77777777" w:rsidR="009F7FF9" w:rsidRPr="00405800" w:rsidRDefault="009F7FF9" w:rsidP="00C2720C">
      <w:pPr>
        <w:pStyle w:val="VCAAbullet"/>
      </w:pPr>
      <w:r w:rsidRPr="00405800">
        <w:t>Allows for the tracking of a country’s progress over time.</w:t>
      </w:r>
    </w:p>
    <w:p w14:paraId="2C12D04F" w14:textId="6010B9F6" w:rsidR="009F7FF9" w:rsidRPr="00405800" w:rsidRDefault="009F7FF9" w:rsidP="00C2720C">
      <w:pPr>
        <w:pStyle w:val="VCAAbullet"/>
      </w:pPr>
      <w:r w:rsidRPr="00405800">
        <w:t>May allow for the government</w:t>
      </w:r>
      <w:r w:rsidR="009A1667">
        <w:t>s</w:t>
      </w:r>
      <w:r w:rsidRPr="00405800">
        <w:t xml:space="preserve"> of individual countries to identify areas for improvement.</w:t>
      </w:r>
    </w:p>
    <w:p w14:paraId="46BD9749" w14:textId="35B16A02" w:rsidR="009F7FF9" w:rsidRPr="0059038E" w:rsidRDefault="009F7FF9" w:rsidP="0059038E">
      <w:pPr>
        <w:pStyle w:val="VCAAbody"/>
      </w:pPr>
      <w:r w:rsidRPr="0059038E">
        <w:t>Limitation</w:t>
      </w:r>
      <w:r w:rsidR="00332F37">
        <w:t>s</w:t>
      </w:r>
    </w:p>
    <w:p w14:paraId="7261A821" w14:textId="71386F9F" w:rsidR="009F7FF9" w:rsidRPr="00405800" w:rsidRDefault="009F7FF9" w:rsidP="00C2720C">
      <w:pPr>
        <w:pStyle w:val="VCAAbullet"/>
      </w:pPr>
      <w:r w:rsidRPr="00405800">
        <w:t>Statistics are based on national data therefore some countries cannot receive a HDI ranking.</w:t>
      </w:r>
    </w:p>
    <w:p w14:paraId="277BE74F" w14:textId="77777777" w:rsidR="009F7FF9" w:rsidRPr="00405800" w:rsidRDefault="009F7FF9" w:rsidP="00C2720C">
      <w:pPr>
        <w:pStyle w:val="VCAAbullet"/>
      </w:pPr>
      <w:r w:rsidRPr="00405800">
        <w:t>Data collection can be inconsistent between countries, so comparisons may not be accurate.</w:t>
      </w:r>
    </w:p>
    <w:p w14:paraId="57659C23" w14:textId="1C8F3173" w:rsidR="009F7FF9" w:rsidRPr="00405800" w:rsidRDefault="009F7FF9" w:rsidP="00C2720C">
      <w:pPr>
        <w:pStyle w:val="VCAAbullet"/>
      </w:pPr>
      <w:r w:rsidRPr="00405800">
        <w:t>It does not consider factors such as gender equality, human rights, political systems</w:t>
      </w:r>
      <w:r w:rsidR="0027062A">
        <w:t xml:space="preserve"> or</w:t>
      </w:r>
      <w:r w:rsidRPr="00405800">
        <w:t xml:space="preserve"> levels of discrimination so it doesn’t fully reflect the concept of human development.  </w:t>
      </w:r>
    </w:p>
    <w:p w14:paraId="7023CDC4" w14:textId="69DE1244" w:rsidR="009F7FF9" w:rsidRPr="00405800" w:rsidRDefault="009F7FF9" w:rsidP="00C2720C">
      <w:pPr>
        <w:pStyle w:val="VCAAbullet"/>
      </w:pPr>
      <w:r w:rsidRPr="00405800">
        <w:t>It only measures the mean/averages therefore does not take into consideration the inequalities that exist within (or between) countries.</w:t>
      </w:r>
    </w:p>
    <w:p w14:paraId="4DD8D1A5" w14:textId="3C68CC10" w:rsidR="0027062A" w:rsidRPr="0027062A" w:rsidRDefault="0027062A" w:rsidP="00E94AE1">
      <w:pPr>
        <w:pStyle w:val="VCAAbody"/>
      </w:pPr>
      <w:r w:rsidRPr="0027062A">
        <w:t xml:space="preserve">Most students were able to outline either an advantage or a limitation of the HDI, but many were unable to outline one of each. Students must ensure that they word their </w:t>
      </w:r>
      <w:proofErr w:type="gramStart"/>
      <w:r w:rsidRPr="0027062A">
        <w:t>responses</w:t>
      </w:r>
      <w:proofErr w:type="gramEnd"/>
      <w:r w:rsidRPr="0027062A">
        <w:t xml:space="preserve"> so they reflect an advantage and a limitation and not simply a characteristic. For example, stating that ‘the HDI produces a single statistic’ is true, but it does not reflect a strength. The strength is that this allows easy comparison between countries. </w:t>
      </w:r>
    </w:p>
    <w:p w14:paraId="2615E44D" w14:textId="4CC5A99F" w:rsidR="009F7FF9" w:rsidRPr="0027062A" w:rsidRDefault="00D84201" w:rsidP="00E94AE1">
      <w:pPr>
        <w:pStyle w:val="VCAAbody"/>
      </w:pPr>
      <w:r w:rsidRPr="0027062A">
        <w:t>The following is an example of a high-scoring response</w:t>
      </w:r>
      <w:r w:rsidR="0027062A">
        <w:t>.</w:t>
      </w:r>
    </w:p>
    <w:p w14:paraId="69E6CE63" w14:textId="20233C49" w:rsidR="00636CDC" w:rsidRPr="00405800" w:rsidRDefault="00636CDC" w:rsidP="0059038E">
      <w:pPr>
        <w:pStyle w:val="VCAAstudentresponse"/>
      </w:pPr>
      <w:r w:rsidRPr="00405800">
        <w:t xml:space="preserve">Advantage: The HDI </w:t>
      </w:r>
      <w:proofErr w:type="gramStart"/>
      <w:r w:rsidRPr="00405800">
        <w:t>takes into account</w:t>
      </w:r>
      <w:proofErr w:type="gramEnd"/>
      <w:r w:rsidRPr="00405800">
        <w:t xml:space="preserve"> more than just average incomes, so provides a more comprehensive reflection of the level of human development experienced. </w:t>
      </w:r>
    </w:p>
    <w:p w14:paraId="7BBA0FB9" w14:textId="0A9CBFB0" w:rsidR="00636CDC" w:rsidRPr="00405800" w:rsidRDefault="00636CDC" w:rsidP="0059038E">
      <w:pPr>
        <w:pStyle w:val="VCAAstudentresponse"/>
      </w:pPr>
      <w:r w:rsidRPr="00405800">
        <w:t xml:space="preserve">Limitation: The HDI is based on averages, so it does not reflect the variations and inequalities in human development that exist within countries. </w:t>
      </w:r>
    </w:p>
    <w:p w14:paraId="35524D66" w14:textId="36E19B2F" w:rsidR="0072614D" w:rsidRPr="00405800" w:rsidRDefault="0072614D" w:rsidP="001C5AD2">
      <w:pPr>
        <w:pStyle w:val="VCAAHeading3"/>
        <w:rPr>
          <w:lang w:val="en-AU"/>
        </w:rPr>
      </w:pPr>
      <w:r w:rsidRPr="00405800">
        <w:rPr>
          <w:lang w:val="en-AU"/>
        </w:rPr>
        <w:t>Question 4</w:t>
      </w:r>
    </w:p>
    <w:tbl>
      <w:tblPr>
        <w:tblStyle w:val="VCAATableClosed"/>
        <w:tblW w:w="0" w:type="auto"/>
        <w:tblLayout w:type="fixed"/>
        <w:tblLook w:val="01E0" w:firstRow="1" w:lastRow="1" w:firstColumn="1" w:lastColumn="1" w:noHBand="0" w:noVBand="0"/>
      </w:tblPr>
      <w:tblGrid>
        <w:gridCol w:w="907"/>
        <w:gridCol w:w="907"/>
        <w:gridCol w:w="907"/>
        <w:gridCol w:w="907"/>
        <w:gridCol w:w="907"/>
        <w:gridCol w:w="907"/>
        <w:gridCol w:w="907"/>
        <w:gridCol w:w="907"/>
        <w:gridCol w:w="907"/>
      </w:tblGrid>
      <w:tr w:rsidR="009F7FF9" w:rsidRPr="0078610C" w14:paraId="0B061331" w14:textId="77777777" w:rsidTr="001C5AD2">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17020FD" w14:textId="77777777" w:rsidR="009F7FF9" w:rsidRPr="001C5AD2" w:rsidRDefault="009F7FF9" w:rsidP="0078610C">
            <w:pPr>
              <w:pStyle w:val="VCAAtablecondensedheading"/>
            </w:pPr>
            <w:r w:rsidRPr="001C5AD2">
              <w:t>Marks</w:t>
            </w:r>
          </w:p>
        </w:tc>
        <w:tc>
          <w:tcPr>
            <w:tcW w:w="907" w:type="dxa"/>
          </w:tcPr>
          <w:p w14:paraId="35AE6912" w14:textId="77777777" w:rsidR="009F7FF9" w:rsidRPr="001C5AD2" w:rsidRDefault="009F7FF9" w:rsidP="0078610C">
            <w:pPr>
              <w:pStyle w:val="VCAAtablecondensedheading"/>
            </w:pPr>
            <w:r w:rsidRPr="001C5AD2">
              <w:t>0</w:t>
            </w:r>
          </w:p>
        </w:tc>
        <w:tc>
          <w:tcPr>
            <w:tcW w:w="907" w:type="dxa"/>
          </w:tcPr>
          <w:p w14:paraId="7F01A53C" w14:textId="77777777" w:rsidR="009F7FF9" w:rsidRPr="001C5AD2" w:rsidRDefault="009F7FF9" w:rsidP="0078610C">
            <w:pPr>
              <w:pStyle w:val="VCAAtablecondensedheading"/>
            </w:pPr>
            <w:r w:rsidRPr="001C5AD2">
              <w:t>1</w:t>
            </w:r>
          </w:p>
        </w:tc>
        <w:tc>
          <w:tcPr>
            <w:tcW w:w="907" w:type="dxa"/>
          </w:tcPr>
          <w:p w14:paraId="06C73177" w14:textId="1DFC5740" w:rsidR="009F7FF9" w:rsidRPr="001C5AD2" w:rsidRDefault="009F7FF9" w:rsidP="0078610C">
            <w:pPr>
              <w:pStyle w:val="VCAAtablecondensedheading"/>
            </w:pPr>
            <w:r w:rsidRPr="001C5AD2">
              <w:t>2</w:t>
            </w:r>
          </w:p>
        </w:tc>
        <w:tc>
          <w:tcPr>
            <w:tcW w:w="907" w:type="dxa"/>
          </w:tcPr>
          <w:p w14:paraId="2EEA6692" w14:textId="74ABE679" w:rsidR="009F7FF9" w:rsidRPr="001C5AD2" w:rsidRDefault="009F7FF9" w:rsidP="0078610C">
            <w:pPr>
              <w:pStyle w:val="VCAAtablecondensedheading"/>
            </w:pPr>
            <w:r w:rsidRPr="001C5AD2">
              <w:t>3</w:t>
            </w:r>
          </w:p>
        </w:tc>
        <w:tc>
          <w:tcPr>
            <w:tcW w:w="907" w:type="dxa"/>
          </w:tcPr>
          <w:p w14:paraId="1A5FAE65" w14:textId="01B5A0F4" w:rsidR="009F7FF9" w:rsidRPr="001C5AD2" w:rsidRDefault="009F7FF9" w:rsidP="0078610C">
            <w:pPr>
              <w:pStyle w:val="VCAAtablecondensedheading"/>
            </w:pPr>
            <w:r w:rsidRPr="001C5AD2">
              <w:t>4</w:t>
            </w:r>
          </w:p>
        </w:tc>
        <w:tc>
          <w:tcPr>
            <w:tcW w:w="907" w:type="dxa"/>
          </w:tcPr>
          <w:p w14:paraId="1655432C" w14:textId="2FEC60D2" w:rsidR="009F7FF9" w:rsidRPr="001C5AD2" w:rsidRDefault="009F7FF9" w:rsidP="0078610C">
            <w:pPr>
              <w:pStyle w:val="VCAAtablecondensedheading"/>
            </w:pPr>
            <w:r w:rsidRPr="001C5AD2">
              <w:t>5</w:t>
            </w:r>
          </w:p>
        </w:tc>
        <w:tc>
          <w:tcPr>
            <w:tcW w:w="907" w:type="dxa"/>
          </w:tcPr>
          <w:p w14:paraId="4915E63C" w14:textId="1A4B2A44" w:rsidR="009F7FF9" w:rsidRPr="001C5AD2" w:rsidRDefault="009F7FF9" w:rsidP="0078610C">
            <w:pPr>
              <w:pStyle w:val="VCAAtablecondensedheading"/>
            </w:pPr>
            <w:r w:rsidRPr="001C5AD2">
              <w:t>6</w:t>
            </w:r>
          </w:p>
        </w:tc>
        <w:tc>
          <w:tcPr>
            <w:tcW w:w="907" w:type="dxa"/>
          </w:tcPr>
          <w:p w14:paraId="06ABE1E7" w14:textId="0364B239" w:rsidR="009F7FF9" w:rsidRPr="001C5AD2" w:rsidRDefault="009F7FF9" w:rsidP="0078610C">
            <w:pPr>
              <w:pStyle w:val="VCAAtablecondensedheading"/>
            </w:pPr>
            <w:r w:rsidRPr="001C5AD2">
              <w:t>Average</w:t>
            </w:r>
          </w:p>
        </w:tc>
      </w:tr>
      <w:tr w:rsidR="009F7FF9" w:rsidRPr="0078610C" w14:paraId="4779C113" w14:textId="77777777" w:rsidTr="001C5AD2">
        <w:trPr>
          <w:trHeight w:hRule="exact" w:val="397"/>
        </w:trPr>
        <w:tc>
          <w:tcPr>
            <w:tcW w:w="907" w:type="dxa"/>
          </w:tcPr>
          <w:p w14:paraId="031B0217" w14:textId="77777777" w:rsidR="009F7FF9" w:rsidRPr="001C5AD2" w:rsidRDefault="009F7FF9" w:rsidP="0078610C">
            <w:pPr>
              <w:pStyle w:val="VCAAtablecondensed"/>
            </w:pPr>
            <w:r w:rsidRPr="001C5AD2">
              <w:t>%</w:t>
            </w:r>
          </w:p>
        </w:tc>
        <w:tc>
          <w:tcPr>
            <w:tcW w:w="907" w:type="dxa"/>
            <w:vAlign w:val="center"/>
          </w:tcPr>
          <w:p w14:paraId="3E2BE42D" w14:textId="68A2DC55" w:rsidR="009F7FF9" w:rsidRPr="001C5AD2" w:rsidRDefault="006C7AFA" w:rsidP="0078610C">
            <w:pPr>
              <w:pStyle w:val="VCAAtablecondensed"/>
            </w:pPr>
            <w:r w:rsidRPr="001C5AD2">
              <w:t>14</w:t>
            </w:r>
          </w:p>
        </w:tc>
        <w:tc>
          <w:tcPr>
            <w:tcW w:w="907" w:type="dxa"/>
            <w:vAlign w:val="center"/>
          </w:tcPr>
          <w:p w14:paraId="34DD788E" w14:textId="4AA62020" w:rsidR="009F7FF9" w:rsidRPr="001C5AD2" w:rsidRDefault="006C7AFA" w:rsidP="0078610C">
            <w:pPr>
              <w:pStyle w:val="VCAAtablecondensed"/>
            </w:pPr>
            <w:r w:rsidRPr="001C5AD2">
              <w:t>18</w:t>
            </w:r>
          </w:p>
        </w:tc>
        <w:tc>
          <w:tcPr>
            <w:tcW w:w="907" w:type="dxa"/>
          </w:tcPr>
          <w:p w14:paraId="6CBFE0E8" w14:textId="2F9C28D8" w:rsidR="009F7FF9" w:rsidRPr="001C5AD2" w:rsidRDefault="006C7AFA" w:rsidP="0078610C">
            <w:pPr>
              <w:pStyle w:val="VCAAtablecondensed"/>
            </w:pPr>
            <w:r w:rsidRPr="001C5AD2">
              <w:t>25</w:t>
            </w:r>
          </w:p>
        </w:tc>
        <w:tc>
          <w:tcPr>
            <w:tcW w:w="907" w:type="dxa"/>
          </w:tcPr>
          <w:p w14:paraId="174824E2" w14:textId="3452845D" w:rsidR="009F7FF9" w:rsidRPr="001C5AD2" w:rsidRDefault="006C7AFA" w:rsidP="0078610C">
            <w:pPr>
              <w:pStyle w:val="VCAAtablecondensed"/>
            </w:pPr>
            <w:r w:rsidRPr="001C5AD2">
              <w:t>22</w:t>
            </w:r>
          </w:p>
        </w:tc>
        <w:tc>
          <w:tcPr>
            <w:tcW w:w="907" w:type="dxa"/>
          </w:tcPr>
          <w:p w14:paraId="431BE1AD" w14:textId="67FC6B6D" w:rsidR="009F7FF9" w:rsidRPr="001C5AD2" w:rsidRDefault="006C7AFA" w:rsidP="0078610C">
            <w:pPr>
              <w:pStyle w:val="VCAAtablecondensed"/>
            </w:pPr>
            <w:r w:rsidRPr="001C5AD2">
              <w:t>14</w:t>
            </w:r>
          </w:p>
        </w:tc>
        <w:tc>
          <w:tcPr>
            <w:tcW w:w="907" w:type="dxa"/>
          </w:tcPr>
          <w:p w14:paraId="49ADB7E1" w14:textId="59B22CA2" w:rsidR="009F7FF9" w:rsidRPr="001C5AD2" w:rsidRDefault="006C7AFA" w:rsidP="0078610C">
            <w:pPr>
              <w:pStyle w:val="VCAAtablecondensed"/>
            </w:pPr>
            <w:r w:rsidRPr="001C5AD2">
              <w:t>5</w:t>
            </w:r>
          </w:p>
        </w:tc>
        <w:tc>
          <w:tcPr>
            <w:tcW w:w="907" w:type="dxa"/>
          </w:tcPr>
          <w:p w14:paraId="575CCB9E" w14:textId="23671C3E" w:rsidR="009F7FF9" w:rsidRPr="001C5AD2" w:rsidRDefault="006C7AFA" w:rsidP="0078610C">
            <w:pPr>
              <w:pStyle w:val="VCAAtablecondensed"/>
            </w:pPr>
            <w:r w:rsidRPr="001C5AD2">
              <w:t>2</w:t>
            </w:r>
          </w:p>
        </w:tc>
        <w:tc>
          <w:tcPr>
            <w:tcW w:w="907" w:type="dxa"/>
          </w:tcPr>
          <w:p w14:paraId="594BAEB2" w14:textId="0B3DF768" w:rsidR="009F7FF9" w:rsidRPr="001C5AD2" w:rsidRDefault="009F7FF9" w:rsidP="0078610C">
            <w:pPr>
              <w:pStyle w:val="VCAAtablecondensed"/>
            </w:pPr>
            <w:r w:rsidRPr="001C5AD2">
              <w:t>2.</w:t>
            </w:r>
            <w:r w:rsidR="00C9247D">
              <w:t>3</w:t>
            </w:r>
          </w:p>
        </w:tc>
      </w:tr>
    </w:tbl>
    <w:p w14:paraId="086C0DCD" w14:textId="57149F21" w:rsidR="006C7AFA" w:rsidRPr="00E94AE1" w:rsidRDefault="006C7AFA" w:rsidP="004C487E">
      <w:pPr>
        <w:pStyle w:val="VCAAbody"/>
      </w:pPr>
      <w:r w:rsidRPr="00E94AE1">
        <w:t>Th</w:t>
      </w:r>
      <w:r w:rsidR="00066024">
        <w:t>e</w:t>
      </w:r>
      <w:r w:rsidRPr="00E94AE1">
        <w:t xml:space="preserve"> question required students to draw information from the stimulus material and make meaningful links to specific aspects of health and wellbeing. Note that questions asking for ‘implications’ do not necessarily have to include a positive and </w:t>
      </w:r>
      <w:r w:rsidR="003F0505" w:rsidRPr="00E94AE1">
        <w:t xml:space="preserve">a </w:t>
      </w:r>
      <w:r w:rsidRPr="00E94AE1">
        <w:t xml:space="preserve">negative. Students should </w:t>
      </w:r>
      <w:r w:rsidR="003F0505" w:rsidRPr="00E94AE1">
        <w:t>base their response on what the question is asking</w:t>
      </w:r>
      <w:r w:rsidR="000E54A8" w:rsidRPr="00E94AE1">
        <w:t>,</w:t>
      </w:r>
      <w:r w:rsidR="003F0505" w:rsidRPr="00E94AE1">
        <w:t xml:space="preserve"> in this case in relation to the stimulus material.  For example, having test results hacked contradicts the stimulus material</w:t>
      </w:r>
      <w:r w:rsidR="00D20701">
        <w:t>,</w:t>
      </w:r>
      <w:r w:rsidR="003F0505" w:rsidRPr="00E94AE1">
        <w:t xml:space="preserve"> which included a reference to ‘securely accessing test </w:t>
      </w:r>
      <w:proofErr w:type="gramStart"/>
      <w:r w:rsidR="003F0505" w:rsidRPr="00E94AE1">
        <w:t>results‘</w:t>
      </w:r>
      <w:proofErr w:type="gramEnd"/>
      <w:r w:rsidR="003F0505" w:rsidRPr="00E94AE1">
        <w:t>.</w:t>
      </w:r>
      <w:r w:rsidR="00F4455D" w:rsidRPr="00E94AE1">
        <w:t xml:space="preserve"> Students could still discuss the risk of hacking in relation to My Health Record in general, but not in relation to accessing test results. </w:t>
      </w:r>
    </w:p>
    <w:p w14:paraId="51B238E7" w14:textId="3D763DE6" w:rsidR="003F0505" w:rsidRPr="00E94AE1" w:rsidRDefault="003F0505" w:rsidP="004C487E">
      <w:pPr>
        <w:pStyle w:val="VCAAbody"/>
      </w:pPr>
      <w:r w:rsidRPr="00E94AE1">
        <w:t>The following is an example of a high-scoring response</w:t>
      </w:r>
      <w:r w:rsidR="000E54A8" w:rsidRPr="00E94AE1">
        <w:t>.</w:t>
      </w:r>
      <w:r w:rsidR="00101BD5">
        <w:t xml:space="preserve"> </w:t>
      </w:r>
      <w:r w:rsidR="00101BD5" w:rsidRPr="00101BD5">
        <w:t>Note: the use of the acronym H&amp;W was acceptable in the answer below given it was first written out in full.</w:t>
      </w:r>
    </w:p>
    <w:p w14:paraId="163F9471" w14:textId="01B26F31" w:rsidR="002E45EC" w:rsidRDefault="00B411E8" w:rsidP="0059038E">
      <w:pPr>
        <w:pStyle w:val="VCAAstudentresponse"/>
      </w:pPr>
      <w:r w:rsidRPr="0059038E">
        <w:t xml:space="preserve">Digital technologies </w:t>
      </w:r>
      <w:proofErr w:type="gramStart"/>
      <w:r w:rsidR="002E45EC" w:rsidRPr="0059038E">
        <w:t>allows</w:t>
      </w:r>
      <w:proofErr w:type="gramEnd"/>
      <w:r w:rsidR="002E45EC" w:rsidRPr="0059038E">
        <w:t xml:space="preserve"> individuals the opportunity to wear devices such as fitness devices to record how much exercise they do. This is beneficial for a person as they will be able to track how much exercise they are completing &amp; they will receive notifications prompting them to be more active, which will aid them to maintain an adequate level of fitness, hence promoting physical health and wellbeing (H&amp;W)</w:t>
      </w:r>
      <w:r w:rsidR="002E45EC">
        <w:t xml:space="preserve">. As well as </w:t>
      </w:r>
      <w:r w:rsidR="002E45EC">
        <w:lastRenderedPageBreak/>
        <w:t xml:space="preserve">this, the fitness device may send positive &amp; encouraging messages to the individual when they meet their exercise goals, helping the individual to experience positive self-esteem in their ability to meet their exercise goals, promoting their mental H&amp;W. </w:t>
      </w:r>
    </w:p>
    <w:p w14:paraId="4E696BD1" w14:textId="7A1A642D" w:rsidR="002E45EC" w:rsidRDefault="002E45EC" w:rsidP="0059038E">
      <w:pPr>
        <w:pStyle w:val="VCAAstudentresponse"/>
      </w:pPr>
      <w:r>
        <w:t xml:space="preserve">Digital technologies </w:t>
      </w:r>
      <w:proofErr w:type="gramStart"/>
      <w:r>
        <w:t>allows</w:t>
      </w:r>
      <w:proofErr w:type="gramEnd"/>
      <w:r>
        <w:t xml:space="preserve"> individuals to access telehealth &amp; consult with health professionals, no matter how far they live geographically from a doctor. Hence, they will be able to receive knowledge and advice from GPs about their health concerns &amp; may be able to diagnose issues such as asthma early, working to promote physical H&amp;W with the ability to be free from illness &amp; disease &amp; to continue having </w:t>
      </w:r>
      <w:proofErr w:type="spellStart"/>
      <w:r>
        <w:t>well functioning</w:t>
      </w:r>
      <w:proofErr w:type="spellEnd"/>
      <w:r>
        <w:t xml:space="preserve"> body &amp; body systems. </w:t>
      </w:r>
    </w:p>
    <w:p w14:paraId="5654E9C3" w14:textId="3F45CAEF" w:rsidR="002E45EC" w:rsidRDefault="002E45EC" w:rsidP="0059038E">
      <w:pPr>
        <w:pStyle w:val="VCAAstudentresponse"/>
      </w:pPr>
      <w:r>
        <w:t xml:space="preserve">Digital technologies </w:t>
      </w:r>
      <w:proofErr w:type="gramStart"/>
      <w:r>
        <w:t>allows</w:t>
      </w:r>
      <w:proofErr w:type="gramEnd"/>
      <w:r>
        <w:t xml:space="preserve"> individuals access to information about their persona</w:t>
      </w:r>
      <w:r w:rsidR="000E54A8">
        <w:t>l</w:t>
      </w:r>
      <w:r>
        <w:t xml:space="preserve"> health such as their pathology results. This access to information will allow individuals to not feel stressed or worried, wondering what the results of their tests </w:t>
      </w:r>
      <w:r w:rsidR="00BA4230">
        <w:t xml:space="preserve">were. Hence, this access to knowledge works to increase their mental H&amp;W, by reducing their levels of stress &amp; anxiety. </w:t>
      </w:r>
    </w:p>
    <w:p w14:paraId="1457872C" w14:textId="48D99B19" w:rsidR="0072614D" w:rsidRPr="00405800" w:rsidRDefault="0072614D" w:rsidP="001C5AD2">
      <w:pPr>
        <w:pStyle w:val="VCAAHeading3"/>
        <w:rPr>
          <w:lang w:val="en-AU"/>
        </w:rPr>
      </w:pPr>
      <w:r w:rsidRPr="00405800">
        <w:rPr>
          <w:lang w:val="en-AU"/>
        </w:rPr>
        <w:t>Question 5a.</w:t>
      </w:r>
    </w:p>
    <w:tbl>
      <w:tblPr>
        <w:tblStyle w:val="VCAATableClosed"/>
        <w:tblW w:w="0" w:type="auto"/>
        <w:tblLook w:val="01E0" w:firstRow="1" w:lastRow="1" w:firstColumn="1" w:lastColumn="1" w:noHBand="0" w:noVBand="0"/>
      </w:tblPr>
      <w:tblGrid>
        <w:gridCol w:w="907"/>
        <w:gridCol w:w="907"/>
        <w:gridCol w:w="907"/>
        <w:gridCol w:w="907"/>
        <w:gridCol w:w="1085"/>
        <w:gridCol w:w="1085"/>
        <w:gridCol w:w="1085"/>
      </w:tblGrid>
      <w:tr w:rsidR="008C4999" w:rsidRPr="00405800" w14:paraId="7FE2F3ED" w14:textId="77777777" w:rsidTr="00A935F6">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CE9551C" w14:textId="77777777" w:rsidR="008C4999" w:rsidRPr="00405800" w:rsidRDefault="008C4999" w:rsidP="00FC3174">
            <w:pPr>
              <w:pStyle w:val="VCAAtablecondensedheading"/>
              <w:rPr>
                <w:lang w:val="en-AU"/>
              </w:rPr>
            </w:pPr>
            <w:r w:rsidRPr="00405800">
              <w:rPr>
                <w:lang w:val="en-AU"/>
              </w:rPr>
              <w:t>Marks</w:t>
            </w:r>
          </w:p>
        </w:tc>
        <w:tc>
          <w:tcPr>
            <w:tcW w:w="907" w:type="dxa"/>
          </w:tcPr>
          <w:p w14:paraId="1E7300DF" w14:textId="77777777" w:rsidR="008C4999" w:rsidRPr="00405800" w:rsidRDefault="008C4999" w:rsidP="00FC3174">
            <w:pPr>
              <w:pStyle w:val="VCAAtablecondensedheading"/>
              <w:rPr>
                <w:lang w:val="en-AU"/>
              </w:rPr>
            </w:pPr>
            <w:r w:rsidRPr="00405800">
              <w:rPr>
                <w:lang w:val="en-AU"/>
              </w:rPr>
              <w:t>0</w:t>
            </w:r>
          </w:p>
        </w:tc>
        <w:tc>
          <w:tcPr>
            <w:tcW w:w="907" w:type="dxa"/>
          </w:tcPr>
          <w:p w14:paraId="3CF51B7E" w14:textId="77777777" w:rsidR="008C4999" w:rsidRPr="00405800" w:rsidRDefault="008C4999" w:rsidP="00FC3174">
            <w:pPr>
              <w:pStyle w:val="VCAAtablecondensedheading"/>
              <w:rPr>
                <w:lang w:val="en-AU"/>
              </w:rPr>
            </w:pPr>
            <w:r w:rsidRPr="00405800">
              <w:rPr>
                <w:lang w:val="en-AU"/>
              </w:rPr>
              <w:t>1</w:t>
            </w:r>
          </w:p>
        </w:tc>
        <w:tc>
          <w:tcPr>
            <w:tcW w:w="907" w:type="dxa"/>
          </w:tcPr>
          <w:p w14:paraId="222C7842" w14:textId="77777777" w:rsidR="008C4999" w:rsidRPr="00405800" w:rsidRDefault="008C4999" w:rsidP="00FC3174">
            <w:pPr>
              <w:pStyle w:val="VCAAtablecondensedheading"/>
              <w:rPr>
                <w:lang w:val="en-AU"/>
              </w:rPr>
            </w:pPr>
            <w:r w:rsidRPr="00405800">
              <w:rPr>
                <w:lang w:val="en-AU"/>
              </w:rPr>
              <w:t>2</w:t>
            </w:r>
          </w:p>
        </w:tc>
        <w:tc>
          <w:tcPr>
            <w:tcW w:w="1085" w:type="dxa"/>
          </w:tcPr>
          <w:p w14:paraId="15B5B2C1" w14:textId="6A036152" w:rsidR="008C4999" w:rsidRPr="00405800" w:rsidRDefault="008C4999" w:rsidP="00FC3174">
            <w:pPr>
              <w:pStyle w:val="VCAAtablecondensedheading"/>
              <w:rPr>
                <w:lang w:val="en-AU"/>
              </w:rPr>
            </w:pPr>
            <w:r w:rsidRPr="00405800">
              <w:rPr>
                <w:lang w:val="en-AU"/>
              </w:rPr>
              <w:t>3</w:t>
            </w:r>
          </w:p>
        </w:tc>
        <w:tc>
          <w:tcPr>
            <w:tcW w:w="1085" w:type="dxa"/>
          </w:tcPr>
          <w:p w14:paraId="679E95F2" w14:textId="1EB970BD" w:rsidR="008C4999" w:rsidRPr="00405800" w:rsidRDefault="008C4999" w:rsidP="00FC3174">
            <w:pPr>
              <w:pStyle w:val="VCAAtablecondensedheading"/>
              <w:rPr>
                <w:lang w:val="en-AU"/>
              </w:rPr>
            </w:pPr>
            <w:r w:rsidRPr="00405800">
              <w:rPr>
                <w:lang w:val="en-AU"/>
              </w:rPr>
              <w:t>4</w:t>
            </w:r>
          </w:p>
        </w:tc>
        <w:tc>
          <w:tcPr>
            <w:tcW w:w="1085" w:type="dxa"/>
          </w:tcPr>
          <w:p w14:paraId="1F0E3A65" w14:textId="5F0E76DD" w:rsidR="008C4999" w:rsidRPr="00405800" w:rsidRDefault="008C4999" w:rsidP="00FC3174">
            <w:pPr>
              <w:pStyle w:val="VCAAtablecondensedheading"/>
              <w:rPr>
                <w:lang w:val="en-AU"/>
              </w:rPr>
            </w:pPr>
            <w:r w:rsidRPr="00405800">
              <w:rPr>
                <w:lang w:val="en-AU"/>
              </w:rPr>
              <w:t>Average</w:t>
            </w:r>
          </w:p>
        </w:tc>
      </w:tr>
      <w:tr w:rsidR="008C4999" w:rsidRPr="00405800" w14:paraId="46DD363B" w14:textId="77777777" w:rsidTr="00CF4808">
        <w:trPr>
          <w:trHeight w:hRule="exact" w:val="397"/>
        </w:trPr>
        <w:tc>
          <w:tcPr>
            <w:tcW w:w="907" w:type="dxa"/>
          </w:tcPr>
          <w:p w14:paraId="40B4D6FD" w14:textId="77777777" w:rsidR="008C4999" w:rsidRPr="00405800" w:rsidRDefault="008C4999" w:rsidP="001405D2">
            <w:pPr>
              <w:pStyle w:val="VCAAtablecondensed"/>
              <w:rPr>
                <w:lang w:val="en-AU"/>
              </w:rPr>
            </w:pPr>
            <w:r w:rsidRPr="00405800">
              <w:rPr>
                <w:lang w:val="en-AU"/>
              </w:rPr>
              <w:t>%</w:t>
            </w:r>
          </w:p>
        </w:tc>
        <w:tc>
          <w:tcPr>
            <w:tcW w:w="907" w:type="dxa"/>
            <w:vAlign w:val="center"/>
          </w:tcPr>
          <w:p w14:paraId="74A8868B" w14:textId="102318EF" w:rsidR="008C4999" w:rsidRPr="0059038E" w:rsidRDefault="008C4999" w:rsidP="0059038E">
            <w:pPr>
              <w:pStyle w:val="VCAAtablecondensed"/>
            </w:pPr>
            <w:r w:rsidRPr="0059038E">
              <w:t>35</w:t>
            </w:r>
          </w:p>
        </w:tc>
        <w:tc>
          <w:tcPr>
            <w:tcW w:w="907" w:type="dxa"/>
            <w:vAlign w:val="center"/>
          </w:tcPr>
          <w:p w14:paraId="003E6C26" w14:textId="695842EE" w:rsidR="008C4999" w:rsidRPr="0059038E" w:rsidRDefault="008C4999" w:rsidP="0059038E">
            <w:pPr>
              <w:pStyle w:val="VCAAtablecondensed"/>
            </w:pPr>
            <w:r w:rsidRPr="0059038E">
              <w:t>17</w:t>
            </w:r>
          </w:p>
        </w:tc>
        <w:tc>
          <w:tcPr>
            <w:tcW w:w="907" w:type="dxa"/>
            <w:vAlign w:val="center"/>
          </w:tcPr>
          <w:p w14:paraId="75C7A5C6" w14:textId="382E4258" w:rsidR="008C4999" w:rsidRPr="0059038E" w:rsidRDefault="008C4999" w:rsidP="0059038E">
            <w:pPr>
              <w:pStyle w:val="VCAAtablecondensed"/>
            </w:pPr>
            <w:r w:rsidRPr="0059038E">
              <w:t>20</w:t>
            </w:r>
          </w:p>
        </w:tc>
        <w:tc>
          <w:tcPr>
            <w:tcW w:w="1085" w:type="dxa"/>
            <w:vAlign w:val="center"/>
          </w:tcPr>
          <w:p w14:paraId="257EB110" w14:textId="694B11C9" w:rsidR="008C4999" w:rsidRPr="0059038E" w:rsidRDefault="008C4999" w:rsidP="0059038E">
            <w:pPr>
              <w:pStyle w:val="VCAAtablecondensed"/>
            </w:pPr>
            <w:r w:rsidRPr="0059038E">
              <w:t>12</w:t>
            </w:r>
          </w:p>
        </w:tc>
        <w:tc>
          <w:tcPr>
            <w:tcW w:w="1085" w:type="dxa"/>
            <w:vAlign w:val="center"/>
          </w:tcPr>
          <w:p w14:paraId="6459DB2D" w14:textId="4B8EAB87" w:rsidR="008C4999" w:rsidRPr="0059038E" w:rsidRDefault="008C4999" w:rsidP="0059038E">
            <w:pPr>
              <w:pStyle w:val="VCAAtablecondensed"/>
            </w:pPr>
            <w:r w:rsidRPr="0059038E">
              <w:t>16</w:t>
            </w:r>
          </w:p>
        </w:tc>
        <w:tc>
          <w:tcPr>
            <w:tcW w:w="1085" w:type="dxa"/>
          </w:tcPr>
          <w:p w14:paraId="072F9113" w14:textId="36BFF10B" w:rsidR="008C4999" w:rsidRPr="00405800" w:rsidRDefault="008C4999" w:rsidP="004C487E">
            <w:pPr>
              <w:pStyle w:val="VCAAtablecondensed"/>
              <w:rPr>
                <w:lang w:val="en-AU"/>
              </w:rPr>
            </w:pPr>
            <w:r w:rsidRPr="00405800">
              <w:rPr>
                <w:lang w:val="en-AU"/>
              </w:rPr>
              <w:t>1.6</w:t>
            </w:r>
          </w:p>
        </w:tc>
      </w:tr>
    </w:tbl>
    <w:p w14:paraId="746A698E" w14:textId="7CE91956" w:rsidR="00EE3A53" w:rsidRPr="0059038E" w:rsidRDefault="00EE7030" w:rsidP="004C487E">
      <w:pPr>
        <w:pStyle w:val="VCAAbody"/>
      </w:pPr>
      <w:r>
        <w:t>T</w:t>
      </w:r>
      <w:r w:rsidRPr="00405800">
        <w:t xml:space="preserve">his question required students to make meaningful links between adequate </w:t>
      </w:r>
      <w:proofErr w:type="spellStart"/>
      <w:r w:rsidRPr="00405800">
        <w:t>fibre</w:t>
      </w:r>
      <w:proofErr w:type="spellEnd"/>
      <w:r w:rsidRPr="00405800">
        <w:t xml:space="preserve"> intake and two different health status indicators. </w:t>
      </w:r>
      <w:r w:rsidR="00EE3A53" w:rsidRPr="0059038E">
        <w:t>Adequate</w:t>
      </w:r>
      <w:r w:rsidR="007047A5" w:rsidRPr="0059038E">
        <w:t xml:space="preserve"> </w:t>
      </w:r>
      <w:proofErr w:type="spellStart"/>
      <w:r w:rsidR="007047A5" w:rsidRPr="0059038E">
        <w:t>fibre</w:t>
      </w:r>
      <w:proofErr w:type="spellEnd"/>
      <w:r w:rsidR="007047A5" w:rsidRPr="0059038E">
        <w:t xml:space="preserve"> intake can be linked to </w:t>
      </w:r>
      <w:r w:rsidR="00EE3A53" w:rsidRPr="0059038E">
        <w:t xml:space="preserve">a </w:t>
      </w:r>
      <w:r w:rsidR="007047A5" w:rsidRPr="0059038E">
        <w:t>reduced rate</w:t>
      </w:r>
      <w:r w:rsidR="00EE3A53" w:rsidRPr="0059038E">
        <w:t xml:space="preserve"> of:</w:t>
      </w:r>
    </w:p>
    <w:p w14:paraId="57438C90" w14:textId="4DDFCD77" w:rsidR="007047A5" w:rsidRPr="00405800" w:rsidRDefault="000E54A8" w:rsidP="00C2720C">
      <w:pPr>
        <w:pStyle w:val="VCAAbullet"/>
      </w:pPr>
      <w:r>
        <w:t>o</w:t>
      </w:r>
      <w:r w:rsidR="007047A5" w:rsidRPr="00405800">
        <w:t>besity and associated conditions such as mental health problems / arthritis </w:t>
      </w:r>
    </w:p>
    <w:p w14:paraId="557446B4" w14:textId="1DDA35C9" w:rsidR="007047A5" w:rsidRPr="00405800" w:rsidRDefault="000E54A8" w:rsidP="00C2720C">
      <w:pPr>
        <w:pStyle w:val="VCAAbullet"/>
      </w:pPr>
      <w:r>
        <w:t>c</w:t>
      </w:r>
      <w:r w:rsidR="007047A5" w:rsidRPr="00405800">
        <w:t>ardiovascular disease / coronary heart disease / heart attack / stroke </w:t>
      </w:r>
    </w:p>
    <w:p w14:paraId="68C951C9" w14:textId="574E148B" w:rsidR="007047A5" w:rsidRPr="00405800" w:rsidRDefault="000E54A8" w:rsidP="00C2720C">
      <w:pPr>
        <w:pStyle w:val="VCAAbullet"/>
      </w:pPr>
      <w:r>
        <w:t>t</w:t>
      </w:r>
      <w:r w:rsidR="007047A5" w:rsidRPr="00405800">
        <w:t>ype 2 diabetes</w:t>
      </w:r>
    </w:p>
    <w:p w14:paraId="0E538987" w14:textId="6976FEFF" w:rsidR="007047A5" w:rsidRPr="00405800" w:rsidRDefault="000E54A8" w:rsidP="00C2720C">
      <w:pPr>
        <w:pStyle w:val="VCAAbullet"/>
      </w:pPr>
      <w:r>
        <w:t>c</w:t>
      </w:r>
      <w:r w:rsidR="007047A5" w:rsidRPr="00405800">
        <w:t>ancer / colorectal cancer / bowel cancer</w:t>
      </w:r>
    </w:p>
    <w:p w14:paraId="524CEBD0" w14:textId="15216910" w:rsidR="00EE3A53" w:rsidRPr="0059038E" w:rsidRDefault="000E54A8" w:rsidP="00C2720C">
      <w:pPr>
        <w:pStyle w:val="VCAAbullet"/>
      </w:pPr>
      <w:r>
        <w:t>c</w:t>
      </w:r>
      <w:r w:rsidR="007047A5" w:rsidRPr="00405800">
        <w:t>onstipation</w:t>
      </w:r>
    </w:p>
    <w:p w14:paraId="130CC812" w14:textId="3DC837EB" w:rsidR="007047A5" w:rsidRPr="00405800" w:rsidRDefault="000E54A8" w:rsidP="00C2720C">
      <w:pPr>
        <w:pStyle w:val="VCAAbullet"/>
      </w:pPr>
      <w:r>
        <w:t>d</w:t>
      </w:r>
      <w:r w:rsidR="007047A5" w:rsidRPr="00405800">
        <w:t>iverticulitis / haemorrhoids</w:t>
      </w:r>
      <w:r>
        <w:t>.</w:t>
      </w:r>
    </w:p>
    <w:p w14:paraId="3A622583" w14:textId="1A1A31D6" w:rsidR="000E54A8" w:rsidRPr="00405800" w:rsidRDefault="000E54A8" w:rsidP="00E94AE1">
      <w:pPr>
        <w:pStyle w:val="VCAAbody"/>
      </w:pPr>
      <w:r w:rsidRPr="00405800">
        <w:t xml:space="preserve">Students are reminded to read the question carefully and answer in the correct context. Students who only discussed the impact of a lack of </w:t>
      </w:r>
      <w:proofErr w:type="spellStart"/>
      <w:r w:rsidRPr="00405800">
        <w:t>fibre</w:t>
      </w:r>
      <w:proofErr w:type="spellEnd"/>
      <w:r w:rsidRPr="00405800">
        <w:t xml:space="preserve"> on health status were not eligible for marks. This key knowledge requires students to be able to discuss the impact of a range of factors in terms of increasing or decreasing the risk of disease and/or injury. </w:t>
      </w:r>
    </w:p>
    <w:p w14:paraId="11B7D118" w14:textId="4CB76CD2" w:rsidR="001405D2" w:rsidRPr="00E94AE1" w:rsidRDefault="00394728" w:rsidP="004C487E">
      <w:pPr>
        <w:pStyle w:val="VCAAbody"/>
      </w:pPr>
      <w:r w:rsidRPr="00E94AE1">
        <w:t>The following is an example of a high-scoring response</w:t>
      </w:r>
      <w:r w:rsidR="000E54A8" w:rsidRPr="00E94AE1">
        <w:t>.</w:t>
      </w:r>
      <w:r w:rsidRPr="00E94AE1">
        <w:t xml:space="preserve"> </w:t>
      </w:r>
    </w:p>
    <w:p w14:paraId="215A151E" w14:textId="4AC16E79" w:rsidR="00ED024D" w:rsidRPr="00405800" w:rsidRDefault="00ED024D" w:rsidP="0059038E">
      <w:pPr>
        <w:pStyle w:val="VCAAstudentresponse"/>
      </w:pPr>
      <w:r w:rsidRPr="00405800">
        <w:t>Fibre is responsible for clearing the digestive tract and adding bulk to the faeces. I</w:t>
      </w:r>
      <w:r w:rsidR="00F4035C">
        <w:t>f</w:t>
      </w:r>
      <w:r w:rsidRPr="00405800">
        <w:t xml:space="preserve"> the digestive tract is cleared, the risk of abnormal cell growth in the digestive tract and colorectal cancer is reduced. </w:t>
      </w:r>
      <w:proofErr w:type="gramStart"/>
      <w:r w:rsidRPr="00405800">
        <w:t>Therefore</w:t>
      </w:r>
      <w:proofErr w:type="gramEnd"/>
      <w:r w:rsidRPr="00405800">
        <w:t xml:space="preserve"> adequate fibre intake can result in a reduction of mortality related to colorectal cancer. </w:t>
      </w:r>
    </w:p>
    <w:p w14:paraId="15FCE4F8" w14:textId="4BD1DA3C" w:rsidR="00ED024D" w:rsidRDefault="00ED024D" w:rsidP="0059038E">
      <w:pPr>
        <w:pStyle w:val="VCAAstudentresponse"/>
      </w:pPr>
      <w:r w:rsidRPr="00405800">
        <w:t>Fibre provides feelings of fullness, which can prevent individuals from overeating and consuming excess energy, which would be stored as adipose tissue. The reduction in adipose tissue reduces the risk of an individual developing obesity or obesity related condition like type 2 diabetes</w:t>
      </w:r>
      <w:r w:rsidR="000E54A8">
        <w:t>,</w:t>
      </w:r>
      <w:r w:rsidRPr="00405800">
        <w:t xml:space="preserve"> </w:t>
      </w:r>
      <w:r w:rsidR="000E54A8">
        <w:t>r</w:t>
      </w:r>
      <w:r w:rsidRPr="00405800">
        <w:t xml:space="preserve">esulting in a lower incidence of type 2 diabetes when fibre is adequately consumed. </w:t>
      </w:r>
    </w:p>
    <w:p w14:paraId="19055730" w14:textId="733F0299" w:rsidR="00B65479" w:rsidRDefault="00B65479" w:rsidP="00E94AE1">
      <w:pPr>
        <w:pStyle w:val="VCAAbody"/>
      </w:pPr>
      <w:r>
        <w:br w:type="page"/>
      </w:r>
    </w:p>
    <w:p w14:paraId="4009EC3B" w14:textId="16780AB7" w:rsidR="0072614D" w:rsidRPr="00405800" w:rsidRDefault="0072614D" w:rsidP="001C5AD2">
      <w:pPr>
        <w:pStyle w:val="VCAAHeading3"/>
        <w:rPr>
          <w:lang w:val="en-AU"/>
        </w:rPr>
      </w:pPr>
      <w:r w:rsidRPr="00405800">
        <w:rPr>
          <w:lang w:val="en-AU"/>
        </w:rPr>
        <w:lastRenderedPageBreak/>
        <w:t>Question 5b.</w:t>
      </w:r>
    </w:p>
    <w:tbl>
      <w:tblPr>
        <w:tblStyle w:val="VCAATableClosed"/>
        <w:tblW w:w="0" w:type="auto"/>
        <w:tblLook w:val="01E0" w:firstRow="1" w:lastRow="1" w:firstColumn="1" w:lastColumn="1" w:noHBand="0" w:noVBand="0"/>
      </w:tblPr>
      <w:tblGrid>
        <w:gridCol w:w="907"/>
        <w:gridCol w:w="907"/>
        <w:gridCol w:w="907"/>
        <w:gridCol w:w="907"/>
        <w:gridCol w:w="1085"/>
      </w:tblGrid>
      <w:tr w:rsidR="0072614D" w:rsidRPr="00405800" w14:paraId="2349152B" w14:textId="77777777" w:rsidTr="00815C40">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57B87297" w14:textId="77777777" w:rsidR="0072614D" w:rsidRPr="00405800" w:rsidRDefault="0072614D" w:rsidP="00FC3174">
            <w:pPr>
              <w:pStyle w:val="VCAAtablecondensedheading"/>
              <w:rPr>
                <w:lang w:val="en-AU"/>
              </w:rPr>
            </w:pPr>
            <w:r w:rsidRPr="00405800">
              <w:rPr>
                <w:lang w:val="en-AU"/>
              </w:rPr>
              <w:t>Marks</w:t>
            </w:r>
          </w:p>
        </w:tc>
        <w:tc>
          <w:tcPr>
            <w:tcW w:w="907" w:type="dxa"/>
          </w:tcPr>
          <w:p w14:paraId="5A10FEEB" w14:textId="77777777" w:rsidR="0072614D" w:rsidRPr="00405800" w:rsidRDefault="0072614D" w:rsidP="00FC3174">
            <w:pPr>
              <w:pStyle w:val="VCAAtablecondensedheading"/>
              <w:rPr>
                <w:lang w:val="en-AU"/>
              </w:rPr>
            </w:pPr>
            <w:r w:rsidRPr="00405800">
              <w:rPr>
                <w:lang w:val="en-AU"/>
              </w:rPr>
              <w:t>0</w:t>
            </w:r>
          </w:p>
        </w:tc>
        <w:tc>
          <w:tcPr>
            <w:tcW w:w="907" w:type="dxa"/>
          </w:tcPr>
          <w:p w14:paraId="59106512" w14:textId="77777777" w:rsidR="0072614D" w:rsidRPr="00405800" w:rsidRDefault="0072614D" w:rsidP="00FC3174">
            <w:pPr>
              <w:pStyle w:val="VCAAtablecondensedheading"/>
              <w:rPr>
                <w:lang w:val="en-AU"/>
              </w:rPr>
            </w:pPr>
            <w:r w:rsidRPr="00405800">
              <w:rPr>
                <w:lang w:val="en-AU"/>
              </w:rPr>
              <w:t>1</w:t>
            </w:r>
          </w:p>
        </w:tc>
        <w:tc>
          <w:tcPr>
            <w:tcW w:w="907" w:type="dxa"/>
          </w:tcPr>
          <w:p w14:paraId="65024C5D" w14:textId="77777777" w:rsidR="0072614D" w:rsidRPr="00405800" w:rsidRDefault="0072614D" w:rsidP="00FC3174">
            <w:pPr>
              <w:pStyle w:val="VCAAtablecondensedheading"/>
              <w:rPr>
                <w:lang w:val="en-AU"/>
              </w:rPr>
            </w:pPr>
            <w:r w:rsidRPr="00405800">
              <w:rPr>
                <w:lang w:val="en-AU"/>
              </w:rPr>
              <w:t>2</w:t>
            </w:r>
          </w:p>
        </w:tc>
        <w:tc>
          <w:tcPr>
            <w:tcW w:w="1085" w:type="dxa"/>
          </w:tcPr>
          <w:p w14:paraId="24386A0C" w14:textId="77777777" w:rsidR="0072614D" w:rsidRPr="00405800" w:rsidRDefault="0072614D" w:rsidP="00FC3174">
            <w:pPr>
              <w:pStyle w:val="VCAAtablecondensedheading"/>
              <w:rPr>
                <w:lang w:val="en-AU"/>
              </w:rPr>
            </w:pPr>
            <w:r w:rsidRPr="00405800">
              <w:rPr>
                <w:lang w:val="en-AU"/>
              </w:rPr>
              <w:t>Average</w:t>
            </w:r>
          </w:p>
        </w:tc>
      </w:tr>
      <w:tr w:rsidR="006D29DE" w:rsidRPr="00405800" w14:paraId="768C9DDD" w14:textId="77777777" w:rsidTr="00B74690">
        <w:trPr>
          <w:trHeight w:hRule="exact" w:val="397"/>
        </w:trPr>
        <w:tc>
          <w:tcPr>
            <w:tcW w:w="907" w:type="dxa"/>
          </w:tcPr>
          <w:p w14:paraId="45BDDF0C" w14:textId="77777777" w:rsidR="006D29DE" w:rsidRPr="00405800" w:rsidRDefault="006D29DE" w:rsidP="006D29DE">
            <w:pPr>
              <w:pStyle w:val="VCAAtablecondensed"/>
              <w:rPr>
                <w:lang w:val="en-AU"/>
              </w:rPr>
            </w:pPr>
            <w:r w:rsidRPr="00405800">
              <w:rPr>
                <w:lang w:val="en-AU"/>
              </w:rPr>
              <w:t>%</w:t>
            </w:r>
          </w:p>
        </w:tc>
        <w:tc>
          <w:tcPr>
            <w:tcW w:w="907" w:type="dxa"/>
            <w:vAlign w:val="center"/>
          </w:tcPr>
          <w:p w14:paraId="2022B3B1" w14:textId="1D325A36" w:rsidR="006D29DE" w:rsidRPr="0059038E" w:rsidRDefault="006D29DE" w:rsidP="0059038E">
            <w:pPr>
              <w:pStyle w:val="VCAAtablecondensed"/>
            </w:pPr>
            <w:r w:rsidRPr="0059038E">
              <w:t>4</w:t>
            </w:r>
            <w:r w:rsidR="008C4999" w:rsidRPr="0059038E">
              <w:t>7</w:t>
            </w:r>
          </w:p>
        </w:tc>
        <w:tc>
          <w:tcPr>
            <w:tcW w:w="907" w:type="dxa"/>
            <w:vAlign w:val="center"/>
          </w:tcPr>
          <w:p w14:paraId="6E544917" w14:textId="74AC028B" w:rsidR="006D29DE" w:rsidRPr="0059038E" w:rsidRDefault="008C4999" w:rsidP="0059038E">
            <w:pPr>
              <w:pStyle w:val="VCAAtablecondensed"/>
            </w:pPr>
            <w:r w:rsidRPr="0059038E">
              <w:t>28</w:t>
            </w:r>
          </w:p>
        </w:tc>
        <w:tc>
          <w:tcPr>
            <w:tcW w:w="907" w:type="dxa"/>
            <w:vAlign w:val="center"/>
          </w:tcPr>
          <w:p w14:paraId="3284F59C" w14:textId="76241E5E" w:rsidR="006D29DE" w:rsidRPr="0059038E" w:rsidRDefault="008C4999" w:rsidP="0059038E">
            <w:pPr>
              <w:pStyle w:val="VCAAtablecondensed"/>
            </w:pPr>
            <w:r w:rsidRPr="0059038E">
              <w:t>25</w:t>
            </w:r>
          </w:p>
        </w:tc>
        <w:tc>
          <w:tcPr>
            <w:tcW w:w="1085" w:type="dxa"/>
          </w:tcPr>
          <w:p w14:paraId="31CF3E0F" w14:textId="5C34BF15" w:rsidR="006D29DE" w:rsidRPr="00405800" w:rsidRDefault="00FC3174" w:rsidP="004C487E">
            <w:pPr>
              <w:pStyle w:val="VCAAtablecondensed"/>
              <w:rPr>
                <w:lang w:val="en-AU"/>
              </w:rPr>
            </w:pPr>
            <w:r>
              <w:rPr>
                <w:lang w:val="en-AU"/>
              </w:rPr>
              <w:t>0</w:t>
            </w:r>
            <w:r w:rsidR="006D29DE" w:rsidRPr="00405800">
              <w:rPr>
                <w:lang w:val="en-AU"/>
              </w:rPr>
              <w:t>.8</w:t>
            </w:r>
          </w:p>
        </w:tc>
      </w:tr>
    </w:tbl>
    <w:p w14:paraId="3CF12616" w14:textId="12149A43" w:rsidR="0012463E" w:rsidRPr="00E94AE1" w:rsidRDefault="00EE7030" w:rsidP="004C487E">
      <w:pPr>
        <w:pStyle w:val="VCAAbody"/>
      </w:pPr>
      <w:r w:rsidRPr="00405800">
        <w:t xml:space="preserve">Many students could describe the work of Nutrition Australia but were not specific in terms of how the work could increase </w:t>
      </w:r>
      <w:proofErr w:type="spellStart"/>
      <w:r w:rsidRPr="00405800">
        <w:t>fibre</w:t>
      </w:r>
      <w:proofErr w:type="spellEnd"/>
      <w:r w:rsidRPr="00405800">
        <w:t xml:space="preserve"> intake in Australia. </w:t>
      </w:r>
      <w:r w:rsidR="0012463E" w:rsidRPr="00E94AE1">
        <w:t xml:space="preserve">Responses could be based on any of the following: </w:t>
      </w:r>
    </w:p>
    <w:p w14:paraId="09E80338" w14:textId="07920406" w:rsidR="0012463E" w:rsidRPr="0059038E" w:rsidRDefault="0012463E" w:rsidP="00C2720C">
      <w:pPr>
        <w:pStyle w:val="VCAAbullet"/>
      </w:pPr>
      <w:r w:rsidRPr="00405800">
        <w:t>Coordinate even</w:t>
      </w:r>
      <w:r w:rsidR="00332F37">
        <w:t>t</w:t>
      </w:r>
      <w:r w:rsidRPr="00405800">
        <w:t>s such as National</w:t>
      </w:r>
      <w:r w:rsidR="00F4035C">
        <w:t xml:space="preserve"> </w:t>
      </w:r>
      <w:r w:rsidRPr="00405800">
        <w:t xml:space="preserve">Nutrition Week </w:t>
      </w:r>
      <w:r w:rsidRPr="0059038E">
        <w:t>/ Healthy Lunch Box Week</w:t>
      </w:r>
    </w:p>
    <w:p w14:paraId="24D03591" w14:textId="07191F14" w:rsidR="0012463E" w:rsidRPr="00405800" w:rsidRDefault="0012463E" w:rsidP="00C2720C">
      <w:pPr>
        <w:pStyle w:val="VCAAbullet"/>
      </w:pPr>
      <w:r w:rsidRPr="00405800">
        <w:t>Conduct nutrition seminars for health professionals</w:t>
      </w:r>
    </w:p>
    <w:p w14:paraId="62A3B452" w14:textId="32DBB6C6" w:rsidR="0012463E" w:rsidRPr="00405800" w:rsidRDefault="0012463E" w:rsidP="00C2720C">
      <w:pPr>
        <w:pStyle w:val="VCAAbullet"/>
      </w:pPr>
      <w:r w:rsidRPr="00405800">
        <w:t xml:space="preserve">Healthy Eating Advisory Service / Menu assessments – school canteens, </w:t>
      </w:r>
      <w:r w:rsidR="00F4035C" w:rsidRPr="00405800">
        <w:t>aged care facilities, hospitals</w:t>
      </w:r>
    </w:p>
    <w:p w14:paraId="3D4993EB" w14:textId="77777777" w:rsidR="0012463E" w:rsidRPr="00405800" w:rsidRDefault="0012463E" w:rsidP="00C2720C">
      <w:pPr>
        <w:pStyle w:val="VCAAbullet"/>
      </w:pPr>
      <w:r w:rsidRPr="00405800">
        <w:t>Online assessment tool – Food Checker</w:t>
      </w:r>
    </w:p>
    <w:p w14:paraId="4ABC67F3" w14:textId="69CA094C" w:rsidR="0012463E" w:rsidRPr="00405800" w:rsidRDefault="0012463E" w:rsidP="00C2720C">
      <w:pPr>
        <w:pStyle w:val="VCAAbullet"/>
      </w:pPr>
      <w:r w:rsidRPr="00405800">
        <w:t>Product assessments for food manufacturers</w:t>
      </w:r>
    </w:p>
    <w:p w14:paraId="38ECBD5A" w14:textId="06D389F2" w:rsidR="0012463E" w:rsidRPr="00405800" w:rsidRDefault="0012463E" w:rsidP="00C2720C">
      <w:pPr>
        <w:pStyle w:val="VCAAbullet"/>
      </w:pPr>
      <w:r w:rsidRPr="00405800">
        <w:t xml:space="preserve">Workplace vending machine and canteen assessments </w:t>
      </w:r>
    </w:p>
    <w:p w14:paraId="6D290AFF" w14:textId="77777777" w:rsidR="0012463E" w:rsidRPr="00405800" w:rsidRDefault="0012463E" w:rsidP="00C2720C">
      <w:pPr>
        <w:pStyle w:val="VCAAbullet"/>
      </w:pPr>
      <w:r w:rsidRPr="00405800">
        <w:t>Recipes and fact sheets (online)</w:t>
      </w:r>
    </w:p>
    <w:p w14:paraId="5A97C8A7" w14:textId="77777777" w:rsidR="0012463E" w:rsidRPr="00405800" w:rsidRDefault="0012463E" w:rsidP="00C2720C">
      <w:pPr>
        <w:pStyle w:val="VCAAbullet"/>
      </w:pPr>
      <w:r w:rsidRPr="00405800">
        <w:t>Healthy Eating Pyramid</w:t>
      </w:r>
    </w:p>
    <w:p w14:paraId="0BF99DCA" w14:textId="77777777" w:rsidR="0012463E" w:rsidRPr="00405800" w:rsidRDefault="0012463E" w:rsidP="00C2720C">
      <w:pPr>
        <w:pStyle w:val="VCAAbullet"/>
      </w:pPr>
      <w:r w:rsidRPr="00405800">
        <w:t>Providing information via social media</w:t>
      </w:r>
    </w:p>
    <w:p w14:paraId="220EC43F" w14:textId="3F39FEA7" w:rsidR="00332F37" w:rsidRPr="00405800" w:rsidRDefault="00332F37" w:rsidP="00E94AE1">
      <w:pPr>
        <w:pStyle w:val="VCAAbody"/>
      </w:pPr>
      <w:r w:rsidRPr="00405800">
        <w:t xml:space="preserve">Note that students did not receive a mark for identifying the work as the command term </w:t>
      </w:r>
      <w:r>
        <w:t xml:space="preserve">in the question </w:t>
      </w:r>
      <w:r w:rsidRPr="00405800">
        <w:t xml:space="preserve">is ‘describe’. </w:t>
      </w:r>
    </w:p>
    <w:p w14:paraId="4CA117CA" w14:textId="165D99E1" w:rsidR="006D29DE" w:rsidRPr="00E94AE1" w:rsidRDefault="00332F37" w:rsidP="004C487E">
      <w:pPr>
        <w:pStyle w:val="VCAAbody"/>
      </w:pPr>
      <w:r w:rsidRPr="00E94AE1">
        <w:t>The following is a</w:t>
      </w:r>
      <w:r w:rsidR="006D29DE" w:rsidRPr="00E94AE1">
        <w:t>n example of a high-scoring response</w:t>
      </w:r>
      <w:r w:rsidRPr="00E94AE1">
        <w:t>.</w:t>
      </w:r>
      <w:r w:rsidR="006D29DE" w:rsidRPr="00E94AE1">
        <w:t xml:space="preserve"> </w:t>
      </w:r>
    </w:p>
    <w:p w14:paraId="789CDCAD" w14:textId="4E66C5A1" w:rsidR="00E447FB" w:rsidRPr="00405800" w:rsidRDefault="00E447FB" w:rsidP="0059038E">
      <w:pPr>
        <w:pStyle w:val="VCAAstudentresponse"/>
      </w:pPr>
      <w:r w:rsidRPr="00405800">
        <w:t xml:space="preserve">Nutrition Australia publishes recipes free of charge on their website. These recipes could contain ingredients, like broccoli, which are high in fibre. This means the Australian population can follow, cook and consume these recipes, helping to increase their fibre intake. </w:t>
      </w:r>
    </w:p>
    <w:p w14:paraId="60F8B467" w14:textId="4D375A8F" w:rsidR="007047A5" w:rsidRPr="00405800" w:rsidRDefault="007047A5" w:rsidP="001C5AD2">
      <w:pPr>
        <w:pStyle w:val="VCAAHeading3"/>
        <w:rPr>
          <w:lang w:val="en-AU"/>
        </w:rPr>
      </w:pPr>
      <w:r w:rsidRPr="00405800">
        <w:rPr>
          <w:lang w:val="en-AU"/>
        </w:rPr>
        <w:t>Question 5c.</w:t>
      </w:r>
    </w:p>
    <w:tbl>
      <w:tblPr>
        <w:tblStyle w:val="VCAATableClosed"/>
        <w:tblW w:w="0" w:type="auto"/>
        <w:tblLook w:val="01E0" w:firstRow="1" w:lastRow="1" w:firstColumn="1" w:lastColumn="1" w:noHBand="0" w:noVBand="0"/>
      </w:tblPr>
      <w:tblGrid>
        <w:gridCol w:w="907"/>
        <w:gridCol w:w="907"/>
        <w:gridCol w:w="907"/>
        <w:gridCol w:w="907"/>
        <w:gridCol w:w="1085"/>
        <w:gridCol w:w="1085"/>
        <w:gridCol w:w="1085"/>
      </w:tblGrid>
      <w:tr w:rsidR="007047A5" w:rsidRPr="00405800" w14:paraId="252BE3BB" w14:textId="77777777" w:rsidTr="00657FF2">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02DC4C9" w14:textId="77777777" w:rsidR="007047A5" w:rsidRPr="00405800" w:rsidRDefault="007047A5" w:rsidP="00FC3174">
            <w:pPr>
              <w:pStyle w:val="VCAAtablecondensedheading"/>
              <w:rPr>
                <w:lang w:val="en-AU"/>
              </w:rPr>
            </w:pPr>
            <w:r w:rsidRPr="00405800">
              <w:rPr>
                <w:lang w:val="en-AU"/>
              </w:rPr>
              <w:t>Marks</w:t>
            </w:r>
          </w:p>
        </w:tc>
        <w:tc>
          <w:tcPr>
            <w:tcW w:w="907" w:type="dxa"/>
          </w:tcPr>
          <w:p w14:paraId="36E3260A" w14:textId="77777777" w:rsidR="007047A5" w:rsidRPr="00405800" w:rsidRDefault="007047A5" w:rsidP="00FC3174">
            <w:pPr>
              <w:pStyle w:val="VCAAtablecondensedheading"/>
              <w:rPr>
                <w:lang w:val="en-AU"/>
              </w:rPr>
            </w:pPr>
            <w:r w:rsidRPr="00405800">
              <w:rPr>
                <w:lang w:val="en-AU"/>
              </w:rPr>
              <w:t>0</w:t>
            </w:r>
          </w:p>
        </w:tc>
        <w:tc>
          <w:tcPr>
            <w:tcW w:w="907" w:type="dxa"/>
          </w:tcPr>
          <w:p w14:paraId="4337315D" w14:textId="77777777" w:rsidR="007047A5" w:rsidRPr="00405800" w:rsidRDefault="007047A5" w:rsidP="00FC3174">
            <w:pPr>
              <w:pStyle w:val="VCAAtablecondensedheading"/>
              <w:rPr>
                <w:lang w:val="en-AU"/>
              </w:rPr>
            </w:pPr>
            <w:r w:rsidRPr="00405800">
              <w:rPr>
                <w:lang w:val="en-AU"/>
              </w:rPr>
              <w:t>1</w:t>
            </w:r>
          </w:p>
        </w:tc>
        <w:tc>
          <w:tcPr>
            <w:tcW w:w="907" w:type="dxa"/>
          </w:tcPr>
          <w:p w14:paraId="376D8D8F" w14:textId="77777777" w:rsidR="007047A5" w:rsidRPr="00405800" w:rsidRDefault="007047A5" w:rsidP="00FC3174">
            <w:pPr>
              <w:pStyle w:val="VCAAtablecondensedheading"/>
              <w:rPr>
                <w:lang w:val="en-AU"/>
              </w:rPr>
            </w:pPr>
            <w:r w:rsidRPr="00405800">
              <w:rPr>
                <w:lang w:val="en-AU"/>
              </w:rPr>
              <w:t>2</w:t>
            </w:r>
          </w:p>
        </w:tc>
        <w:tc>
          <w:tcPr>
            <w:tcW w:w="1085" w:type="dxa"/>
          </w:tcPr>
          <w:p w14:paraId="17236DEA" w14:textId="37BCED48" w:rsidR="007047A5" w:rsidRPr="00405800" w:rsidRDefault="007047A5" w:rsidP="00FC3174">
            <w:pPr>
              <w:pStyle w:val="VCAAtablecondensedheading"/>
              <w:rPr>
                <w:lang w:val="en-AU"/>
              </w:rPr>
            </w:pPr>
            <w:r w:rsidRPr="00405800">
              <w:rPr>
                <w:lang w:val="en-AU"/>
              </w:rPr>
              <w:t>3</w:t>
            </w:r>
          </w:p>
        </w:tc>
        <w:tc>
          <w:tcPr>
            <w:tcW w:w="1085" w:type="dxa"/>
          </w:tcPr>
          <w:p w14:paraId="72B9AEB6" w14:textId="65E7AADC" w:rsidR="007047A5" w:rsidRPr="00405800" w:rsidRDefault="007047A5" w:rsidP="00FC3174">
            <w:pPr>
              <w:pStyle w:val="VCAAtablecondensedheading"/>
              <w:rPr>
                <w:lang w:val="en-AU"/>
              </w:rPr>
            </w:pPr>
            <w:r w:rsidRPr="00405800">
              <w:rPr>
                <w:lang w:val="en-AU"/>
              </w:rPr>
              <w:t>4</w:t>
            </w:r>
          </w:p>
        </w:tc>
        <w:tc>
          <w:tcPr>
            <w:tcW w:w="1085" w:type="dxa"/>
          </w:tcPr>
          <w:p w14:paraId="00DC7973" w14:textId="2C8E860F" w:rsidR="007047A5" w:rsidRPr="00405800" w:rsidRDefault="007047A5" w:rsidP="00FC3174">
            <w:pPr>
              <w:pStyle w:val="VCAAtablecondensedheading"/>
              <w:rPr>
                <w:lang w:val="en-AU"/>
              </w:rPr>
            </w:pPr>
            <w:r w:rsidRPr="00405800">
              <w:rPr>
                <w:lang w:val="en-AU"/>
              </w:rPr>
              <w:t>Average</w:t>
            </w:r>
          </w:p>
        </w:tc>
      </w:tr>
      <w:tr w:rsidR="007047A5" w:rsidRPr="00405800" w14:paraId="19A2835D" w14:textId="77777777" w:rsidTr="00657FF2">
        <w:trPr>
          <w:trHeight w:hRule="exact" w:val="397"/>
        </w:trPr>
        <w:tc>
          <w:tcPr>
            <w:tcW w:w="907" w:type="dxa"/>
          </w:tcPr>
          <w:p w14:paraId="1FCC4432" w14:textId="77777777" w:rsidR="007047A5" w:rsidRPr="00405800" w:rsidRDefault="007047A5" w:rsidP="00CB1FCA">
            <w:pPr>
              <w:pStyle w:val="VCAAtablecondensed"/>
              <w:rPr>
                <w:lang w:val="en-AU"/>
              </w:rPr>
            </w:pPr>
            <w:r w:rsidRPr="00405800">
              <w:rPr>
                <w:lang w:val="en-AU"/>
              </w:rPr>
              <w:t>%</w:t>
            </w:r>
          </w:p>
        </w:tc>
        <w:tc>
          <w:tcPr>
            <w:tcW w:w="907" w:type="dxa"/>
            <w:vAlign w:val="center"/>
          </w:tcPr>
          <w:p w14:paraId="7A60E72C" w14:textId="73E3E7A3" w:rsidR="007047A5" w:rsidRPr="00405800" w:rsidRDefault="007047A5" w:rsidP="004C487E">
            <w:pPr>
              <w:pStyle w:val="VCAAtablecondensed"/>
              <w:rPr>
                <w:lang w:val="en-AU"/>
              </w:rPr>
            </w:pPr>
            <w:r w:rsidRPr="00405800">
              <w:rPr>
                <w:lang w:val="en-AU"/>
              </w:rPr>
              <w:t>38</w:t>
            </w:r>
          </w:p>
        </w:tc>
        <w:tc>
          <w:tcPr>
            <w:tcW w:w="907" w:type="dxa"/>
            <w:vAlign w:val="center"/>
          </w:tcPr>
          <w:p w14:paraId="72918399" w14:textId="1D61DE00" w:rsidR="007047A5" w:rsidRPr="00405800" w:rsidRDefault="007047A5" w:rsidP="004C487E">
            <w:pPr>
              <w:pStyle w:val="VCAAtablecondensed"/>
              <w:rPr>
                <w:lang w:val="en-AU"/>
              </w:rPr>
            </w:pPr>
            <w:r w:rsidRPr="00405800">
              <w:rPr>
                <w:lang w:val="en-AU"/>
              </w:rPr>
              <w:t>24</w:t>
            </w:r>
          </w:p>
        </w:tc>
        <w:tc>
          <w:tcPr>
            <w:tcW w:w="907" w:type="dxa"/>
            <w:vAlign w:val="center"/>
          </w:tcPr>
          <w:p w14:paraId="53726982" w14:textId="49A065BD" w:rsidR="007047A5" w:rsidRPr="00405800" w:rsidRDefault="007047A5" w:rsidP="004C487E">
            <w:pPr>
              <w:pStyle w:val="VCAAtablecondensed"/>
              <w:rPr>
                <w:lang w:val="en-AU"/>
              </w:rPr>
            </w:pPr>
            <w:r w:rsidRPr="00405800">
              <w:rPr>
                <w:lang w:val="en-AU"/>
              </w:rPr>
              <w:t>22</w:t>
            </w:r>
          </w:p>
        </w:tc>
        <w:tc>
          <w:tcPr>
            <w:tcW w:w="1085" w:type="dxa"/>
          </w:tcPr>
          <w:p w14:paraId="3B92A4EA" w14:textId="28823BAB" w:rsidR="007047A5" w:rsidRPr="00405800" w:rsidRDefault="007047A5" w:rsidP="004C487E">
            <w:pPr>
              <w:pStyle w:val="VCAAtablecondensed"/>
              <w:rPr>
                <w:lang w:val="en-AU"/>
              </w:rPr>
            </w:pPr>
            <w:r w:rsidRPr="00405800">
              <w:rPr>
                <w:lang w:val="en-AU"/>
              </w:rPr>
              <w:t>11</w:t>
            </w:r>
          </w:p>
        </w:tc>
        <w:tc>
          <w:tcPr>
            <w:tcW w:w="1085" w:type="dxa"/>
          </w:tcPr>
          <w:p w14:paraId="69D1FBFC" w14:textId="2737D003" w:rsidR="007047A5" w:rsidRPr="00405800" w:rsidRDefault="007047A5" w:rsidP="004C487E">
            <w:pPr>
              <w:pStyle w:val="VCAAtablecondensed"/>
              <w:rPr>
                <w:lang w:val="en-AU"/>
              </w:rPr>
            </w:pPr>
            <w:r w:rsidRPr="00405800">
              <w:rPr>
                <w:lang w:val="en-AU"/>
              </w:rPr>
              <w:t>5</w:t>
            </w:r>
          </w:p>
        </w:tc>
        <w:tc>
          <w:tcPr>
            <w:tcW w:w="1085" w:type="dxa"/>
          </w:tcPr>
          <w:p w14:paraId="674693D7" w14:textId="08C2A4E3" w:rsidR="007047A5" w:rsidRPr="00405800" w:rsidRDefault="007047A5" w:rsidP="004C487E">
            <w:pPr>
              <w:pStyle w:val="VCAAtablecondensed"/>
              <w:rPr>
                <w:lang w:val="en-AU"/>
              </w:rPr>
            </w:pPr>
            <w:r w:rsidRPr="00405800">
              <w:rPr>
                <w:lang w:val="en-AU"/>
              </w:rPr>
              <w:t>1.2</w:t>
            </w:r>
          </w:p>
        </w:tc>
      </w:tr>
    </w:tbl>
    <w:p w14:paraId="6CC7B60F" w14:textId="77777777" w:rsidR="00C2720C" w:rsidRDefault="00C2720C" w:rsidP="00C2720C">
      <w:pPr>
        <w:pStyle w:val="VCAAbody"/>
      </w:pPr>
      <w:r>
        <w:t xml:space="preserve">Students were required to </w:t>
      </w:r>
      <w:proofErr w:type="spellStart"/>
      <w:r>
        <w:t>a</w:t>
      </w:r>
      <w:r w:rsidRPr="00E94AE1">
        <w:t>nalyse</w:t>
      </w:r>
      <w:proofErr w:type="spellEnd"/>
      <w:r w:rsidRPr="00E94AE1">
        <w:t xml:space="preserve"> the strengths and weaknesses of the Australian Dietary Guidelines in terms of their ability to</w:t>
      </w:r>
      <w:r>
        <w:t xml:space="preserve"> </w:t>
      </w:r>
      <w:r w:rsidRPr="00E94AE1">
        <w:t xml:space="preserve">increase </w:t>
      </w:r>
      <w:proofErr w:type="spellStart"/>
      <w:r w:rsidRPr="00E94AE1">
        <w:t>fibre</w:t>
      </w:r>
      <w:proofErr w:type="spellEnd"/>
      <w:r w:rsidRPr="00E94AE1">
        <w:t xml:space="preserve"> intake in the Australian population.</w:t>
      </w:r>
    </w:p>
    <w:p w14:paraId="5DCC8DD1" w14:textId="634D9A0F" w:rsidR="00DA715A" w:rsidRPr="00E94AE1" w:rsidRDefault="00DA715A" w:rsidP="00C2720C">
      <w:pPr>
        <w:pStyle w:val="VCAAbody"/>
      </w:pPr>
      <w:r w:rsidRPr="00E94AE1">
        <w:t xml:space="preserve">Responses could be based around any of the following: </w:t>
      </w:r>
    </w:p>
    <w:p w14:paraId="3D6143A9" w14:textId="163BEA3A" w:rsidR="00DA715A" w:rsidRPr="0059038E" w:rsidRDefault="00DA715A" w:rsidP="0059038E">
      <w:pPr>
        <w:pStyle w:val="VCAAbody"/>
      </w:pPr>
      <w:r w:rsidRPr="0059038E">
        <w:t xml:space="preserve">Strengths  </w:t>
      </w:r>
    </w:p>
    <w:p w14:paraId="576D80DC" w14:textId="4472F0C5" w:rsidR="00DA715A" w:rsidRPr="00405800" w:rsidRDefault="00DA715A" w:rsidP="00C2720C">
      <w:pPr>
        <w:pStyle w:val="VCAAbullet"/>
      </w:pPr>
      <w:r w:rsidRPr="00405800">
        <w:t>Provides comprehensive and detailed guidelines as to the food groups that should be consumed</w:t>
      </w:r>
      <w:r w:rsidR="00F4035C">
        <w:t>.</w:t>
      </w:r>
      <w:r w:rsidRPr="00405800">
        <w:t xml:space="preserve"> </w:t>
      </w:r>
    </w:p>
    <w:p w14:paraId="1EF5694A" w14:textId="6F763E84" w:rsidR="00DA715A" w:rsidRPr="00405800" w:rsidRDefault="00DA715A" w:rsidP="00C2720C">
      <w:pPr>
        <w:pStyle w:val="VCAAbullet"/>
      </w:pPr>
      <w:r w:rsidRPr="00405800">
        <w:t>Serving sizes and number of daily servings itemi</w:t>
      </w:r>
      <w:r w:rsidR="00F4035C">
        <w:t>s</w:t>
      </w:r>
      <w:r w:rsidRPr="00405800">
        <w:t>ed.</w:t>
      </w:r>
    </w:p>
    <w:p w14:paraId="47D50EE7" w14:textId="2F9525B3" w:rsidR="00DA715A" w:rsidRPr="00405800" w:rsidRDefault="00DA715A" w:rsidP="00C2720C">
      <w:pPr>
        <w:pStyle w:val="VCAAbullet"/>
      </w:pPr>
      <w:r w:rsidRPr="00405800">
        <w:t xml:space="preserve">The Australian Guide to Healthy Eating is part of the Australian Dietary Guidelines and provides a visual guide that is easy to understand. </w:t>
      </w:r>
    </w:p>
    <w:p w14:paraId="53A997A6" w14:textId="142633B8" w:rsidR="00DA715A" w:rsidRPr="00405800" w:rsidRDefault="00DA715A" w:rsidP="00C2720C">
      <w:pPr>
        <w:pStyle w:val="VCAAbullet"/>
      </w:pPr>
      <w:r w:rsidRPr="00405800">
        <w:t>The Australian Guide to Healthy Eating provides a range of foods for each group from a range of different cuisines.</w:t>
      </w:r>
    </w:p>
    <w:p w14:paraId="2C2B8C14" w14:textId="0EE8C76A" w:rsidR="00DA715A" w:rsidRPr="00405800" w:rsidRDefault="00DA715A" w:rsidP="00C2720C">
      <w:pPr>
        <w:pStyle w:val="VCAAbullet"/>
      </w:pPr>
      <w:r w:rsidRPr="00405800">
        <w:t>Guideline 2 encourages people to eat a wide variety of nutritious foods from the five food groups, which include grain/cereals/fruits/vegetables/</w:t>
      </w:r>
      <w:r w:rsidR="00F4035C">
        <w:t>m</w:t>
      </w:r>
      <w:r w:rsidRPr="00405800">
        <w:t>eat and alternatives (</w:t>
      </w:r>
      <w:r w:rsidR="00332F37">
        <w:t>e.g.</w:t>
      </w:r>
      <w:r w:rsidRPr="00405800">
        <w:t xml:space="preserve"> legumes) which are rich sources of fibre.</w:t>
      </w:r>
    </w:p>
    <w:p w14:paraId="222A6DDF" w14:textId="29A9AD9E" w:rsidR="00C2720C" w:rsidRDefault="00C2720C" w:rsidP="00E94AE1">
      <w:pPr>
        <w:pStyle w:val="VCAAbody"/>
      </w:pPr>
      <w:r>
        <w:br w:type="page"/>
      </w:r>
    </w:p>
    <w:p w14:paraId="1DA9ADC4" w14:textId="139571F0" w:rsidR="00DA715A" w:rsidRPr="0059038E" w:rsidRDefault="00DA715A" w:rsidP="0059038E">
      <w:pPr>
        <w:pStyle w:val="VCAAbody"/>
      </w:pPr>
      <w:r w:rsidRPr="0059038E">
        <w:lastRenderedPageBreak/>
        <w:t xml:space="preserve">Weaknesses </w:t>
      </w:r>
    </w:p>
    <w:p w14:paraId="117BEB28" w14:textId="7AE93B27" w:rsidR="00DA715A" w:rsidRPr="00405800" w:rsidRDefault="00DA715A" w:rsidP="00C2720C">
      <w:pPr>
        <w:pStyle w:val="VCAAbullet"/>
      </w:pPr>
      <w:r w:rsidRPr="00405800">
        <w:t>Could be difficult to understand and interpret for someone with low literacy levels.</w:t>
      </w:r>
    </w:p>
    <w:p w14:paraId="59F924C9" w14:textId="7AC8C396" w:rsidR="00DA715A" w:rsidRPr="00405800" w:rsidRDefault="00DA715A" w:rsidP="00C2720C">
      <w:pPr>
        <w:pStyle w:val="VCAAbullet"/>
      </w:pPr>
      <w:r w:rsidRPr="00405800">
        <w:t>The five guidelines do not cater for different cultural eating patterns.</w:t>
      </w:r>
    </w:p>
    <w:p w14:paraId="46052942" w14:textId="608F3B15" w:rsidR="00DA715A" w:rsidRPr="00405800" w:rsidRDefault="00DA715A" w:rsidP="00C2720C">
      <w:pPr>
        <w:pStyle w:val="VCAAbullet"/>
      </w:pPr>
      <w:r w:rsidRPr="00405800">
        <w:t>Difficult and time consuming to calculate serving sizes and analyse dietary intake.</w:t>
      </w:r>
    </w:p>
    <w:p w14:paraId="4F0C9494" w14:textId="2397ABEA" w:rsidR="00DA715A" w:rsidRPr="00405800" w:rsidRDefault="00DA715A" w:rsidP="00C2720C">
      <w:pPr>
        <w:pStyle w:val="VCAAbullet"/>
      </w:pPr>
      <w:r w:rsidRPr="00405800">
        <w:t xml:space="preserve">Difficult to analyse mixed foods/meals such as a casserole or soup. </w:t>
      </w:r>
    </w:p>
    <w:p w14:paraId="30ACD62C" w14:textId="056DF56F" w:rsidR="00DA715A" w:rsidRPr="00405800" w:rsidRDefault="00DA715A" w:rsidP="00C2720C">
      <w:pPr>
        <w:pStyle w:val="VCAAbullet"/>
      </w:pPr>
      <w:r w:rsidRPr="00405800">
        <w:t xml:space="preserve">The five written guidelines may be difficult </w:t>
      </w:r>
      <w:r w:rsidR="00332F37">
        <w:t xml:space="preserve">to understand </w:t>
      </w:r>
      <w:r w:rsidRPr="00405800">
        <w:t>for people who are not native English speakers.</w:t>
      </w:r>
    </w:p>
    <w:p w14:paraId="7EA6FDC7" w14:textId="6B5ED21B" w:rsidR="00C35470" w:rsidRPr="00E94AE1" w:rsidRDefault="00332F37" w:rsidP="004C487E">
      <w:pPr>
        <w:pStyle w:val="VCAAbody"/>
      </w:pPr>
      <w:r w:rsidRPr="00E94AE1">
        <w:t xml:space="preserve">This question was not answered well, with many students describing characteristics of the Australian Dietary Guidelines without including why it was a strength and/or a weakness in increasing </w:t>
      </w:r>
      <w:proofErr w:type="spellStart"/>
      <w:r w:rsidRPr="00E94AE1">
        <w:t>fibre</w:t>
      </w:r>
      <w:proofErr w:type="spellEnd"/>
      <w:r w:rsidRPr="00E94AE1">
        <w:t xml:space="preserve"> intake in Australia. Students </w:t>
      </w:r>
      <w:r w:rsidR="000F1111" w:rsidRPr="00E94AE1">
        <w:t>were able to</w:t>
      </w:r>
      <w:r w:rsidRPr="00E94AE1">
        <w:t xml:space="preserve"> discuss aspects of the Australian Dietary Guidelines document (which includes the Australian Guide to Healthy Eating, serving amounts and serving sizes), but could not provide a strength based on the full suite of information (such as the visual nature of the Australian Guide to Healthy Eating) and a limitation based on the five written guidelines only (such as ‘it doesn’t provide serving sizes and numbers’).</w:t>
      </w:r>
    </w:p>
    <w:p w14:paraId="4079ABAF" w14:textId="0A3AB893" w:rsidR="007047A5" w:rsidRPr="00E94AE1" w:rsidRDefault="000F1111" w:rsidP="004C487E">
      <w:pPr>
        <w:pStyle w:val="VCAAbody"/>
      </w:pPr>
      <w:r w:rsidRPr="00E94AE1">
        <w:t>The following is a</w:t>
      </w:r>
      <w:r w:rsidR="007047A5" w:rsidRPr="00E94AE1">
        <w:t>n example of a high-scoring response</w:t>
      </w:r>
      <w:r w:rsidRPr="00E94AE1">
        <w:t>.</w:t>
      </w:r>
      <w:r w:rsidR="007047A5" w:rsidRPr="00E94AE1">
        <w:t xml:space="preserve"> </w:t>
      </w:r>
    </w:p>
    <w:p w14:paraId="22D8BA0E" w14:textId="1336E5BF" w:rsidR="00E447FB" w:rsidRPr="00405800" w:rsidRDefault="00C35470" w:rsidP="0059038E">
      <w:pPr>
        <w:pStyle w:val="VCAAstudentresponse"/>
      </w:pPr>
      <w:r w:rsidRPr="00405800">
        <w:t xml:space="preserve">The Australian Dietary Guidelines are effective in increasing fibre intake as by encouraging people to enjoy a wide variety of foods from the five food groups every </w:t>
      </w:r>
      <w:r w:rsidR="00405800" w:rsidRPr="00405800">
        <w:t>day</w:t>
      </w:r>
      <w:r w:rsidRPr="00405800">
        <w:t xml:space="preserve"> (guideline 2), the guidelines encourage adequate consumption of foods from grain (cereal) foods, as well as high intake of fruits and vegetables, which </w:t>
      </w:r>
      <w:r w:rsidR="00405800" w:rsidRPr="00405800">
        <w:t>are</w:t>
      </w:r>
      <w:r w:rsidRPr="00405800">
        <w:t xml:space="preserve"> high in fibre and can increase fibre intake. However, the Australian Dietary Guidelines do not provide information on specific </w:t>
      </w:r>
      <w:r w:rsidR="009C13F2" w:rsidRPr="00405800">
        <w:t>serving</w:t>
      </w:r>
      <w:r w:rsidRPr="00405800">
        <w:t xml:space="preserve"> sizes, so Australians may believe they are consuming an adequate amount of high fibre</w:t>
      </w:r>
      <w:r w:rsidR="009C13F2" w:rsidRPr="00405800">
        <w:t xml:space="preserve"> fruits or vegetables, however it is </w:t>
      </w:r>
      <w:proofErr w:type="gramStart"/>
      <w:r w:rsidR="009C13F2" w:rsidRPr="00405800">
        <w:t>actually not</w:t>
      </w:r>
      <w:proofErr w:type="gramEnd"/>
      <w:r w:rsidR="009C13F2" w:rsidRPr="00405800">
        <w:t xml:space="preserve"> the recommended amount of fibre. The Australian Dietary Guidelines may also promote increased fibre intake by encouraging Australians to ‘limit foods containing saturated fat, added salt and added sugars and alcohol’, by reducing consumption of discretionary foods, people are more likely to increase consumption of complex carbohydrates and vegetables which are high in fibre.</w:t>
      </w:r>
    </w:p>
    <w:p w14:paraId="1419AB92" w14:textId="7E5CA6BF" w:rsidR="007047A5" w:rsidRPr="00405800" w:rsidRDefault="007047A5" w:rsidP="001C5AD2">
      <w:pPr>
        <w:pStyle w:val="VCAAHeading3"/>
        <w:rPr>
          <w:lang w:val="en-AU"/>
        </w:rPr>
      </w:pPr>
      <w:r w:rsidRPr="00405800">
        <w:rPr>
          <w:lang w:val="en-AU"/>
        </w:rPr>
        <w:t>Question 5d.</w:t>
      </w:r>
    </w:p>
    <w:tbl>
      <w:tblPr>
        <w:tblStyle w:val="VCAATableClosed"/>
        <w:tblW w:w="0" w:type="auto"/>
        <w:tblLook w:val="01E0" w:firstRow="1" w:lastRow="1" w:firstColumn="1" w:lastColumn="1" w:noHBand="0" w:noVBand="0"/>
      </w:tblPr>
      <w:tblGrid>
        <w:gridCol w:w="907"/>
        <w:gridCol w:w="907"/>
        <w:gridCol w:w="907"/>
        <w:gridCol w:w="907"/>
        <w:gridCol w:w="1085"/>
      </w:tblGrid>
      <w:tr w:rsidR="007047A5" w:rsidRPr="00405800" w14:paraId="523C527C" w14:textId="77777777" w:rsidTr="00CB1FCA">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7D7CA85" w14:textId="77777777" w:rsidR="007047A5" w:rsidRPr="00405800" w:rsidRDefault="007047A5" w:rsidP="00FC3174">
            <w:pPr>
              <w:pStyle w:val="VCAAtablecondensedheading"/>
              <w:rPr>
                <w:lang w:val="en-AU"/>
              </w:rPr>
            </w:pPr>
            <w:r w:rsidRPr="00405800">
              <w:rPr>
                <w:lang w:val="en-AU"/>
              </w:rPr>
              <w:t>Marks</w:t>
            </w:r>
          </w:p>
        </w:tc>
        <w:tc>
          <w:tcPr>
            <w:tcW w:w="907" w:type="dxa"/>
          </w:tcPr>
          <w:p w14:paraId="6C8118EB" w14:textId="77777777" w:rsidR="007047A5" w:rsidRPr="00405800" w:rsidRDefault="007047A5" w:rsidP="00FC3174">
            <w:pPr>
              <w:pStyle w:val="VCAAtablecondensedheading"/>
              <w:rPr>
                <w:lang w:val="en-AU"/>
              </w:rPr>
            </w:pPr>
            <w:r w:rsidRPr="00405800">
              <w:rPr>
                <w:lang w:val="en-AU"/>
              </w:rPr>
              <w:t>0</w:t>
            </w:r>
          </w:p>
        </w:tc>
        <w:tc>
          <w:tcPr>
            <w:tcW w:w="907" w:type="dxa"/>
          </w:tcPr>
          <w:p w14:paraId="2FA5EFF3" w14:textId="77777777" w:rsidR="007047A5" w:rsidRPr="00405800" w:rsidRDefault="007047A5" w:rsidP="00FC3174">
            <w:pPr>
              <w:pStyle w:val="VCAAtablecondensedheading"/>
              <w:rPr>
                <w:lang w:val="en-AU"/>
              </w:rPr>
            </w:pPr>
            <w:r w:rsidRPr="00405800">
              <w:rPr>
                <w:lang w:val="en-AU"/>
              </w:rPr>
              <w:t>1</w:t>
            </w:r>
          </w:p>
        </w:tc>
        <w:tc>
          <w:tcPr>
            <w:tcW w:w="907" w:type="dxa"/>
          </w:tcPr>
          <w:p w14:paraId="0BF30B6E" w14:textId="77777777" w:rsidR="007047A5" w:rsidRPr="00405800" w:rsidRDefault="007047A5" w:rsidP="00FC3174">
            <w:pPr>
              <w:pStyle w:val="VCAAtablecondensedheading"/>
              <w:rPr>
                <w:lang w:val="en-AU"/>
              </w:rPr>
            </w:pPr>
            <w:r w:rsidRPr="00405800">
              <w:rPr>
                <w:lang w:val="en-AU"/>
              </w:rPr>
              <w:t>2</w:t>
            </w:r>
          </w:p>
        </w:tc>
        <w:tc>
          <w:tcPr>
            <w:tcW w:w="1085" w:type="dxa"/>
          </w:tcPr>
          <w:p w14:paraId="060A3FC0" w14:textId="77777777" w:rsidR="007047A5" w:rsidRPr="00405800" w:rsidRDefault="007047A5" w:rsidP="00FC3174">
            <w:pPr>
              <w:pStyle w:val="VCAAtablecondensedheading"/>
              <w:rPr>
                <w:lang w:val="en-AU"/>
              </w:rPr>
            </w:pPr>
            <w:r w:rsidRPr="00405800">
              <w:rPr>
                <w:lang w:val="en-AU"/>
              </w:rPr>
              <w:t>Average</w:t>
            </w:r>
          </w:p>
        </w:tc>
      </w:tr>
      <w:tr w:rsidR="007047A5" w:rsidRPr="00405800" w14:paraId="638BE608" w14:textId="77777777" w:rsidTr="00CB1FCA">
        <w:trPr>
          <w:trHeight w:hRule="exact" w:val="397"/>
        </w:trPr>
        <w:tc>
          <w:tcPr>
            <w:tcW w:w="907" w:type="dxa"/>
          </w:tcPr>
          <w:p w14:paraId="6F353F8D" w14:textId="77777777" w:rsidR="007047A5" w:rsidRPr="00405800" w:rsidRDefault="007047A5" w:rsidP="00CB1FCA">
            <w:pPr>
              <w:pStyle w:val="VCAAtablecondensed"/>
              <w:rPr>
                <w:lang w:val="en-AU"/>
              </w:rPr>
            </w:pPr>
            <w:r w:rsidRPr="00405800">
              <w:rPr>
                <w:lang w:val="en-AU"/>
              </w:rPr>
              <w:t>%</w:t>
            </w:r>
          </w:p>
        </w:tc>
        <w:tc>
          <w:tcPr>
            <w:tcW w:w="907" w:type="dxa"/>
            <w:vAlign w:val="center"/>
          </w:tcPr>
          <w:p w14:paraId="68D402A0" w14:textId="05205A42" w:rsidR="007047A5" w:rsidRPr="00405800" w:rsidRDefault="007047A5" w:rsidP="004C487E">
            <w:pPr>
              <w:pStyle w:val="VCAAtablecondensed"/>
              <w:rPr>
                <w:lang w:val="en-AU"/>
              </w:rPr>
            </w:pPr>
            <w:r w:rsidRPr="00405800">
              <w:rPr>
                <w:lang w:val="en-AU"/>
              </w:rPr>
              <w:t>14</w:t>
            </w:r>
          </w:p>
        </w:tc>
        <w:tc>
          <w:tcPr>
            <w:tcW w:w="907" w:type="dxa"/>
            <w:vAlign w:val="center"/>
          </w:tcPr>
          <w:p w14:paraId="28759E73" w14:textId="5D30C651" w:rsidR="007047A5" w:rsidRPr="00405800" w:rsidRDefault="007047A5" w:rsidP="004C487E">
            <w:pPr>
              <w:pStyle w:val="VCAAtablecondensed"/>
              <w:rPr>
                <w:lang w:val="en-AU"/>
              </w:rPr>
            </w:pPr>
            <w:r w:rsidRPr="00405800">
              <w:rPr>
                <w:lang w:val="en-AU"/>
              </w:rPr>
              <w:t>46</w:t>
            </w:r>
          </w:p>
        </w:tc>
        <w:tc>
          <w:tcPr>
            <w:tcW w:w="907" w:type="dxa"/>
            <w:vAlign w:val="center"/>
          </w:tcPr>
          <w:p w14:paraId="434C71F3" w14:textId="13CD17DD" w:rsidR="007047A5" w:rsidRPr="00405800" w:rsidRDefault="007047A5" w:rsidP="004C487E">
            <w:pPr>
              <w:pStyle w:val="VCAAtablecondensed"/>
              <w:rPr>
                <w:lang w:val="en-AU"/>
              </w:rPr>
            </w:pPr>
            <w:r w:rsidRPr="00405800">
              <w:rPr>
                <w:lang w:val="en-AU"/>
              </w:rPr>
              <w:t>41</w:t>
            </w:r>
          </w:p>
        </w:tc>
        <w:tc>
          <w:tcPr>
            <w:tcW w:w="1085" w:type="dxa"/>
          </w:tcPr>
          <w:p w14:paraId="66BC5EC0" w14:textId="62E62A7B" w:rsidR="007047A5" w:rsidRPr="00405800" w:rsidRDefault="007047A5" w:rsidP="004C487E">
            <w:pPr>
              <w:pStyle w:val="VCAAtablecondensed"/>
              <w:rPr>
                <w:lang w:val="en-AU"/>
              </w:rPr>
            </w:pPr>
            <w:r w:rsidRPr="00405800">
              <w:rPr>
                <w:lang w:val="en-AU"/>
              </w:rPr>
              <w:t>1.3</w:t>
            </w:r>
          </w:p>
        </w:tc>
      </w:tr>
    </w:tbl>
    <w:p w14:paraId="6C132599" w14:textId="7D6DA5DB" w:rsidR="00C2720C" w:rsidRPr="00E94AE1" w:rsidDel="000F1111" w:rsidRDefault="00C2720C" w:rsidP="00C2720C">
      <w:pPr>
        <w:pStyle w:val="VCAAbody"/>
      </w:pPr>
      <w:r>
        <w:t>Students were required to s</w:t>
      </w:r>
      <w:r w:rsidRPr="00E94AE1">
        <w:t xml:space="preserve">uggest one reason why Australians may find it challenging to make improvements to their diets </w:t>
      </w:r>
      <w:proofErr w:type="gramStart"/>
      <w:r w:rsidRPr="00E94AE1">
        <w:t>in</w:t>
      </w:r>
      <w:r>
        <w:t xml:space="preserve"> </w:t>
      </w:r>
      <w:r w:rsidRPr="00E94AE1">
        <w:t>order to</w:t>
      </w:r>
      <w:proofErr w:type="gramEnd"/>
      <w:r w:rsidRPr="00E94AE1">
        <w:t xml:space="preserve"> increase </w:t>
      </w:r>
      <w:proofErr w:type="spellStart"/>
      <w:r w:rsidRPr="00E94AE1">
        <w:t>fibre</w:t>
      </w:r>
      <w:proofErr w:type="spellEnd"/>
      <w:r w:rsidRPr="00E94AE1">
        <w:t xml:space="preserve"> intake.</w:t>
      </w:r>
      <w:r w:rsidRPr="00E94AE1" w:rsidDel="000F1111">
        <w:t xml:space="preserve"> </w:t>
      </w:r>
    </w:p>
    <w:p w14:paraId="04F6334B" w14:textId="12AAE4B3" w:rsidR="00381C03" w:rsidRPr="00E94AE1" w:rsidRDefault="00381C03" w:rsidP="00C2720C">
      <w:pPr>
        <w:pStyle w:val="VCAAbody"/>
      </w:pPr>
      <w:r w:rsidRPr="00E94AE1">
        <w:t xml:space="preserve">Responses could relate to: </w:t>
      </w:r>
    </w:p>
    <w:p w14:paraId="2047030A" w14:textId="7280BCEA" w:rsidR="00381C03" w:rsidRPr="00405800" w:rsidRDefault="000F1111" w:rsidP="00C2720C">
      <w:pPr>
        <w:pStyle w:val="VCAAbullet"/>
      </w:pPr>
      <w:r>
        <w:t>l</w:t>
      </w:r>
      <w:r w:rsidR="00381C03" w:rsidRPr="00405800">
        <w:t>ack of access to cooking facilities</w:t>
      </w:r>
    </w:p>
    <w:p w14:paraId="5F4C5379" w14:textId="4FDC4EAC" w:rsidR="00381C03" w:rsidRPr="00405800" w:rsidRDefault="000F1111" w:rsidP="00C2720C">
      <w:pPr>
        <w:pStyle w:val="VCAAbullet"/>
      </w:pPr>
      <w:r>
        <w:t>l</w:t>
      </w:r>
      <w:r w:rsidR="00381C03" w:rsidRPr="00405800">
        <w:t>ow income</w:t>
      </w:r>
    </w:p>
    <w:p w14:paraId="0E2B35AE" w14:textId="51C30B74" w:rsidR="00381C03" w:rsidRPr="00405800" w:rsidRDefault="000F1111" w:rsidP="00C2720C">
      <w:pPr>
        <w:pStyle w:val="VCAAbullet"/>
      </w:pPr>
      <w:r>
        <w:t>l</w:t>
      </w:r>
      <w:r w:rsidR="00381C03" w:rsidRPr="00405800">
        <w:t xml:space="preserve">ack of nutrition knowledge / health literacy  </w:t>
      </w:r>
    </w:p>
    <w:p w14:paraId="2AB71D31" w14:textId="429B3B5B" w:rsidR="00381C03" w:rsidRPr="00405800" w:rsidRDefault="000F1111" w:rsidP="00C2720C">
      <w:pPr>
        <w:pStyle w:val="VCAAbullet"/>
      </w:pPr>
      <w:r>
        <w:t>l</w:t>
      </w:r>
      <w:r w:rsidR="00381C03" w:rsidRPr="00405800">
        <w:t>imited food preparation (cooking) skills</w:t>
      </w:r>
    </w:p>
    <w:p w14:paraId="4DE7B77E" w14:textId="5840E035" w:rsidR="00381C03" w:rsidRPr="00405800" w:rsidRDefault="000F1111" w:rsidP="00C2720C">
      <w:pPr>
        <w:pStyle w:val="VCAAbullet"/>
      </w:pPr>
      <w:r>
        <w:t>e</w:t>
      </w:r>
      <w:r w:rsidR="00381C03" w:rsidRPr="00405800">
        <w:t>xposure to media that promotes low fibre foods</w:t>
      </w:r>
    </w:p>
    <w:p w14:paraId="4D773CAE" w14:textId="4BE63C67" w:rsidR="00381C03" w:rsidRPr="00405800" w:rsidRDefault="000F1111" w:rsidP="00C2720C">
      <w:pPr>
        <w:pStyle w:val="VCAAbullet"/>
      </w:pPr>
      <w:r>
        <w:t>l</w:t>
      </w:r>
      <w:r w:rsidR="00381C03" w:rsidRPr="00405800">
        <w:t>ack of willpower</w:t>
      </w:r>
    </w:p>
    <w:p w14:paraId="725FCC3B" w14:textId="5AA80B84" w:rsidR="00381C03" w:rsidRPr="00405800" w:rsidRDefault="000F1111" w:rsidP="00C2720C">
      <w:pPr>
        <w:pStyle w:val="VCAAbullet"/>
      </w:pPr>
      <w:r>
        <w:t>t</w:t>
      </w:r>
      <w:r w:rsidR="00381C03" w:rsidRPr="00405800">
        <w:t xml:space="preserve">aste preferences / personal preference </w:t>
      </w:r>
    </w:p>
    <w:p w14:paraId="602AD849" w14:textId="7BCEA775" w:rsidR="00381C03" w:rsidRPr="00405800" w:rsidRDefault="000F1111" w:rsidP="00C2720C">
      <w:pPr>
        <w:pStyle w:val="VCAAbullet"/>
      </w:pPr>
      <w:r>
        <w:t>h</w:t>
      </w:r>
      <w:r w:rsidR="00381C03" w:rsidRPr="00405800">
        <w:t xml:space="preserve">ealth conditions (such as allergies or having to wear dentures) </w:t>
      </w:r>
    </w:p>
    <w:p w14:paraId="66B8553D" w14:textId="5CB67B9A" w:rsidR="00381C03" w:rsidRPr="00405800" w:rsidRDefault="000F1111" w:rsidP="00C2720C">
      <w:pPr>
        <w:pStyle w:val="VCAAbullet"/>
      </w:pPr>
      <w:r>
        <w:t>f</w:t>
      </w:r>
      <w:r w:rsidR="00381C03" w:rsidRPr="00405800">
        <w:t xml:space="preserve">amily </w:t>
      </w:r>
      <w:r>
        <w:t>–</w:t>
      </w:r>
      <w:r w:rsidR="00381C03" w:rsidRPr="00405800">
        <w:t xml:space="preserve"> as some family members may not have input into food choices </w:t>
      </w:r>
    </w:p>
    <w:p w14:paraId="48AAF481" w14:textId="5FB0B97B" w:rsidR="00381C03" w:rsidRPr="00405800" w:rsidRDefault="000F1111" w:rsidP="00C2720C">
      <w:pPr>
        <w:pStyle w:val="VCAAbullet"/>
      </w:pPr>
      <w:r>
        <w:t>a</w:t>
      </w:r>
      <w:r w:rsidR="00381C03" w:rsidRPr="00405800">
        <w:t>vailability of food / food security</w:t>
      </w:r>
      <w:r w:rsidR="0046682E">
        <w:t>.</w:t>
      </w:r>
      <w:r w:rsidR="00381C03" w:rsidRPr="00405800">
        <w:t xml:space="preserve"> </w:t>
      </w:r>
    </w:p>
    <w:p w14:paraId="61C3F190" w14:textId="3DB73D7D" w:rsidR="000F1111" w:rsidRPr="00405800" w:rsidRDefault="000F1111" w:rsidP="00E94AE1">
      <w:pPr>
        <w:pStyle w:val="VCAAbody"/>
      </w:pPr>
      <w:r w:rsidRPr="00405800">
        <w:t>This question was answered well</w:t>
      </w:r>
      <w:r w:rsidR="002E2BE5">
        <w:t>,</w:t>
      </w:r>
      <w:r w:rsidRPr="00405800">
        <w:t xml:space="preserve"> with most students receiving at least one mark. Students are reminded to consider the mark allocation when determining how much detail to provide for each response. If students included two challenges in their response, the second one was not considered for marks.  </w:t>
      </w:r>
    </w:p>
    <w:p w14:paraId="767E4773" w14:textId="77777777" w:rsidR="000F1111" w:rsidRPr="00E94AE1" w:rsidRDefault="000F1111" w:rsidP="004C487E">
      <w:pPr>
        <w:pStyle w:val="VCAAbody"/>
      </w:pPr>
      <w:r w:rsidRPr="00E94AE1">
        <w:t xml:space="preserve">The following is an example of a high-scoring response. </w:t>
      </w:r>
    </w:p>
    <w:p w14:paraId="30F3CD59" w14:textId="37EA4429" w:rsidR="007047A5" w:rsidRPr="00405800" w:rsidRDefault="009C13F2" w:rsidP="001C5AD2">
      <w:pPr>
        <w:pStyle w:val="VCAAstudentresponse"/>
      </w:pPr>
      <w:r w:rsidRPr="00405800">
        <w:lastRenderedPageBreak/>
        <w:t>Australians may have taste preferences for low-fibre sugary foods such as sweets, over high-fibre foods such as vegetables. These taste preference</w:t>
      </w:r>
      <w:r w:rsidR="00405800">
        <w:t>s</w:t>
      </w:r>
      <w:r w:rsidRPr="00405800">
        <w:t xml:space="preserve"> are formed over time and can be difficult to break, posing a challenge to changing one</w:t>
      </w:r>
      <w:r w:rsidR="000F1111">
        <w:t>’</w:t>
      </w:r>
      <w:r w:rsidRPr="00405800">
        <w:t xml:space="preserve">s diet to increase fibre intake, particularly if people </w:t>
      </w:r>
      <w:r w:rsidR="00FD7AF1" w:rsidRPr="00405800">
        <w:t xml:space="preserve">do not like the taste of high-fibre foods. </w:t>
      </w:r>
    </w:p>
    <w:p w14:paraId="25CB13F6" w14:textId="0C846CB6" w:rsidR="0072614D" w:rsidRPr="00405800" w:rsidRDefault="0072614D" w:rsidP="0072614D">
      <w:pPr>
        <w:pStyle w:val="VCAAHeading3"/>
        <w:rPr>
          <w:lang w:val="en-AU"/>
        </w:rPr>
      </w:pPr>
      <w:r w:rsidRPr="00405800">
        <w:rPr>
          <w:lang w:val="en-AU"/>
        </w:rPr>
        <w:t xml:space="preserve">Question </w:t>
      </w:r>
      <w:r w:rsidR="007F3605" w:rsidRPr="00405800">
        <w:rPr>
          <w:lang w:val="en-AU"/>
        </w:rPr>
        <w:t>6a</w:t>
      </w:r>
      <w:r w:rsidRPr="00405800">
        <w:rPr>
          <w:lang w:val="en-AU"/>
        </w:rPr>
        <w:t>.</w:t>
      </w:r>
    </w:p>
    <w:tbl>
      <w:tblPr>
        <w:tblStyle w:val="VCAATableClosed"/>
        <w:tblW w:w="0" w:type="auto"/>
        <w:tblLook w:val="01E0" w:firstRow="1" w:lastRow="1" w:firstColumn="1" w:lastColumn="1" w:noHBand="0" w:noVBand="0"/>
      </w:tblPr>
      <w:tblGrid>
        <w:gridCol w:w="907"/>
        <w:gridCol w:w="907"/>
        <w:gridCol w:w="907"/>
        <w:gridCol w:w="907"/>
        <w:gridCol w:w="1085"/>
      </w:tblGrid>
      <w:tr w:rsidR="007F3605" w:rsidRPr="00405800" w14:paraId="0659578C" w14:textId="77777777" w:rsidTr="00815C40">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AC98BB2" w14:textId="77777777" w:rsidR="007F3605" w:rsidRPr="00405800" w:rsidRDefault="007F3605" w:rsidP="00FC3174">
            <w:pPr>
              <w:pStyle w:val="VCAAtablecondensedheading"/>
              <w:rPr>
                <w:lang w:val="en-AU"/>
              </w:rPr>
            </w:pPr>
            <w:r w:rsidRPr="00405800">
              <w:rPr>
                <w:lang w:val="en-AU"/>
              </w:rPr>
              <w:t>Marks</w:t>
            </w:r>
          </w:p>
        </w:tc>
        <w:tc>
          <w:tcPr>
            <w:tcW w:w="907" w:type="dxa"/>
          </w:tcPr>
          <w:p w14:paraId="210128DF" w14:textId="77777777" w:rsidR="007F3605" w:rsidRPr="00405800" w:rsidRDefault="007F3605" w:rsidP="00FC3174">
            <w:pPr>
              <w:pStyle w:val="VCAAtablecondensedheading"/>
              <w:rPr>
                <w:lang w:val="en-AU"/>
              </w:rPr>
            </w:pPr>
            <w:r w:rsidRPr="00405800">
              <w:rPr>
                <w:lang w:val="en-AU"/>
              </w:rPr>
              <w:t>0</w:t>
            </w:r>
          </w:p>
        </w:tc>
        <w:tc>
          <w:tcPr>
            <w:tcW w:w="907" w:type="dxa"/>
          </w:tcPr>
          <w:p w14:paraId="4489BA91" w14:textId="77777777" w:rsidR="007F3605" w:rsidRPr="00405800" w:rsidRDefault="007F3605" w:rsidP="00FC3174">
            <w:pPr>
              <w:pStyle w:val="VCAAtablecondensedheading"/>
              <w:rPr>
                <w:lang w:val="en-AU"/>
              </w:rPr>
            </w:pPr>
            <w:r w:rsidRPr="00405800">
              <w:rPr>
                <w:lang w:val="en-AU"/>
              </w:rPr>
              <w:t>1</w:t>
            </w:r>
          </w:p>
        </w:tc>
        <w:tc>
          <w:tcPr>
            <w:tcW w:w="907" w:type="dxa"/>
          </w:tcPr>
          <w:p w14:paraId="72C7386B" w14:textId="77777777" w:rsidR="007F3605" w:rsidRPr="00405800" w:rsidRDefault="007F3605" w:rsidP="00FC3174">
            <w:pPr>
              <w:pStyle w:val="VCAAtablecondensedheading"/>
              <w:rPr>
                <w:lang w:val="en-AU"/>
              </w:rPr>
            </w:pPr>
            <w:r w:rsidRPr="00405800">
              <w:rPr>
                <w:lang w:val="en-AU"/>
              </w:rPr>
              <w:t>2</w:t>
            </w:r>
          </w:p>
        </w:tc>
        <w:tc>
          <w:tcPr>
            <w:tcW w:w="1085" w:type="dxa"/>
          </w:tcPr>
          <w:p w14:paraId="2D35DC83" w14:textId="77777777" w:rsidR="007F3605" w:rsidRPr="00405800" w:rsidRDefault="007F3605" w:rsidP="00FC3174">
            <w:pPr>
              <w:pStyle w:val="VCAAtablecondensedheading"/>
              <w:rPr>
                <w:lang w:val="en-AU"/>
              </w:rPr>
            </w:pPr>
            <w:r w:rsidRPr="00405800">
              <w:rPr>
                <w:lang w:val="en-AU"/>
              </w:rPr>
              <w:t>Average</w:t>
            </w:r>
          </w:p>
        </w:tc>
      </w:tr>
      <w:tr w:rsidR="007F3605" w:rsidRPr="00405800" w14:paraId="7925A3AA" w14:textId="77777777" w:rsidTr="00CB4FB9">
        <w:trPr>
          <w:trHeight w:hRule="exact" w:val="397"/>
        </w:trPr>
        <w:tc>
          <w:tcPr>
            <w:tcW w:w="907" w:type="dxa"/>
          </w:tcPr>
          <w:p w14:paraId="2C80540D" w14:textId="77777777" w:rsidR="007F3605" w:rsidRPr="00405800" w:rsidRDefault="007F3605" w:rsidP="007F3605">
            <w:pPr>
              <w:pStyle w:val="VCAAtablecondensed"/>
              <w:rPr>
                <w:lang w:val="en-AU"/>
              </w:rPr>
            </w:pPr>
            <w:r w:rsidRPr="00405800">
              <w:rPr>
                <w:lang w:val="en-AU"/>
              </w:rPr>
              <w:t>%</w:t>
            </w:r>
          </w:p>
        </w:tc>
        <w:tc>
          <w:tcPr>
            <w:tcW w:w="907" w:type="dxa"/>
            <w:vAlign w:val="center"/>
          </w:tcPr>
          <w:p w14:paraId="5225476B" w14:textId="2DC8718C" w:rsidR="007F3605" w:rsidRPr="0059038E" w:rsidRDefault="009478D7" w:rsidP="0059038E">
            <w:pPr>
              <w:pStyle w:val="VCAAtablecondensed"/>
            </w:pPr>
            <w:r w:rsidRPr="0059038E">
              <w:t>37</w:t>
            </w:r>
          </w:p>
        </w:tc>
        <w:tc>
          <w:tcPr>
            <w:tcW w:w="907" w:type="dxa"/>
            <w:vAlign w:val="center"/>
          </w:tcPr>
          <w:p w14:paraId="7B31C5C2" w14:textId="569E8A02" w:rsidR="007F3605" w:rsidRPr="0059038E" w:rsidRDefault="009478D7" w:rsidP="0059038E">
            <w:pPr>
              <w:pStyle w:val="VCAAtablecondensed"/>
            </w:pPr>
            <w:r w:rsidRPr="0059038E">
              <w:t>35</w:t>
            </w:r>
          </w:p>
        </w:tc>
        <w:tc>
          <w:tcPr>
            <w:tcW w:w="907" w:type="dxa"/>
            <w:vAlign w:val="center"/>
          </w:tcPr>
          <w:p w14:paraId="3F7CA747" w14:textId="012761A7" w:rsidR="007F3605" w:rsidRPr="0059038E" w:rsidRDefault="009478D7" w:rsidP="0059038E">
            <w:pPr>
              <w:pStyle w:val="VCAAtablecondensed"/>
            </w:pPr>
            <w:r w:rsidRPr="0059038E">
              <w:t>28</w:t>
            </w:r>
          </w:p>
        </w:tc>
        <w:tc>
          <w:tcPr>
            <w:tcW w:w="1085" w:type="dxa"/>
          </w:tcPr>
          <w:p w14:paraId="107BD1A0" w14:textId="4F60A782" w:rsidR="007F3605" w:rsidRPr="00405800" w:rsidRDefault="00FC3174" w:rsidP="007F3605">
            <w:pPr>
              <w:pStyle w:val="VCAAtablecondensed"/>
              <w:rPr>
                <w:lang w:val="en-AU"/>
              </w:rPr>
            </w:pPr>
            <w:r>
              <w:rPr>
                <w:lang w:val="en-AU"/>
              </w:rPr>
              <w:t>0</w:t>
            </w:r>
            <w:r w:rsidR="009478D7" w:rsidRPr="00405800">
              <w:rPr>
                <w:lang w:val="en-AU"/>
              </w:rPr>
              <w:t>.9</w:t>
            </w:r>
          </w:p>
        </w:tc>
      </w:tr>
    </w:tbl>
    <w:p w14:paraId="24948F9C" w14:textId="77777777" w:rsidR="00C2720C" w:rsidRDefault="007F3605" w:rsidP="007F3605">
      <w:pPr>
        <w:pStyle w:val="VCAAbody"/>
        <w:rPr>
          <w:lang w:val="en-AU"/>
        </w:rPr>
      </w:pPr>
      <w:r w:rsidRPr="00405800" w:rsidDel="000F1111">
        <w:rPr>
          <w:lang w:val="en-AU"/>
        </w:rPr>
        <w:t xml:space="preserve">This question </w:t>
      </w:r>
      <w:r w:rsidR="009478D7" w:rsidRPr="00405800" w:rsidDel="000F1111">
        <w:rPr>
          <w:lang w:val="en-AU"/>
        </w:rPr>
        <w:t xml:space="preserve">required students to provide two points showing an understanding of Disability Adjusted Life Year (DALY) as a measure of health status. </w:t>
      </w:r>
    </w:p>
    <w:p w14:paraId="036D1559" w14:textId="144F5D1A" w:rsidR="009478D7" w:rsidRPr="00405800" w:rsidRDefault="00C2720C" w:rsidP="007F3605">
      <w:pPr>
        <w:pStyle w:val="VCAAbody"/>
        <w:rPr>
          <w:lang w:val="en-AU"/>
        </w:rPr>
      </w:pPr>
      <w:r>
        <w:rPr>
          <w:lang w:val="en-AU"/>
        </w:rPr>
        <w:t>Relevant p</w:t>
      </w:r>
      <w:r w:rsidR="00955DDF" w:rsidRPr="00405800">
        <w:rPr>
          <w:lang w:val="en-AU"/>
        </w:rPr>
        <w:t xml:space="preserve">oints include: </w:t>
      </w:r>
    </w:p>
    <w:p w14:paraId="5FF636F5" w14:textId="262A1383" w:rsidR="009478D7" w:rsidRPr="00405800" w:rsidRDefault="009478D7" w:rsidP="00C2720C">
      <w:pPr>
        <w:pStyle w:val="VCAAbullet"/>
      </w:pPr>
      <w:r w:rsidRPr="00405800">
        <w:t>It is calculated by adding YLL and YLD</w:t>
      </w:r>
      <w:r w:rsidR="00D16BD1">
        <w:t>.</w:t>
      </w:r>
    </w:p>
    <w:p w14:paraId="44FE6C0D" w14:textId="12002012" w:rsidR="00955DDF" w:rsidRPr="00405800" w:rsidRDefault="00955DDF" w:rsidP="00C2720C">
      <w:pPr>
        <w:pStyle w:val="VCAAbullet"/>
      </w:pPr>
      <w:r w:rsidRPr="00405800">
        <w:t>DALY</w:t>
      </w:r>
      <w:r w:rsidR="009478D7" w:rsidRPr="00405800">
        <w:t xml:space="preserve"> is the measurement of burden of disease</w:t>
      </w:r>
      <w:r w:rsidR="00D16BD1">
        <w:t>.</w:t>
      </w:r>
      <w:r w:rsidR="009478D7" w:rsidRPr="00405800">
        <w:t xml:space="preserve"> </w:t>
      </w:r>
    </w:p>
    <w:p w14:paraId="03A72F4C" w14:textId="4438F990" w:rsidR="009478D7" w:rsidRPr="00405800" w:rsidRDefault="00955DDF" w:rsidP="00C2720C">
      <w:pPr>
        <w:pStyle w:val="VCAAbullet"/>
      </w:pPr>
      <w:r w:rsidRPr="00405800">
        <w:t>O</w:t>
      </w:r>
      <w:r w:rsidR="009478D7" w:rsidRPr="00405800">
        <w:t>ne DALY equals one year of healthy life lost to ill health or premature death.</w:t>
      </w:r>
    </w:p>
    <w:p w14:paraId="5721136B" w14:textId="246CC9B5" w:rsidR="009478D7" w:rsidRDefault="00101BD5" w:rsidP="00C2720C">
      <w:pPr>
        <w:pStyle w:val="VCAAbullet"/>
      </w:pPr>
      <w:r>
        <w:t>DALY</w:t>
      </w:r>
      <w:r w:rsidR="009478D7" w:rsidRPr="00405800">
        <w:t xml:space="preserve"> is measured by combining the years of life lost to premature death (fatal component/YLL) and the years of life lost to disability, disease and injury (non-fatal component/YLD)</w:t>
      </w:r>
      <w:r w:rsidR="005536B7">
        <w:t>.</w:t>
      </w:r>
    </w:p>
    <w:p w14:paraId="33690896" w14:textId="73873E3C" w:rsidR="000F1111" w:rsidRPr="00405800" w:rsidRDefault="00D16BD1" w:rsidP="00E94AE1">
      <w:pPr>
        <w:pStyle w:val="VCAAbody"/>
      </w:pPr>
      <w:r w:rsidRPr="00405800" w:rsidDel="000F1111">
        <w:rPr>
          <w:lang w:val="en-AU"/>
        </w:rPr>
        <w:t>Students should ensure they describe DALY and not burden of disease. Although these terms are related, they are not the same. DALY is also not ‘measured in YLL and YLD’ (it is calculated by adding these measures).</w:t>
      </w:r>
    </w:p>
    <w:p w14:paraId="49579452" w14:textId="4FD4A76D" w:rsidR="0072614D" w:rsidRPr="00405800" w:rsidRDefault="0072614D" w:rsidP="0072614D">
      <w:pPr>
        <w:pStyle w:val="VCAAHeading3"/>
        <w:rPr>
          <w:lang w:val="en-AU"/>
        </w:rPr>
      </w:pPr>
      <w:r w:rsidRPr="00405800">
        <w:rPr>
          <w:lang w:val="en-AU"/>
        </w:rPr>
        <w:t>Question 6</w:t>
      </w:r>
      <w:r w:rsidR="007F3605" w:rsidRPr="00405800">
        <w:rPr>
          <w:lang w:val="en-AU"/>
        </w:rPr>
        <w:t>b</w:t>
      </w:r>
      <w:r w:rsidRPr="00405800">
        <w:rPr>
          <w:lang w:val="en-AU"/>
        </w:rPr>
        <w:t>.</w:t>
      </w:r>
    </w:p>
    <w:tbl>
      <w:tblPr>
        <w:tblStyle w:val="VCAATableClosed"/>
        <w:tblW w:w="0" w:type="auto"/>
        <w:tblLayout w:type="fixed"/>
        <w:tblLook w:val="01E0" w:firstRow="1" w:lastRow="1" w:firstColumn="1" w:lastColumn="1" w:noHBand="0" w:noVBand="0"/>
      </w:tblPr>
      <w:tblGrid>
        <w:gridCol w:w="907"/>
        <w:gridCol w:w="907"/>
        <w:gridCol w:w="907"/>
        <w:gridCol w:w="907"/>
        <w:gridCol w:w="907"/>
        <w:gridCol w:w="907"/>
        <w:gridCol w:w="907"/>
        <w:gridCol w:w="907"/>
        <w:gridCol w:w="907"/>
      </w:tblGrid>
      <w:tr w:rsidR="00955DDF" w:rsidRPr="00405800" w14:paraId="47EFDF12" w14:textId="77777777" w:rsidTr="001C5AD2">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FE1D98B" w14:textId="77777777" w:rsidR="00955DDF" w:rsidRPr="00405800" w:rsidRDefault="00955DDF" w:rsidP="00C2720C">
            <w:pPr>
              <w:pStyle w:val="VCAAtablecondensedheading"/>
              <w:rPr>
                <w:lang w:val="en-AU"/>
              </w:rPr>
            </w:pPr>
            <w:r w:rsidRPr="00405800">
              <w:rPr>
                <w:lang w:val="en-AU"/>
              </w:rPr>
              <w:t>Marks</w:t>
            </w:r>
          </w:p>
        </w:tc>
        <w:tc>
          <w:tcPr>
            <w:tcW w:w="907" w:type="dxa"/>
          </w:tcPr>
          <w:p w14:paraId="56637579" w14:textId="77777777" w:rsidR="00955DDF" w:rsidRPr="00405800" w:rsidRDefault="00955DDF" w:rsidP="00C2720C">
            <w:pPr>
              <w:pStyle w:val="VCAAtablecondensedheading"/>
              <w:rPr>
                <w:lang w:val="en-AU"/>
              </w:rPr>
            </w:pPr>
            <w:r w:rsidRPr="00405800">
              <w:rPr>
                <w:lang w:val="en-AU"/>
              </w:rPr>
              <w:t>0</w:t>
            </w:r>
          </w:p>
        </w:tc>
        <w:tc>
          <w:tcPr>
            <w:tcW w:w="907" w:type="dxa"/>
          </w:tcPr>
          <w:p w14:paraId="409E83D7" w14:textId="77777777" w:rsidR="00955DDF" w:rsidRPr="00405800" w:rsidRDefault="00955DDF" w:rsidP="00C2720C">
            <w:pPr>
              <w:pStyle w:val="VCAAtablecondensedheading"/>
              <w:rPr>
                <w:lang w:val="en-AU"/>
              </w:rPr>
            </w:pPr>
            <w:r w:rsidRPr="00405800">
              <w:rPr>
                <w:lang w:val="en-AU"/>
              </w:rPr>
              <w:t>1</w:t>
            </w:r>
          </w:p>
        </w:tc>
        <w:tc>
          <w:tcPr>
            <w:tcW w:w="907" w:type="dxa"/>
          </w:tcPr>
          <w:p w14:paraId="1C34A3A1" w14:textId="77777777" w:rsidR="00955DDF" w:rsidRPr="00405800" w:rsidRDefault="00955DDF" w:rsidP="00C2720C">
            <w:pPr>
              <w:pStyle w:val="VCAAtablecondensedheading"/>
              <w:rPr>
                <w:lang w:val="en-AU"/>
              </w:rPr>
            </w:pPr>
            <w:r w:rsidRPr="00405800">
              <w:rPr>
                <w:lang w:val="en-AU"/>
              </w:rPr>
              <w:t>2</w:t>
            </w:r>
          </w:p>
        </w:tc>
        <w:tc>
          <w:tcPr>
            <w:tcW w:w="907" w:type="dxa"/>
          </w:tcPr>
          <w:p w14:paraId="2A7606C5" w14:textId="77777777" w:rsidR="00955DDF" w:rsidRPr="00405800" w:rsidRDefault="00955DDF" w:rsidP="00C2720C">
            <w:pPr>
              <w:pStyle w:val="VCAAtablecondensedheading"/>
              <w:rPr>
                <w:lang w:val="en-AU"/>
              </w:rPr>
            </w:pPr>
            <w:r w:rsidRPr="00405800">
              <w:rPr>
                <w:lang w:val="en-AU"/>
              </w:rPr>
              <w:t>3</w:t>
            </w:r>
          </w:p>
        </w:tc>
        <w:tc>
          <w:tcPr>
            <w:tcW w:w="907" w:type="dxa"/>
          </w:tcPr>
          <w:p w14:paraId="0CEE7EA6" w14:textId="77777777" w:rsidR="00955DDF" w:rsidRPr="00405800" w:rsidRDefault="00955DDF" w:rsidP="00C2720C">
            <w:pPr>
              <w:pStyle w:val="VCAAtablecondensedheading"/>
              <w:rPr>
                <w:lang w:val="en-AU"/>
              </w:rPr>
            </w:pPr>
            <w:r w:rsidRPr="00405800">
              <w:rPr>
                <w:lang w:val="en-AU"/>
              </w:rPr>
              <w:t>4</w:t>
            </w:r>
          </w:p>
        </w:tc>
        <w:tc>
          <w:tcPr>
            <w:tcW w:w="907" w:type="dxa"/>
          </w:tcPr>
          <w:p w14:paraId="1F981693" w14:textId="5F38B275" w:rsidR="00955DDF" w:rsidRPr="00405800" w:rsidRDefault="00955DDF" w:rsidP="00C2720C">
            <w:pPr>
              <w:pStyle w:val="VCAAtablecondensedheading"/>
              <w:rPr>
                <w:lang w:val="en-AU"/>
              </w:rPr>
            </w:pPr>
            <w:r w:rsidRPr="00405800">
              <w:rPr>
                <w:lang w:val="en-AU"/>
              </w:rPr>
              <w:t>5</w:t>
            </w:r>
          </w:p>
        </w:tc>
        <w:tc>
          <w:tcPr>
            <w:tcW w:w="907" w:type="dxa"/>
          </w:tcPr>
          <w:p w14:paraId="65FEDCF4" w14:textId="1D230CDF" w:rsidR="00955DDF" w:rsidRPr="00405800" w:rsidRDefault="00955DDF" w:rsidP="00C2720C">
            <w:pPr>
              <w:pStyle w:val="VCAAtablecondensedheading"/>
              <w:rPr>
                <w:lang w:val="en-AU"/>
              </w:rPr>
            </w:pPr>
            <w:r w:rsidRPr="00405800">
              <w:rPr>
                <w:lang w:val="en-AU"/>
              </w:rPr>
              <w:t>6</w:t>
            </w:r>
          </w:p>
        </w:tc>
        <w:tc>
          <w:tcPr>
            <w:tcW w:w="907" w:type="dxa"/>
          </w:tcPr>
          <w:p w14:paraId="347D59EE" w14:textId="411BE3CC" w:rsidR="00955DDF" w:rsidRPr="00405800" w:rsidRDefault="00955DDF" w:rsidP="00C2720C">
            <w:pPr>
              <w:pStyle w:val="VCAAtablecondensedheading"/>
              <w:rPr>
                <w:lang w:val="en-AU"/>
              </w:rPr>
            </w:pPr>
            <w:r w:rsidRPr="00405800">
              <w:rPr>
                <w:lang w:val="en-AU"/>
              </w:rPr>
              <w:t>Average</w:t>
            </w:r>
          </w:p>
        </w:tc>
      </w:tr>
      <w:tr w:rsidR="00955DDF" w:rsidRPr="00405800" w14:paraId="3DF18449" w14:textId="77777777" w:rsidTr="001C5AD2">
        <w:trPr>
          <w:trHeight w:hRule="exact" w:val="397"/>
        </w:trPr>
        <w:tc>
          <w:tcPr>
            <w:tcW w:w="907" w:type="dxa"/>
          </w:tcPr>
          <w:p w14:paraId="584D86AF" w14:textId="77777777" w:rsidR="00955DDF" w:rsidRPr="00405800" w:rsidRDefault="00955DDF" w:rsidP="00C2720C">
            <w:pPr>
              <w:pStyle w:val="VCAAtablecondensed"/>
              <w:rPr>
                <w:lang w:val="en-AU"/>
              </w:rPr>
            </w:pPr>
            <w:r w:rsidRPr="00405800">
              <w:rPr>
                <w:lang w:val="en-AU"/>
              </w:rPr>
              <w:t>%</w:t>
            </w:r>
          </w:p>
        </w:tc>
        <w:tc>
          <w:tcPr>
            <w:tcW w:w="907" w:type="dxa"/>
            <w:vAlign w:val="center"/>
          </w:tcPr>
          <w:p w14:paraId="3134DCEA" w14:textId="1A568D46" w:rsidR="00955DDF" w:rsidRPr="00405800" w:rsidRDefault="00955DDF" w:rsidP="004C487E">
            <w:pPr>
              <w:pStyle w:val="VCAAtablecondensed"/>
              <w:rPr>
                <w:lang w:val="en-AU"/>
              </w:rPr>
            </w:pPr>
            <w:r w:rsidRPr="00405800">
              <w:rPr>
                <w:lang w:val="en-AU"/>
              </w:rPr>
              <w:t>14</w:t>
            </w:r>
          </w:p>
        </w:tc>
        <w:tc>
          <w:tcPr>
            <w:tcW w:w="907" w:type="dxa"/>
            <w:vAlign w:val="center"/>
          </w:tcPr>
          <w:p w14:paraId="540BC1B7" w14:textId="2BDACEAB" w:rsidR="00955DDF" w:rsidRPr="00405800" w:rsidRDefault="00955DDF" w:rsidP="004C487E">
            <w:pPr>
              <w:pStyle w:val="VCAAtablecondensed"/>
              <w:rPr>
                <w:lang w:val="en-AU"/>
              </w:rPr>
            </w:pPr>
            <w:r w:rsidRPr="00405800">
              <w:rPr>
                <w:lang w:val="en-AU"/>
              </w:rPr>
              <w:t>12</w:t>
            </w:r>
          </w:p>
        </w:tc>
        <w:tc>
          <w:tcPr>
            <w:tcW w:w="907" w:type="dxa"/>
            <w:vAlign w:val="center"/>
          </w:tcPr>
          <w:p w14:paraId="621378F9" w14:textId="57C45065" w:rsidR="00955DDF" w:rsidRPr="00405800" w:rsidRDefault="00955DDF" w:rsidP="004C487E">
            <w:pPr>
              <w:pStyle w:val="VCAAtablecondensed"/>
              <w:rPr>
                <w:lang w:val="en-AU"/>
              </w:rPr>
            </w:pPr>
            <w:r w:rsidRPr="00405800">
              <w:rPr>
                <w:lang w:val="en-AU"/>
              </w:rPr>
              <w:t>18</w:t>
            </w:r>
          </w:p>
        </w:tc>
        <w:tc>
          <w:tcPr>
            <w:tcW w:w="907" w:type="dxa"/>
            <w:vAlign w:val="center"/>
          </w:tcPr>
          <w:p w14:paraId="2014CD17" w14:textId="236534E6" w:rsidR="00955DDF" w:rsidRPr="00405800" w:rsidRDefault="00955DDF" w:rsidP="004C487E">
            <w:pPr>
              <w:pStyle w:val="VCAAtablecondensed"/>
              <w:rPr>
                <w:lang w:val="en-AU"/>
              </w:rPr>
            </w:pPr>
            <w:r w:rsidRPr="00405800">
              <w:rPr>
                <w:lang w:val="en-AU"/>
              </w:rPr>
              <w:t>21</w:t>
            </w:r>
          </w:p>
        </w:tc>
        <w:tc>
          <w:tcPr>
            <w:tcW w:w="907" w:type="dxa"/>
            <w:vAlign w:val="center"/>
          </w:tcPr>
          <w:p w14:paraId="590C9CA8" w14:textId="4E26A122" w:rsidR="00955DDF" w:rsidRPr="00405800" w:rsidRDefault="00955DDF" w:rsidP="004C487E">
            <w:pPr>
              <w:pStyle w:val="VCAAtablecondensed"/>
              <w:rPr>
                <w:lang w:val="en-AU"/>
              </w:rPr>
            </w:pPr>
            <w:r w:rsidRPr="00405800">
              <w:rPr>
                <w:lang w:val="en-AU"/>
              </w:rPr>
              <w:t>19</w:t>
            </w:r>
          </w:p>
        </w:tc>
        <w:tc>
          <w:tcPr>
            <w:tcW w:w="907" w:type="dxa"/>
          </w:tcPr>
          <w:p w14:paraId="23734ED9" w14:textId="195D8BFF" w:rsidR="00955DDF" w:rsidRPr="00405800" w:rsidRDefault="00955DDF" w:rsidP="004C487E">
            <w:pPr>
              <w:pStyle w:val="VCAAtablecondensed"/>
              <w:rPr>
                <w:lang w:val="en-AU"/>
              </w:rPr>
            </w:pPr>
            <w:r w:rsidRPr="00405800">
              <w:rPr>
                <w:lang w:val="en-AU"/>
              </w:rPr>
              <w:t>10</w:t>
            </w:r>
          </w:p>
        </w:tc>
        <w:tc>
          <w:tcPr>
            <w:tcW w:w="907" w:type="dxa"/>
          </w:tcPr>
          <w:p w14:paraId="34CE0D6A" w14:textId="34D06478" w:rsidR="00955DDF" w:rsidRPr="00405800" w:rsidRDefault="00955DDF" w:rsidP="004C487E">
            <w:pPr>
              <w:pStyle w:val="VCAAtablecondensed"/>
              <w:rPr>
                <w:lang w:val="en-AU"/>
              </w:rPr>
            </w:pPr>
            <w:r w:rsidRPr="00405800">
              <w:rPr>
                <w:lang w:val="en-AU"/>
              </w:rPr>
              <w:t>5</w:t>
            </w:r>
          </w:p>
        </w:tc>
        <w:tc>
          <w:tcPr>
            <w:tcW w:w="907" w:type="dxa"/>
          </w:tcPr>
          <w:p w14:paraId="53E2C6CD" w14:textId="0BC57EF6" w:rsidR="00955DDF" w:rsidRPr="00405800" w:rsidRDefault="00955DDF" w:rsidP="004C487E">
            <w:pPr>
              <w:pStyle w:val="VCAAtablecondensed"/>
              <w:rPr>
                <w:lang w:val="en-AU"/>
              </w:rPr>
            </w:pPr>
            <w:r w:rsidRPr="00405800">
              <w:rPr>
                <w:lang w:val="en-AU"/>
              </w:rPr>
              <w:t>2.7</w:t>
            </w:r>
          </w:p>
        </w:tc>
      </w:tr>
    </w:tbl>
    <w:p w14:paraId="274A9ECD" w14:textId="21D84788" w:rsidR="00955DDF" w:rsidRPr="00E94AE1" w:rsidRDefault="00BE3DE9" w:rsidP="004C487E">
      <w:pPr>
        <w:pStyle w:val="VCAAbody"/>
      </w:pPr>
      <w:r w:rsidRPr="00E94AE1">
        <w:t xml:space="preserve">This question required students to </w:t>
      </w:r>
      <w:r w:rsidR="00955DDF" w:rsidRPr="00E94AE1">
        <w:t xml:space="preserve">use both the information provided and their own knowledge of the action areas of the Ottawa Charter to </w:t>
      </w:r>
      <w:proofErr w:type="spellStart"/>
      <w:r w:rsidR="00955DDF" w:rsidRPr="00E94AE1">
        <w:t>analyse</w:t>
      </w:r>
      <w:proofErr w:type="spellEnd"/>
      <w:r w:rsidR="00955DDF" w:rsidRPr="00E94AE1">
        <w:t xml:space="preserve"> ways health promotion might bring about improvements in health status in relation to the selected condition. Some students discussed health promotion in relation to the </w:t>
      </w:r>
      <w:proofErr w:type="gramStart"/>
      <w:r w:rsidR="00955DDF" w:rsidRPr="00E94AE1">
        <w:t>Ottawa Charter, but</w:t>
      </w:r>
      <w:proofErr w:type="gramEnd"/>
      <w:r w:rsidR="00955DDF" w:rsidRPr="00E94AE1">
        <w:t xml:space="preserve"> neglected to make links to the selected issue. </w:t>
      </w:r>
    </w:p>
    <w:p w14:paraId="4EB8C7D0" w14:textId="77777777" w:rsidR="00D16BD1" w:rsidRPr="00E94AE1" w:rsidRDefault="00D16BD1" w:rsidP="004C487E">
      <w:pPr>
        <w:pStyle w:val="VCAAbody"/>
      </w:pPr>
      <w:r w:rsidRPr="00E94AE1">
        <w:t xml:space="preserve">The following is an example of a high-scoring response. </w:t>
      </w:r>
    </w:p>
    <w:p w14:paraId="432401FC" w14:textId="20F7CEE4" w:rsidR="00AA01F8" w:rsidRDefault="006604CF" w:rsidP="009E554D">
      <w:pPr>
        <w:pStyle w:val="VCAAstudentresponse"/>
      </w:pPr>
      <w:r w:rsidRPr="00405800">
        <w:t>Health promotion may involve building healthy public policy. This may have included increased taxes on tobacco or legislation to ban smoking in public places. By reducing tobacco smoking through policy, lung cancer prevalence can be reduced. Moreover, through the work of developing personal skills through health promotion campaigns such as the Quit Campaign, lung cancer mortality may have been reduced for Australia. The Quit Campaign targets public education through mass media advertising and downloadable information on their website, to display the negatives of tobacco smoking. Consequently, this may have empowered individuals with the knowledge to quit smoking, thus reducing lung cancer and mortality from it for Australians. Further to this, health promotion involves reorienting health services. This may have helped contribute to the reduction of approximate 6.8 age standardised DALY</w:t>
      </w:r>
      <w:r w:rsidR="009D1F97" w:rsidRPr="00405800">
        <w:t xml:space="preserve">, per 1000 population from lung cancer in 2003 to the approx. 5.4 rate in 2018. This is because health professionals may have put more preventative aspects in their consultations rather than just discussing a diagnosis and treatment of lung cancer. This may have included encouraging people to stop smoking, thus preventing it and reducing the YLL from lung cancer in Australia. </w:t>
      </w:r>
    </w:p>
    <w:p w14:paraId="0170C2C2" w14:textId="4DBD465C" w:rsidR="00AC0A36" w:rsidRPr="00405800" w:rsidRDefault="00AC0A36" w:rsidP="00E94AE1">
      <w:pPr>
        <w:pStyle w:val="VCAAbody"/>
      </w:pPr>
      <w:r>
        <w:br w:type="page"/>
      </w:r>
    </w:p>
    <w:p w14:paraId="04E9614F" w14:textId="18D72637" w:rsidR="0072614D" w:rsidRPr="00405800" w:rsidRDefault="0072614D" w:rsidP="001C5AD2">
      <w:pPr>
        <w:pStyle w:val="VCAAHeading3"/>
        <w:rPr>
          <w:lang w:val="en-AU"/>
        </w:rPr>
      </w:pPr>
      <w:r w:rsidRPr="00405800">
        <w:rPr>
          <w:lang w:val="en-AU"/>
        </w:rPr>
        <w:lastRenderedPageBreak/>
        <w:t>Question 7a.</w:t>
      </w:r>
    </w:p>
    <w:tbl>
      <w:tblPr>
        <w:tblStyle w:val="VCAATableClosed"/>
        <w:tblW w:w="0" w:type="auto"/>
        <w:tblLook w:val="01E0" w:firstRow="1" w:lastRow="1" w:firstColumn="1" w:lastColumn="1" w:noHBand="0" w:noVBand="0"/>
      </w:tblPr>
      <w:tblGrid>
        <w:gridCol w:w="907"/>
        <w:gridCol w:w="907"/>
        <w:gridCol w:w="907"/>
        <w:gridCol w:w="907"/>
        <w:gridCol w:w="1085"/>
      </w:tblGrid>
      <w:tr w:rsidR="0072614D" w:rsidRPr="00405800" w14:paraId="4D45A091" w14:textId="77777777" w:rsidTr="00815C40">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846B4E5" w14:textId="77777777" w:rsidR="0072614D" w:rsidRPr="00405800" w:rsidRDefault="0072614D" w:rsidP="00FC3174">
            <w:pPr>
              <w:pStyle w:val="VCAAtablecondensedheading"/>
              <w:rPr>
                <w:lang w:val="en-AU"/>
              </w:rPr>
            </w:pPr>
            <w:r w:rsidRPr="00405800">
              <w:rPr>
                <w:lang w:val="en-AU"/>
              </w:rPr>
              <w:t>Marks</w:t>
            </w:r>
          </w:p>
        </w:tc>
        <w:tc>
          <w:tcPr>
            <w:tcW w:w="907" w:type="dxa"/>
          </w:tcPr>
          <w:p w14:paraId="1B967A94" w14:textId="77777777" w:rsidR="0072614D" w:rsidRPr="00405800" w:rsidRDefault="0072614D" w:rsidP="00FC3174">
            <w:pPr>
              <w:pStyle w:val="VCAAtablecondensedheading"/>
              <w:rPr>
                <w:lang w:val="en-AU"/>
              </w:rPr>
            </w:pPr>
            <w:r w:rsidRPr="00405800">
              <w:rPr>
                <w:lang w:val="en-AU"/>
              </w:rPr>
              <w:t>0</w:t>
            </w:r>
          </w:p>
        </w:tc>
        <w:tc>
          <w:tcPr>
            <w:tcW w:w="907" w:type="dxa"/>
          </w:tcPr>
          <w:p w14:paraId="76E93AE2" w14:textId="77777777" w:rsidR="0072614D" w:rsidRPr="00405800" w:rsidRDefault="0072614D" w:rsidP="00FC3174">
            <w:pPr>
              <w:pStyle w:val="VCAAtablecondensedheading"/>
              <w:rPr>
                <w:lang w:val="en-AU"/>
              </w:rPr>
            </w:pPr>
            <w:r w:rsidRPr="00405800">
              <w:rPr>
                <w:lang w:val="en-AU"/>
              </w:rPr>
              <w:t>1</w:t>
            </w:r>
          </w:p>
        </w:tc>
        <w:tc>
          <w:tcPr>
            <w:tcW w:w="907" w:type="dxa"/>
          </w:tcPr>
          <w:p w14:paraId="6C84D600" w14:textId="77777777" w:rsidR="0072614D" w:rsidRPr="00405800" w:rsidRDefault="0072614D" w:rsidP="00FC3174">
            <w:pPr>
              <w:pStyle w:val="VCAAtablecondensedheading"/>
              <w:rPr>
                <w:lang w:val="en-AU"/>
              </w:rPr>
            </w:pPr>
            <w:r w:rsidRPr="00405800">
              <w:rPr>
                <w:lang w:val="en-AU"/>
              </w:rPr>
              <w:t>2</w:t>
            </w:r>
          </w:p>
        </w:tc>
        <w:tc>
          <w:tcPr>
            <w:tcW w:w="1085" w:type="dxa"/>
          </w:tcPr>
          <w:p w14:paraId="3F12BF67" w14:textId="77777777" w:rsidR="0072614D" w:rsidRPr="00405800" w:rsidRDefault="0072614D" w:rsidP="00FC3174">
            <w:pPr>
              <w:pStyle w:val="VCAAtablecondensedheading"/>
              <w:rPr>
                <w:lang w:val="en-AU"/>
              </w:rPr>
            </w:pPr>
            <w:r w:rsidRPr="00405800">
              <w:rPr>
                <w:lang w:val="en-AU"/>
              </w:rPr>
              <w:t>Average</w:t>
            </w:r>
          </w:p>
        </w:tc>
      </w:tr>
      <w:tr w:rsidR="00802A55" w:rsidRPr="00405800" w14:paraId="27AC5F08" w14:textId="77777777" w:rsidTr="00536616">
        <w:trPr>
          <w:trHeight w:hRule="exact" w:val="397"/>
        </w:trPr>
        <w:tc>
          <w:tcPr>
            <w:tcW w:w="907" w:type="dxa"/>
          </w:tcPr>
          <w:p w14:paraId="032DC5D4" w14:textId="77777777" w:rsidR="00802A55" w:rsidRPr="00405800" w:rsidRDefault="00802A55" w:rsidP="00802A55">
            <w:pPr>
              <w:pStyle w:val="VCAAtablecondensed"/>
              <w:rPr>
                <w:lang w:val="en-AU"/>
              </w:rPr>
            </w:pPr>
            <w:r w:rsidRPr="00405800">
              <w:rPr>
                <w:lang w:val="en-AU"/>
              </w:rPr>
              <w:t>%</w:t>
            </w:r>
          </w:p>
        </w:tc>
        <w:tc>
          <w:tcPr>
            <w:tcW w:w="907" w:type="dxa"/>
            <w:vAlign w:val="center"/>
          </w:tcPr>
          <w:p w14:paraId="0E0AFFC1" w14:textId="61641B86" w:rsidR="00802A55" w:rsidRPr="0059038E" w:rsidRDefault="00955DDF" w:rsidP="0059038E">
            <w:pPr>
              <w:pStyle w:val="VCAAtablecondensed"/>
            </w:pPr>
            <w:r w:rsidRPr="0059038E">
              <w:t>11</w:t>
            </w:r>
          </w:p>
        </w:tc>
        <w:tc>
          <w:tcPr>
            <w:tcW w:w="907" w:type="dxa"/>
            <w:vAlign w:val="center"/>
          </w:tcPr>
          <w:p w14:paraId="57024942" w14:textId="753F9362" w:rsidR="00802A55" w:rsidRPr="0059038E" w:rsidRDefault="00955DDF" w:rsidP="0059038E">
            <w:pPr>
              <w:pStyle w:val="VCAAtablecondensed"/>
            </w:pPr>
            <w:r w:rsidRPr="0059038E">
              <w:t>26</w:t>
            </w:r>
          </w:p>
        </w:tc>
        <w:tc>
          <w:tcPr>
            <w:tcW w:w="907" w:type="dxa"/>
            <w:vAlign w:val="center"/>
          </w:tcPr>
          <w:p w14:paraId="0DC15806" w14:textId="51FBF90F" w:rsidR="00802A55" w:rsidRPr="0059038E" w:rsidRDefault="00955DDF" w:rsidP="0059038E">
            <w:pPr>
              <w:pStyle w:val="VCAAtablecondensed"/>
            </w:pPr>
            <w:r w:rsidRPr="0059038E">
              <w:t>6</w:t>
            </w:r>
            <w:r w:rsidR="00AA2B43">
              <w:t>4</w:t>
            </w:r>
          </w:p>
        </w:tc>
        <w:tc>
          <w:tcPr>
            <w:tcW w:w="1085" w:type="dxa"/>
          </w:tcPr>
          <w:p w14:paraId="4D5A98FF" w14:textId="5B98D30F" w:rsidR="00802A55" w:rsidRPr="00405800" w:rsidRDefault="00955DDF" w:rsidP="004C487E">
            <w:pPr>
              <w:pStyle w:val="VCAAtablecondensed"/>
              <w:rPr>
                <w:lang w:val="en-AU"/>
              </w:rPr>
            </w:pPr>
            <w:r w:rsidRPr="00405800">
              <w:rPr>
                <w:lang w:val="en-AU"/>
              </w:rPr>
              <w:t>1.5</w:t>
            </w:r>
          </w:p>
        </w:tc>
      </w:tr>
    </w:tbl>
    <w:p w14:paraId="2846AFE5" w14:textId="0C3DCF97" w:rsidR="00A74603" w:rsidRPr="00E94AE1" w:rsidRDefault="00EE7030" w:rsidP="004C487E">
      <w:pPr>
        <w:pStyle w:val="VCAAbody"/>
      </w:pPr>
      <w:r w:rsidRPr="00F56D58">
        <w:t>This question was answered well</w:t>
      </w:r>
      <w:r w:rsidR="00384C90">
        <w:t>,</w:t>
      </w:r>
      <w:r w:rsidRPr="00F56D58">
        <w:t xml:space="preserve"> with most students able to identify services covered by Medicare. </w:t>
      </w:r>
      <w:r w:rsidR="00F56D58">
        <w:t>Relevant a</w:t>
      </w:r>
      <w:r w:rsidR="00A74603" w:rsidRPr="00E94AE1">
        <w:t xml:space="preserve">nswers include: </w:t>
      </w:r>
    </w:p>
    <w:p w14:paraId="66DDA8CD" w14:textId="77777777" w:rsidR="00A74603" w:rsidRPr="00405800" w:rsidRDefault="00A74603" w:rsidP="00C2720C">
      <w:pPr>
        <w:pStyle w:val="VCAAbullet"/>
      </w:pPr>
      <w:r w:rsidRPr="00405800">
        <w:t>X-rays</w:t>
      </w:r>
    </w:p>
    <w:p w14:paraId="60A1B4FC" w14:textId="5360F423" w:rsidR="00A74603" w:rsidRPr="00405800" w:rsidRDefault="00B65479" w:rsidP="00C2720C">
      <w:pPr>
        <w:pStyle w:val="VCAAbullet"/>
      </w:pPr>
      <w:r>
        <w:t>t</w:t>
      </w:r>
      <w:r w:rsidR="00A74603" w:rsidRPr="00405800">
        <w:t>reatment (and/or associated costs such as accommodation / theatre fees etc</w:t>
      </w:r>
      <w:r>
        <w:t>.</w:t>
      </w:r>
      <w:r w:rsidR="00A74603" w:rsidRPr="00405800">
        <w:t xml:space="preserve">) in a public hospital </w:t>
      </w:r>
    </w:p>
    <w:p w14:paraId="36A912B2" w14:textId="6D93E256" w:rsidR="00A74603" w:rsidRPr="00405800" w:rsidRDefault="00A74603" w:rsidP="00C2720C">
      <w:pPr>
        <w:pStyle w:val="VCAAbullet"/>
      </w:pPr>
      <w:r w:rsidRPr="00405800">
        <w:t xml:space="preserve">GP consultations </w:t>
      </w:r>
    </w:p>
    <w:p w14:paraId="0F3F06C4" w14:textId="4982D1FC" w:rsidR="00A74603" w:rsidRPr="00405800" w:rsidRDefault="00B65479" w:rsidP="00C2720C">
      <w:pPr>
        <w:pStyle w:val="VCAAbullet"/>
      </w:pPr>
      <w:r>
        <w:t>s</w:t>
      </w:r>
      <w:r w:rsidR="00A74603" w:rsidRPr="00405800">
        <w:t xml:space="preserve">pecialists’ consultations </w:t>
      </w:r>
    </w:p>
    <w:p w14:paraId="7FF34758" w14:textId="3ABE8045" w:rsidR="00A74603" w:rsidRPr="00405800" w:rsidRDefault="00B65479" w:rsidP="00C2720C">
      <w:pPr>
        <w:pStyle w:val="VCAAbullet"/>
      </w:pPr>
      <w:r>
        <w:t>t</w:t>
      </w:r>
      <w:r w:rsidR="00A74603" w:rsidRPr="00405800">
        <w:t xml:space="preserve">reatment in private hospitals </w:t>
      </w:r>
    </w:p>
    <w:p w14:paraId="3304F960" w14:textId="394BBB19" w:rsidR="00A74603" w:rsidRPr="00405800" w:rsidRDefault="00B65479" w:rsidP="00C2720C">
      <w:pPr>
        <w:pStyle w:val="VCAAbullet"/>
      </w:pPr>
      <w:r>
        <w:t>m</w:t>
      </w:r>
      <w:r w:rsidR="00A74603" w:rsidRPr="00405800">
        <w:t>ental health treatment plan</w:t>
      </w:r>
    </w:p>
    <w:p w14:paraId="60DF9BD5" w14:textId="2955745E" w:rsidR="00A74603" w:rsidRPr="00405800" w:rsidRDefault="00B65479" w:rsidP="00C2720C">
      <w:pPr>
        <w:pStyle w:val="VCAAbullet"/>
      </w:pPr>
      <w:r>
        <w:t>p</w:t>
      </w:r>
      <w:r w:rsidR="00A74603" w:rsidRPr="00405800">
        <w:t xml:space="preserve">athology screening / blood tests / urine tests / biopsies </w:t>
      </w:r>
    </w:p>
    <w:p w14:paraId="7D6A30E9" w14:textId="77777777" w:rsidR="00A74603" w:rsidRPr="00405800" w:rsidRDefault="00A74603" w:rsidP="00C2720C">
      <w:pPr>
        <w:pStyle w:val="VCAAbullet"/>
      </w:pPr>
      <w:proofErr w:type="spellStart"/>
      <w:r w:rsidRPr="00405800">
        <w:t>BreastScreen</w:t>
      </w:r>
      <w:proofErr w:type="spellEnd"/>
    </w:p>
    <w:p w14:paraId="6DE3687B" w14:textId="4E5DFC29" w:rsidR="00A74603" w:rsidRPr="00405800" w:rsidRDefault="00A74603" w:rsidP="00C2720C">
      <w:pPr>
        <w:pStyle w:val="VCAAbullet"/>
      </w:pPr>
      <w:r w:rsidRPr="00405800">
        <w:t xml:space="preserve">National Cervical Screening </w:t>
      </w:r>
      <w:r w:rsidR="00B65479">
        <w:t>p</w:t>
      </w:r>
      <w:r w:rsidRPr="00405800">
        <w:t>rogram</w:t>
      </w:r>
    </w:p>
    <w:p w14:paraId="482C310B" w14:textId="069F8BB6" w:rsidR="00A74603" w:rsidRPr="00405800" w:rsidRDefault="00B65479" w:rsidP="00C2720C">
      <w:pPr>
        <w:pStyle w:val="VCAAbullet"/>
      </w:pPr>
      <w:r>
        <w:t>b</w:t>
      </w:r>
      <w:r w:rsidR="00A74603" w:rsidRPr="00405800">
        <w:t>owel cancer screening</w:t>
      </w:r>
    </w:p>
    <w:p w14:paraId="62623E4C" w14:textId="31BF7E4A" w:rsidR="00A74603" w:rsidRPr="00405800" w:rsidRDefault="00B65479" w:rsidP="00C2720C">
      <w:pPr>
        <w:pStyle w:val="VCAAbullet"/>
      </w:pPr>
      <w:r>
        <w:t>e</w:t>
      </w:r>
      <w:r w:rsidR="00A74603" w:rsidRPr="00405800">
        <w:t xml:space="preserve">ye tests </w:t>
      </w:r>
    </w:p>
    <w:p w14:paraId="6DFCD880" w14:textId="1A5CA710" w:rsidR="00A74603" w:rsidRPr="00405800" w:rsidRDefault="00747266" w:rsidP="00C2720C">
      <w:pPr>
        <w:pStyle w:val="VCAAbullet"/>
      </w:pPr>
      <w:r>
        <w:t>d</w:t>
      </w:r>
      <w:r w:rsidR="00A74603" w:rsidRPr="00405800">
        <w:t xml:space="preserve">ental in some circumstances </w:t>
      </w:r>
    </w:p>
    <w:p w14:paraId="180AA01D" w14:textId="647DAE96" w:rsidR="00A74603" w:rsidRDefault="00A74603" w:rsidP="00C2720C">
      <w:pPr>
        <w:pStyle w:val="VCAAbullet"/>
      </w:pPr>
      <w:r w:rsidRPr="00405800">
        <w:t>headspace services</w:t>
      </w:r>
      <w:r w:rsidR="00B65479">
        <w:t>.</w:t>
      </w:r>
    </w:p>
    <w:p w14:paraId="449FAF7F" w14:textId="7C82F466" w:rsidR="00F56D58" w:rsidRPr="00405800" w:rsidRDefault="00F56D58" w:rsidP="009E554D">
      <w:pPr>
        <w:pStyle w:val="VCAAbody"/>
      </w:pPr>
      <w:r w:rsidRPr="00F56D58">
        <w:t xml:space="preserve">Students are reminded to be specific with their wording to ensure it reflects an actual service (for example, ‘GP consultations’ as opposed to ‘GPs’ or ‘doctors’). </w:t>
      </w:r>
    </w:p>
    <w:p w14:paraId="1D512AA7" w14:textId="216F35C0" w:rsidR="0072614D" w:rsidRPr="00405800" w:rsidRDefault="0072614D" w:rsidP="0072614D">
      <w:pPr>
        <w:pStyle w:val="VCAAHeading3"/>
        <w:rPr>
          <w:lang w:val="en-AU"/>
        </w:rPr>
      </w:pPr>
      <w:r w:rsidRPr="00405800">
        <w:rPr>
          <w:lang w:val="en-AU"/>
        </w:rPr>
        <w:t>Question 7b.</w:t>
      </w:r>
    </w:p>
    <w:tbl>
      <w:tblPr>
        <w:tblStyle w:val="VCAATableClosed"/>
        <w:tblW w:w="0" w:type="auto"/>
        <w:tblLook w:val="01E0" w:firstRow="1" w:lastRow="1" w:firstColumn="1" w:lastColumn="1" w:noHBand="0" w:noVBand="0"/>
      </w:tblPr>
      <w:tblGrid>
        <w:gridCol w:w="906"/>
        <w:gridCol w:w="903"/>
        <w:gridCol w:w="903"/>
        <w:gridCol w:w="903"/>
        <w:gridCol w:w="1080"/>
        <w:gridCol w:w="1080"/>
        <w:gridCol w:w="1083"/>
      </w:tblGrid>
      <w:tr w:rsidR="00A74603" w:rsidRPr="00405800" w14:paraId="08BD0063" w14:textId="77777777" w:rsidTr="000D17C6">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3B8CAD64" w14:textId="77777777" w:rsidR="00A74603" w:rsidRPr="00405800" w:rsidRDefault="00A74603" w:rsidP="00FC3174">
            <w:pPr>
              <w:pStyle w:val="VCAAtablecondensedheading"/>
              <w:rPr>
                <w:lang w:val="en-AU"/>
              </w:rPr>
            </w:pPr>
            <w:r w:rsidRPr="00405800">
              <w:rPr>
                <w:lang w:val="en-AU"/>
              </w:rPr>
              <w:t>Marks</w:t>
            </w:r>
          </w:p>
        </w:tc>
        <w:tc>
          <w:tcPr>
            <w:tcW w:w="903" w:type="dxa"/>
          </w:tcPr>
          <w:p w14:paraId="1EE499AA" w14:textId="77777777" w:rsidR="00A74603" w:rsidRPr="00405800" w:rsidRDefault="00A74603" w:rsidP="00FC3174">
            <w:pPr>
              <w:pStyle w:val="VCAAtablecondensedheading"/>
              <w:rPr>
                <w:lang w:val="en-AU"/>
              </w:rPr>
            </w:pPr>
            <w:r w:rsidRPr="00405800">
              <w:rPr>
                <w:lang w:val="en-AU"/>
              </w:rPr>
              <w:t>0</w:t>
            </w:r>
          </w:p>
        </w:tc>
        <w:tc>
          <w:tcPr>
            <w:tcW w:w="903" w:type="dxa"/>
          </w:tcPr>
          <w:p w14:paraId="42E7DB69" w14:textId="77777777" w:rsidR="00A74603" w:rsidRPr="00405800" w:rsidRDefault="00A74603" w:rsidP="00FC3174">
            <w:pPr>
              <w:pStyle w:val="VCAAtablecondensedheading"/>
              <w:rPr>
                <w:lang w:val="en-AU"/>
              </w:rPr>
            </w:pPr>
            <w:r w:rsidRPr="00405800">
              <w:rPr>
                <w:lang w:val="en-AU"/>
              </w:rPr>
              <w:t>1</w:t>
            </w:r>
          </w:p>
        </w:tc>
        <w:tc>
          <w:tcPr>
            <w:tcW w:w="903" w:type="dxa"/>
          </w:tcPr>
          <w:p w14:paraId="53D91E04" w14:textId="77777777" w:rsidR="00A74603" w:rsidRPr="00405800" w:rsidRDefault="00A74603" w:rsidP="00FC3174">
            <w:pPr>
              <w:pStyle w:val="VCAAtablecondensedheading"/>
              <w:rPr>
                <w:lang w:val="en-AU"/>
              </w:rPr>
            </w:pPr>
            <w:r w:rsidRPr="00405800">
              <w:rPr>
                <w:lang w:val="en-AU"/>
              </w:rPr>
              <w:t>2</w:t>
            </w:r>
          </w:p>
        </w:tc>
        <w:tc>
          <w:tcPr>
            <w:tcW w:w="1080" w:type="dxa"/>
          </w:tcPr>
          <w:p w14:paraId="4B61553F" w14:textId="77777777" w:rsidR="00A74603" w:rsidRPr="00405800" w:rsidRDefault="00A74603" w:rsidP="00FC3174">
            <w:pPr>
              <w:pStyle w:val="VCAAtablecondensedheading"/>
              <w:rPr>
                <w:lang w:val="en-AU"/>
              </w:rPr>
            </w:pPr>
            <w:r w:rsidRPr="00405800">
              <w:rPr>
                <w:lang w:val="en-AU"/>
              </w:rPr>
              <w:t>3</w:t>
            </w:r>
          </w:p>
        </w:tc>
        <w:tc>
          <w:tcPr>
            <w:tcW w:w="1080" w:type="dxa"/>
          </w:tcPr>
          <w:p w14:paraId="70102AE6" w14:textId="77777777" w:rsidR="00A74603" w:rsidRPr="00405800" w:rsidRDefault="00A74603" w:rsidP="00FC3174">
            <w:pPr>
              <w:pStyle w:val="VCAAtablecondensedheading"/>
              <w:rPr>
                <w:lang w:val="en-AU"/>
              </w:rPr>
            </w:pPr>
            <w:r w:rsidRPr="00405800">
              <w:rPr>
                <w:lang w:val="en-AU"/>
              </w:rPr>
              <w:t>4</w:t>
            </w:r>
          </w:p>
        </w:tc>
        <w:tc>
          <w:tcPr>
            <w:tcW w:w="1083" w:type="dxa"/>
          </w:tcPr>
          <w:p w14:paraId="46B0D3E0" w14:textId="77777777" w:rsidR="00A74603" w:rsidRPr="00405800" w:rsidRDefault="00A74603" w:rsidP="00FC3174">
            <w:pPr>
              <w:pStyle w:val="VCAAtablecondensedheading"/>
              <w:rPr>
                <w:lang w:val="en-AU"/>
              </w:rPr>
            </w:pPr>
            <w:r w:rsidRPr="00405800">
              <w:rPr>
                <w:lang w:val="en-AU"/>
              </w:rPr>
              <w:t>Average</w:t>
            </w:r>
          </w:p>
        </w:tc>
      </w:tr>
      <w:tr w:rsidR="00A74603" w:rsidRPr="00405800" w14:paraId="108EB93F" w14:textId="77777777" w:rsidTr="000C089E">
        <w:trPr>
          <w:trHeight w:hRule="exact" w:val="397"/>
        </w:trPr>
        <w:tc>
          <w:tcPr>
            <w:tcW w:w="906" w:type="dxa"/>
          </w:tcPr>
          <w:p w14:paraId="55C4786E" w14:textId="77777777" w:rsidR="00A74603" w:rsidRPr="00405800" w:rsidRDefault="00A74603" w:rsidP="00D407D0">
            <w:pPr>
              <w:pStyle w:val="VCAAtablecondensed"/>
              <w:rPr>
                <w:lang w:val="en-AU"/>
              </w:rPr>
            </w:pPr>
            <w:r w:rsidRPr="00405800">
              <w:rPr>
                <w:lang w:val="en-AU"/>
              </w:rPr>
              <w:t>%</w:t>
            </w:r>
          </w:p>
        </w:tc>
        <w:tc>
          <w:tcPr>
            <w:tcW w:w="903" w:type="dxa"/>
            <w:vAlign w:val="center"/>
          </w:tcPr>
          <w:p w14:paraId="6D4D0314" w14:textId="665AFFE3" w:rsidR="00A74603" w:rsidRPr="00405800" w:rsidRDefault="00A74603" w:rsidP="004C487E">
            <w:pPr>
              <w:pStyle w:val="VCAAtablecondensed"/>
              <w:rPr>
                <w:lang w:val="en-AU"/>
              </w:rPr>
            </w:pPr>
            <w:r w:rsidRPr="00405800">
              <w:rPr>
                <w:lang w:val="en-AU"/>
              </w:rPr>
              <w:t>53</w:t>
            </w:r>
          </w:p>
        </w:tc>
        <w:tc>
          <w:tcPr>
            <w:tcW w:w="903" w:type="dxa"/>
            <w:vAlign w:val="center"/>
          </w:tcPr>
          <w:p w14:paraId="3E7BFE6B" w14:textId="24C7154C" w:rsidR="00A74603" w:rsidRPr="00405800" w:rsidRDefault="00A74603" w:rsidP="004C487E">
            <w:pPr>
              <w:pStyle w:val="VCAAtablecondensed"/>
              <w:rPr>
                <w:lang w:val="en-AU"/>
              </w:rPr>
            </w:pPr>
            <w:r w:rsidRPr="00405800">
              <w:rPr>
                <w:lang w:val="en-AU"/>
              </w:rPr>
              <w:t>18</w:t>
            </w:r>
          </w:p>
        </w:tc>
        <w:tc>
          <w:tcPr>
            <w:tcW w:w="903" w:type="dxa"/>
            <w:vAlign w:val="center"/>
          </w:tcPr>
          <w:p w14:paraId="35DC14EE" w14:textId="5C348BF7" w:rsidR="00A74603" w:rsidRPr="00405800" w:rsidRDefault="00A74603" w:rsidP="004C487E">
            <w:pPr>
              <w:pStyle w:val="VCAAtablecondensed"/>
              <w:rPr>
                <w:lang w:val="en-AU"/>
              </w:rPr>
            </w:pPr>
            <w:r w:rsidRPr="00405800">
              <w:rPr>
                <w:lang w:val="en-AU"/>
              </w:rPr>
              <w:t>17</w:t>
            </w:r>
          </w:p>
        </w:tc>
        <w:tc>
          <w:tcPr>
            <w:tcW w:w="1080" w:type="dxa"/>
            <w:vAlign w:val="center"/>
          </w:tcPr>
          <w:p w14:paraId="571BC1EE" w14:textId="7F68AA79" w:rsidR="00A74603" w:rsidRPr="00405800" w:rsidRDefault="00A74603" w:rsidP="004C487E">
            <w:pPr>
              <w:pStyle w:val="VCAAtablecondensed"/>
              <w:rPr>
                <w:lang w:val="en-AU"/>
              </w:rPr>
            </w:pPr>
            <w:r w:rsidRPr="00405800">
              <w:rPr>
                <w:lang w:val="en-AU"/>
              </w:rPr>
              <w:t>6</w:t>
            </w:r>
          </w:p>
        </w:tc>
        <w:tc>
          <w:tcPr>
            <w:tcW w:w="1080" w:type="dxa"/>
            <w:vAlign w:val="center"/>
          </w:tcPr>
          <w:p w14:paraId="5EEBAEA3" w14:textId="03FD8E3F" w:rsidR="00A74603" w:rsidRPr="00405800" w:rsidRDefault="00A74603" w:rsidP="004C487E">
            <w:pPr>
              <w:pStyle w:val="VCAAtablecondensed"/>
              <w:rPr>
                <w:lang w:val="en-AU"/>
              </w:rPr>
            </w:pPr>
            <w:r w:rsidRPr="00405800">
              <w:rPr>
                <w:lang w:val="en-AU"/>
              </w:rPr>
              <w:t>6</w:t>
            </w:r>
          </w:p>
        </w:tc>
        <w:tc>
          <w:tcPr>
            <w:tcW w:w="1083" w:type="dxa"/>
          </w:tcPr>
          <w:p w14:paraId="20524E33" w14:textId="5AF1D89A" w:rsidR="00A74603" w:rsidRPr="00405800" w:rsidRDefault="00A74603" w:rsidP="00D407D0">
            <w:pPr>
              <w:pStyle w:val="VCAAtablecondensed"/>
              <w:rPr>
                <w:lang w:val="en-AU"/>
              </w:rPr>
            </w:pPr>
            <w:r w:rsidRPr="00405800">
              <w:rPr>
                <w:lang w:val="en-AU"/>
              </w:rPr>
              <w:t>1</w:t>
            </w:r>
            <w:r w:rsidR="00AA2B43">
              <w:rPr>
                <w:lang w:val="en-AU"/>
              </w:rPr>
              <w:t>.0</w:t>
            </w:r>
          </w:p>
        </w:tc>
      </w:tr>
    </w:tbl>
    <w:p w14:paraId="5166858E" w14:textId="3EE33920" w:rsidR="00D407D0" w:rsidRPr="00E94AE1" w:rsidRDefault="00B65479" w:rsidP="004C487E">
      <w:pPr>
        <w:pStyle w:val="VCAAbody"/>
      </w:pPr>
      <w:r w:rsidRPr="00E94AE1">
        <w:t xml:space="preserve">This question </w:t>
      </w:r>
      <w:r w:rsidR="00A74603" w:rsidRPr="00E94AE1">
        <w:t xml:space="preserve">required students to show an understanding of how Medicare can promote health and wellbeing in relation to funding and equity. </w:t>
      </w:r>
      <w:r w:rsidR="005F6FB5" w:rsidRPr="00E94AE1">
        <w:t xml:space="preserve">Discussion of how Medicare itself is funded could be included in the response, provided it was linked to improved health and wellbeing. Students were required to link to different dimensions for each response to be eligible for full marks. </w:t>
      </w:r>
      <w:r w:rsidRPr="00E94AE1">
        <w:t>Th</w:t>
      </w:r>
      <w:r w:rsidR="00C2720C" w:rsidRPr="00E94AE1">
        <w:t>e</w:t>
      </w:r>
      <w:r w:rsidRPr="00E94AE1">
        <w:t xml:space="preserve"> question was not answered well.</w:t>
      </w:r>
    </w:p>
    <w:p w14:paraId="1969EC38" w14:textId="3556940F" w:rsidR="00144E19" w:rsidRPr="0059038E" w:rsidRDefault="0072614D" w:rsidP="0059038E">
      <w:pPr>
        <w:pStyle w:val="VCAAbody"/>
      </w:pPr>
      <w:r w:rsidRPr="0059038E">
        <w:t>The following is an example of a high-scoring response</w:t>
      </w:r>
      <w:r w:rsidR="00F56D58">
        <w:t>.</w:t>
      </w:r>
    </w:p>
    <w:p w14:paraId="3E0C732B" w14:textId="5F09B651" w:rsidR="00AC0A36" w:rsidRDefault="00144E19" w:rsidP="00B65479">
      <w:pPr>
        <w:pStyle w:val="VCAAstudentresponse"/>
      </w:pPr>
      <w:r w:rsidRPr="0059038E">
        <w:t xml:space="preserve">Funding:  Medicare provides funding to Australians by providing funds to subsidise costs of essential healthcare services for example covering the cost treatment at a public hospital which otherwise may have been too expensive for an individual to cover.  This means that Australians </w:t>
      </w:r>
      <w:proofErr w:type="gramStart"/>
      <w:r w:rsidRPr="0059038E">
        <w:t>are able to</w:t>
      </w:r>
      <w:proofErr w:type="gramEnd"/>
      <w:r w:rsidRPr="0059038E">
        <w:t xml:space="preserve"> get quality treatment such as tumour removal surgery which can allow them to stay free from disease, promoting physical </w:t>
      </w:r>
      <w:r w:rsidR="005536B7" w:rsidRPr="0059038E">
        <w:t>health and wellbeing (</w:t>
      </w:r>
      <w:r w:rsidRPr="0059038E">
        <w:t>HWB</w:t>
      </w:r>
      <w:r w:rsidR="005536B7" w:rsidRPr="0059038E">
        <w:t>)</w:t>
      </w:r>
      <w:r w:rsidRPr="0059038E">
        <w:t>.  Equity:  The Medicare Safety Net provides extra financial help to people who have incurred significant out of pocket costs on Medicare covered services in a calendar year.  This means that for the rest of the year Medicare provides extra financial help to alleviate some of the financial stress patients who require on going and frequent medical attention need, thus helping to lower anxiety levels as well and promote mental HWB.</w:t>
      </w:r>
    </w:p>
    <w:p w14:paraId="0B949AF7" w14:textId="0EE55C27" w:rsidR="00144E19" w:rsidRPr="0059038E" w:rsidRDefault="00AC0A36" w:rsidP="00AC0A36">
      <w:pPr>
        <w:pStyle w:val="VCAAbody"/>
      </w:pPr>
      <w:r>
        <w:br w:type="page"/>
      </w:r>
    </w:p>
    <w:p w14:paraId="3691EE66" w14:textId="3DF5B373" w:rsidR="005F07B8" w:rsidRPr="00405800" w:rsidRDefault="005F07B8" w:rsidP="005F07B8">
      <w:pPr>
        <w:pStyle w:val="VCAAHeading3"/>
        <w:rPr>
          <w:lang w:val="en-AU"/>
        </w:rPr>
      </w:pPr>
      <w:r w:rsidRPr="00405800">
        <w:rPr>
          <w:lang w:val="en-AU"/>
        </w:rPr>
        <w:lastRenderedPageBreak/>
        <w:t>Question 7c.</w:t>
      </w:r>
    </w:p>
    <w:tbl>
      <w:tblPr>
        <w:tblStyle w:val="VCAATableClosed"/>
        <w:tblW w:w="0" w:type="auto"/>
        <w:tblLook w:val="01E0" w:firstRow="1" w:lastRow="1" w:firstColumn="1" w:lastColumn="1" w:noHBand="0" w:noVBand="0"/>
      </w:tblPr>
      <w:tblGrid>
        <w:gridCol w:w="906"/>
        <w:gridCol w:w="903"/>
        <w:gridCol w:w="903"/>
        <w:gridCol w:w="903"/>
        <w:gridCol w:w="1083"/>
      </w:tblGrid>
      <w:tr w:rsidR="005F6FB5" w:rsidRPr="00405800" w14:paraId="5CEF078E" w14:textId="77777777" w:rsidTr="000D17C6">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1773A050" w14:textId="77777777" w:rsidR="005F6FB5" w:rsidRPr="00405800" w:rsidRDefault="005F6FB5" w:rsidP="00FC3174">
            <w:pPr>
              <w:pStyle w:val="VCAAtablecondensedheading"/>
              <w:rPr>
                <w:lang w:val="en-AU"/>
              </w:rPr>
            </w:pPr>
            <w:r w:rsidRPr="00405800">
              <w:rPr>
                <w:lang w:val="en-AU"/>
              </w:rPr>
              <w:t>Marks</w:t>
            </w:r>
          </w:p>
        </w:tc>
        <w:tc>
          <w:tcPr>
            <w:tcW w:w="903" w:type="dxa"/>
          </w:tcPr>
          <w:p w14:paraId="49D9EE0F" w14:textId="77777777" w:rsidR="005F6FB5" w:rsidRPr="00405800" w:rsidRDefault="005F6FB5" w:rsidP="00FC3174">
            <w:pPr>
              <w:pStyle w:val="VCAAtablecondensedheading"/>
              <w:rPr>
                <w:lang w:val="en-AU"/>
              </w:rPr>
            </w:pPr>
            <w:r w:rsidRPr="00405800">
              <w:rPr>
                <w:lang w:val="en-AU"/>
              </w:rPr>
              <w:t>0</w:t>
            </w:r>
          </w:p>
        </w:tc>
        <w:tc>
          <w:tcPr>
            <w:tcW w:w="903" w:type="dxa"/>
          </w:tcPr>
          <w:p w14:paraId="488E9CDA" w14:textId="77777777" w:rsidR="005F6FB5" w:rsidRPr="00405800" w:rsidRDefault="005F6FB5" w:rsidP="00FC3174">
            <w:pPr>
              <w:pStyle w:val="VCAAtablecondensedheading"/>
              <w:rPr>
                <w:lang w:val="en-AU"/>
              </w:rPr>
            </w:pPr>
            <w:r w:rsidRPr="00405800">
              <w:rPr>
                <w:lang w:val="en-AU"/>
              </w:rPr>
              <w:t>1</w:t>
            </w:r>
          </w:p>
        </w:tc>
        <w:tc>
          <w:tcPr>
            <w:tcW w:w="903" w:type="dxa"/>
          </w:tcPr>
          <w:p w14:paraId="22242426" w14:textId="77777777" w:rsidR="005F6FB5" w:rsidRPr="00405800" w:rsidRDefault="005F6FB5" w:rsidP="00FC3174">
            <w:pPr>
              <w:pStyle w:val="VCAAtablecondensedheading"/>
              <w:rPr>
                <w:lang w:val="en-AU"/>
              </w:rPr>
            </w:pPr>
            <w:r w:rsidRPr="00405800">
              <w:rPr>
                <w:lang w:val="en-AU"/>
              </w:rPr>
              <w:t>2</w:t>
            </w:r>
          </w:p>
        </w:tc>
        <w:tc>
          <w:tcPr>
            <w:tcW w:w="1083" w:type="dxa"/>
          </w:tcPr>
          <w:p w14:paraId="0549026F" w14:textId="77777777" w:rsidR="005F6FB5" w:rsidRPr="00405800" w:rsidRDefault="005F6FB5" w:rsidP="00FC3174">
            <w:pPr>
              <w:pStyle w:val="VCAAtablecondensedheading"/>
              <w:rPr>
                <w:lang w:val="en-AU"/>
              </w:rPr>
            </w:pPr>
            <w:r w:rsidRPr="00405800">
              <w:rPr>
                <w:lang w:val="en-AU"/>
              </w:rPr>
              <w:t>Average</w:t>
            </w:r>
          </w:p>
        </w:tc>
      </w:tr>
      <w:tr w:rsidR="005F6FB5" w:rsidRPr="00405800" w14:paraId="7B581E3D" w14:textId="77777777" w:rsidTr="000D17C6">
        <w:trPr>
          <w:trHeight w:hRule="exact" w:val="397"/>
        </w:trPr>
        <w:tc>
          <w:tcPr>
            <w:tcW w:w="906" w:type="dxa"/>
          </w:tcPr>
          <w:p w14:paraId="5901CB5E" w14:textId="77777777" w:rsidR="005F6FB5" w:rsidRPr="00405800" w:rsidRDefault="005F6FB5" w:rsidP="005F07B8">
            <w:pPr>
              <w:pStyle w:val="VCAAtablecondensed"/>
              <w:rPr>
                <w:lang w:val="en-AU"/>
              </w:rPr>
            </w:pPr>
            <w:r w:rsidRPr="00405800">
              <w:rPr>
                <w:lang w:val="en-AU"/>
              </w:rPr>
              <w:t>%</w:t>
            </w:r>
          </w:p>
        </w:tc>
        <w:tc>
          <w:tcPr>
            <w:tcW w:w="903" w:type="dxa"/>
            <w:vAlign w:val="center"/>
          </w:tcPr>
          <w:p w14:paraId="34E3CDDC" w14:textId="11E898D9" w:rsidR="005F6FB5" w:rsidRPr="00405800" w:rsidRDefault="005F6FB5" w:rsidP="004C487E">
            <w:pPr>
              <w:pStyle w:val="VCAAtablecondensed"/>
              <w:rPr>
                <w:lang w:val="en-AU"/>
              </w:rPr>
            </w:pPr>
            <w:r w:rsidRPr="00405800">
              <w:rPr>
                <w:lang w:val="en-AU"/>
              </w:rPr>
              <w:t>22</w:t>
            </w:r>
          </w:p>
        </w:tc>
        <w:tc>
          <w:tcPr>
            <w:tcW w:w="903" w:type="dxa"/>
            <w:vAlign w:val="center"/>
          </w:tcPr>
          <w:p w14:paraId="225D3C4D" w14:textId="63A1565B" w:rsidR="005F6FB5" w:rsidRPr="00405800" w:rsidRDefault="005F6FB5" w:rsidP="004C487E">
            <w:pPr>
              <w:pStyle w:val="VCAAtablecondensed"/>
              <w:rPr>
                <w:lang w:val="en-AU"/>
              </w:rPr>
            </w:pPr>
            <w:r w:rsidRPr="00405800">
              <w:rPr>
                <w:lang w:val="en-AU"/>
              </w:rPr>
              <w:t>41</w:t>
            </w:r>
          </w:p>
        </w:tc>
        <w:tc>
          <w:tcPr>
            <w:tcW w:w="903" w:type="dxa"/>
            <w:vAlign w:val="center"/>
          </w:tcPr>
          <w:p w14:paraId="6DDF2578" w14:textId="669C8A78" w:rsidR="005F6FB5" w:rsidRPr="00405800" w:rsidRDefault="005F6FB5" w:rsidP="004C487E">
            <w:pPr>
              <w:pStyle w:val="VCAAtablecondensed"/>
              <w:rPr>
                <w:lang w:val="en-AU"/>
              </w:rPr>
            </w:pPr>
            <w:r w:rsidRPr="00405800">
              <w:rPr>
                <w:lang w:val="en-AU"/>
              </w:rPr>
              <w:t>37</w:t>
            </w:r>
          </w:p>
        </w:tc>
        <w:tc>
          <w:tcPr>
            <w:tcW w:w="1083" w:type="dxa"/>
          </w:tcPr>
          <w:p w14:paraId="4457E77A" w14:textId="63491A6F" w:rsidR="005F6FB5" w:rsidRPr="00405800" w:rsidRDefault="005F6FB5" w:rsidP="005F07B8">
            <w:pPr>
              <w:pStyle w:val="VCAAtablecondensed"/>
              <w:rPr>
                <w:lang w:val="en-AU"/>
              </w:rPr>
            </w:pPr>
            <w:r w:rsidRPr="00405800">
              <w:rPr>
                <w:lang w:val="en-AU"/>
              </w:rPr>
              <w:t>1.</w:t>
            </w:r>
            <w:r w:rsidR="00C9247D">
              <w:rPr>
                <w:lang w:val="en-AU"/>
              </w:rPr>
              <w:t>2</w:t>
            </w:r>
          </w:p>
        </w:tc>
      </w:tr>
    </w:tbl>
    <w:p w14:paraId="39DEE207" w14:textId="4E06A733" w:rsidR="005F07B8" w:rsidRPr="0059038E" w:rsidRDefault="00EE7030" w:rsidP="0059038E">
      <w:pPr>
        <w:pStyle w:val="VCAAbody"/>
      </w:pPr>
      <w:r w:rsidRPr="00F56D58">
        <w:t>This question required students to provide two reasons why Australians may purchase private health insurance.</w:t>
      </w:r>
      <w:r>
        <w:t xml:space="preserve"> </w:t>
      </w:r>
      <w:r w:rsidR="00F56D58">
        <w:t>Relevant a</w:t>
      </w:r>
      <w:r w:rsidR="00C55483" w:rsidRPr="0059038E">
        <w:t xml:space="preserve">nswers include: </w:t>
      </w:r>
    </w:p>
    <w:p w14:paraId="2667C68F" w14:textId="5C2BD3EB" w:rsidR="00C55483" w:rsidRPr="00405800" w:rsidRDefault="00C2720C" w:rsidP="00C2720C">
      <w:pPr>
        <w:pStyle w:val="VCAAbullet"/>
      </w:pPr>
      <w:r>
        <w:t>T</w:t>
      </w:r>
      <w:r w:rsidR="00C55483" w:rsidRPr="00405800">
        <w:t>o reduce waiting times for (elective) surgery.</w:t>
      </w:r>
    </w:p>
    <w:p w14:paraId="763914AB" w14:textId="77777777" w:rsidR="00C55483" w:rsidRPr="00405800" w:rsidRDefault="00C55483" w:rsidP="00C2720C">
      <w:pPr>
        <w:pStyle w:val="VCAAbullet"/>
      </w:pPr>
      <w:r w:rsidRPr="00405800">
        <w:t xml:space="preserve">They can get their own room in hospital. </w:t>
      </w:r>
    </w:p>
    <w:p w14:paraId="06DAD138" w14:textId="77777777" w:rsidR="00C55483" w:rsidRPr="00405800" w:rsidRDefault="00C55483" w:rsidP="00C2720C">
      <w:pPr>
        <w:pStyle w:val="VCAAbullet"/>
      </w:pPr>
      <w:r w:rsidRPr="00405800">
        <w:t xml:space="preserve">Choice of doctor that treats them in hospital. </w:t>
      </w:r>
    </w:p>
    <w:p w14:paraId="139916CE" w14:textId="77777777" w:rsidR="00C55483" w:rsidRPr="00405800" w:rsidRDefault="00C55483" w:rsidP="00C2720C">
      <w:pPr>
        <w:pStyle w:val="VCAAbullet"/>
      </w:pPr>
      <w:r w:rsidRPr="00405800">
        <w:t xml:space="preserve">Choice of the private hospital in which they are treated. </w:t>
      </w:r>
    </w:p>
    <w:p w14:paraId="730C9EEB" w14:textId="77777777" w:rsidR="00C55483" w:rsidRPr="00405800" w:rsidRDefault="00C55483" w:rsidP="00C2720C">
      <w:pPr>
        <w:pStyle w:val="VCAAbullet"/>
      </w:pPr>
      <w:r w:rsidRPr="00405800">
        <w:t xml:space="preserve">It covers more private hospital expenses than Medicare. </w:t>
      </w:r>
    </w:p>
    <w:p w14:paraId="4639A584" w14:textId="3C187D02" w:rsidR="00C55483" w:rsidRPr="00405800" w:rsidRDefault="00C55483" w:rsidP="00C2720C">
      <w:pPr>
        <w:pStyle w:val="VCAAbullet"/>
      </w:pPr>
      <w:r w:rsidRPr="00405800">
        <w:t xml:space="preserve">It can cover more services than Medicare (or specific examples such as dental, physio, </w:t>
      </w:r>
      <w:r w:rsidR="00D673F4" w:rsidRPr="00405800">
        <w:t>eyeglasses</w:t>
      </w:r>
      <w:r w:rsidRPr="00405800">
        <w:t>, ambulance)</w:t>
      </w:r>
    </w:p>
    <w:p w14:paraId="2C8F9471" w14:textId="32B16556" w:rsidR="00C55483" w:rsidRPr="00405800" w:rsidRDefault="00C55483" w:rsidP="00C2720C">
      <w:pPr>
        <w:pStyle w:val="VCAAbullet"/>
      </w:pPr>
      <w:r w:rsidRPr="00405800">
        <w:t>So they are covered by ambulance</w:t>
      </w:r>
      <w:r w:rsidR="00C2720C">
        <w:t>.</w:t>
      </w:r>
      <w:r w:rsidRPr="00405800">
        <w:t xml:space="preserve"> </w:t>
      </w:r>
    </w:p>
    <w:p w14:paraId="1B3E8493" w14:textId="6C0D7DB8" w:rsidR="00C55483" w:rsidRDefault="00C55483" w:rsidP="00C2720C">
      <w:pPr>
        <w:pStyle w:val="VCAAbullet"/>
      </w:pPr>
      <w:r w:rsidRPr="00405800">
        <w:t>Tax benefits to avoid paying the Medicare Levy Surcharge</w:t>
      </w:r>
      <w:r w:rsidR="00C2720C">
        <w:t>.</w:t>
      </w:r>
    </w:p>
    <w:p w14:paraId="41C8C6C3" w14:textId="415DEFB3" w:rsidR="005536B7" w:rsidRPr="00405800" w:rsidRDefault="005536B7" w:rsidP="00C2720C">
      <w:pPr>
        <w:pStyle w:val="VCAAbullet"/>
      </w:pPr>
      <w:r>
        <w:t xml:space="preserve">To take advantage of the age-based discount. </w:t>
      </w:r>
    </w:p>
    <w:p w14:paraId="4870C6DB" w14:textId="635D3E6F" w:rsidR="00C55483" w:rsidRDefault="00C55483" w:rsidP="00C2720C">
      <w:pPr>
        <w:pStyle w:val="VCAAbullet"/>
      </w:pPr>
      <w:r w:rsidRPr="00405800">
        <w:t xml:space="preserve">To avoid paying the loading in relation to the lifetime health cover initiative. </w:t>
      </w:r>
    </w:p>
    <w:p w14:paraId="7DAB3847" w14:textId="31CFBA64" w:rsidR="00F56D58" w:rsidRPr="00F56D58" w:rsidRDefault="00F56D58" w:rsidP="009E554D">
      <w:pPr>
        <w:pStyle w:val="VCAAbody"/>
      </w:pPr>
      <w:r w:rsidRPr="00F56D58">
        <w:t>Although the advantages of private health insurance often reflect reasons why people choose to purchase it, not all are relevant to this question (for example, taking pressure off the public system).</w:t>
      </w:r>
    </w:p>
    <w:p w14:paraId="279D7AEC" w14:textId="128082CB" w:rsidR="0072614D" w:rsidRPr="00405800" w:rsidRDefault="0072614D" w:rsidP="0072614D">
      <w:pPr>
        <w:pStyle w:val="VCAAHeading3"/>
        <w:rPr>
          <w:lang w:val="en-AU"/>
        </w:rPr>
      </w:pPr>
      <w:r w:rsidRPr="00405800">
        <w:rPr>
          <w:lang w:val="en-AU"/>
        </w:rPr>
        <w:t>Question 8</w:t>
      </w:r>
    </w:p>
    <w:tbl>
      <w:tblPr>
        <w:tblStyle w:val="VCAATableClosed"/>
        <w:tblW w:w="0" w:type="auto"/>
        <w:tblLook w:val="01E0" w:firstRow="1" w:lastRow="1" w:firstColumn="1" w:lastColumn="1" w:noHBand="0" w:noVBand="0"/>
      </w:tblPr>
      <w:tblGrid>
        <w:gridCol w:w="907"/>
        <w:gridCol w:w="907"/>
        <w:gridCol w:w="907"/>
        <w:gridCol w:w="907"/>
        <w:gridCol w:w="1085"/>
        <w:gridCol w:w="1085"/>
        <w:gridCol w:w="1085"/>
      </w:tblGrid>
      <w:tr w:rsidR="0050158F" w:rsidRPr="00405800" w14:paraId="525F28E0" w14:textId="77777777" w:rsidTr="0049162E">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8D6F755" w14:textId="77777777" w:rsidR="0050158F" w:rsidRPr="00405800" w:rsidRDefault="0050158F" w:rsidP="00FC3174">
            <w:pPr>
              <w:pStyle w:val="VCAAtablecondensedheading"/>
              <w:rPr>
                <w:lang w:val="en-AU"/>
              </w:rPr>
            </w:pPr>
            <w:r w:rsidRPr="00405800">
              <w:rPr>
                <w:lang w:val="en-AU"/>
              </w:rPr>
              <w:t>Marks</w:t>
            </w:r>
          </w:p>
        </w:tc>
        <w:tc>
          <w:tcPr>
            <w:tcW w:w="907" w:type="dxa"/>
          </w:tcPr>
          <w:p w14:paraId="29DB44E8" w14:textId="77777777" w:rsidR="0050158F" w:rsidRPr="00405800" w:rsidRDefault="0050158F" w:rsidP="00FC3174">
            <w:pPr>
              <w:pStyle w:val="VCAAtablecondensedheading"/>
              <w:rPr>
                <w:lang w:val="en-AU"/>
              </w:rPr>
            </w:pPr>
            <w:r w:rsidRPr="00405800">
              <w:rPr>
                <w:lang w:val="en-AU"/>
              </w:rPr>
              <w:t>0</w:t>
            </w:r>
          </w:p>
        </w:tc>
        <w:tc>
          <w:tcPr>
            <w:tcW w:w="907" w:type="dxa"/>
          </w:tcPr>
          <w:p w14:paraId="5BEF47A1" w14:textId="77777777" w:rsidR="0050158F" w:rsidRPr="00405800" w:rsidRDefault="0050158F" w:rsidP="00FC3174">
            <w:pPr>
              <w:pStyle w:val="VCAAtablecondensedheading"/>
              <w:rPr>
                <w:lang w:val="en-AU"/>
              </w:rPr>
            </w:pPr>
            <w:r w:rsidRPr="00405800">
              <w:rPr>
                <w:lang w:val="en-AU"/>
              </w:rPr>
              <w:t>1</w:t>
            </w:r>
          </w:p>
        </w:tc>
        <w:tc>
          <w:tcPr>
            <w:tcW w:w="907" w:type="dxa"/>
          </w:tcPr>
          <w:p w14:paraId="059BD30B" w14:textId="77777777" w:rsidR="0050158F" w:rsidRPr="00405800" w:rsidRDefault="0050158F" w:rsidP="00FC3174">
            <w:pPr>
              <w:pStyle w:val="VCAAtablecondensedheading"/>
              <w:rPr>
                <w:lang w:val="en-AU"/>
              </w:rPr>
            </w:pPr>
            <w:r w:rsidRPr="00405800">
              <w:rPr>
                <w:lang w:val="en-AU"/>
              </w:rPr>
              <w:t>2</w:t>
            </w:r>
          </w:p>
        </w:tc>
        <w:tc>
          <w:tcPr>
            <w:tcW w:w="1085" w:type="dxa"/>
          </w:tcPr>
          <w:p w14:paraId="45FC0185" w14:textId="77777777" w:rsidR="0050158F" w:rsidRPr="00405800" w:rsidRDefault="0050158F" w:rsidP="00FC3174">
            <w:pPr>
              <w:pStyle w:val="VCAAtablecondensedheading"/>
              <w:rPr>
                <w:lang w:val="en-AU"/>
              </w:rPr>
            </w:pPr>
            <w:r w:rsidRPr="00405800">
              <w:rPr>
                <w:lang w:val="en-AU"/>
              </w:rPr>
              <w:t>3</w:t>
            </w:r>
          </w:p>
        </w:tc>
        <w:tc>
          <w:tcPr>
            <w:tcW w:w="1085" w:type="dxa"/>
          </w:tcPr>
          <w:p w14:paraId="6FD331D1" w14:textId="77777777" w:rsidR="0050158F" w:rsidRPr="00405800" w:rsidRDefault="0050158F" w:rsidP="00FC3174">
            <w:pPr>
              <w:pStyle w:val="VCAAtablecondensedheading"/>
              <w:rPr>
                <w:lang w:val="en-AU"/>
              </w:rPr>
            </w:pPr>
            <w:r w:rsidRPr="00405800">
              <w:rPr>
                <w:lang w:val="en-AU"/>
              </w:rPr>
              <w:t>4</w:t>
            </w:r>
          </w:p>
        </w:tc>
        <w:tc>
          <w:tcPr>
            <w:tcW w:w="1085" w:type="dxa"/>
          </w:tcPr>
          <w:p w14:paraId="142B0B5A" w14:textId="77777777" w:rsidR="0050158F" w:rsidRPr="00405800" w:rsidRDefault="0050158F" w:rsidP="00FC3174">
            <w:pPr>
              <w:pStyle w:val="VCAAtablecondensedheading"/>
              <w:rPr>
                <w:lang w:val="en-AU"/>
              </w:rPr>
            </w:pPr>
            <w:r w:rsidRPr="00405800">
              <w:rPr>
                <w:lang w:val="en-AU"/>
              </w:rPr>
              <w:t>Average</w:t>
            </w:r>
          </w:p>
        </w:tc>
      </w:tr>
      <w:tr w:rsidR="0050158F" w:rsidRPr="00405800" w14:paraId="4785338B" w14:textId="77777777" w:rsidTr="0049162E">
        <w:trPr>
          <w:trHeight w:hRule="exact" w:val="397"/>
        </w:trPr>
        <w:tc>
          <w:tcPr>
            <w:tcW w:w="907" w:type="dxa"/>
          </w:tcPr>
          <w:p w14:paraId="27B00785" w14:textId="77777777" w:rsidR="0050158F" w:rsidRPr="00405800" w:rsidRDefault="0050158F" w:rsidP="0050158F">
            <w:pPr>
              <w:pStyle w:val="VCAAtablecondensed"/>
              <w:rPr>
                <w:lang w:val="en-AU"/>
              </w:rPr>
            </w:pPr>
            <w:r w:rsidRPr="00405800">
              <w:rPr>
                <w:lang w:val="en-AU"/>
              </w:rPr>
              <w:t>%</w:t>
            </w:r>
          </w:p>
        </w:tc>
        <w:tc>
          <w:tcPr>
            <w:tcW w:w="907" w:type="dxa"/>
            <w:vAlign w:val="center"/>
          </w:tcPr>
          <w:p w14:paraId="271D539B" w14:textId="033A2780" w:rsidR="0050158F" w:rsidRPr="00405800" w:rsidRDefault="00C55483" w:rsidP="0050158F">
            <w:pPr>
              <w:pStyle w:val="VCAAtablecondensed"/>
              <w:rPr>
                <w:lang w:val="en-AU"/>
              </w:rPr>
            </w:pPr>
            <w:r w:rsidRPr="00405800">
              <w:rPr>
                <w:lang w:val="en-AU"/>
              </w:rPr>
              <w:t>12</w:t>
            </w:r>
          </w:p>
        </w:tc>
        <w:tc>
          <w:tcPr>
            <w:tcW w:w="907" w:type="dxa"/>
            <w:vAlign w:val="center"/>
          </w:tcPr>
          <w:p w14:paraId="2B1D366E" w14:textId="41F120E0" w:rsidR="0050158F" w:rsidRPr="00405800" w:rsidRDefault="00C55483" w:rsidP="0050158F">
            <w:pPr>
              <w:pStyle w:val="VCAAtablecondensed"/>
              <w:rPr>
                <w:lang w:val="en-AU"/>
              </w:rPr>
            </w:pPr>
            <w:r w:rsidRPr="00405800">
              <w:rPr>
                <w:lang w:val="en-AU"/>
              </w:rPr>
              <w:t>30</w:t>
            </w:r>
          </w:p>
        </w:tc>
        <w:tc>
          <w:tcPr>
            <w:tcW w:w="907" w:type="dxa"/>
            <w:vAlign w:val="center"/>
          </w:tcPr>
          <w:p w14:paraId="1ABDDAA0" w14:textId="075C0A76" w:rsidR="0050158F" w:rsidRPr="00405800" w:rsidRDefault="00C55483" w:rsidP="0050158F">
            <w:pPr>
              <w:pStyle w:val="VCAAtablecondensed"/>
              <w:rPr>
                <w:lang w:val="en-AU"/>
              </w:rPr>
            </w:pPr>
            <w:r w:rsidRPr="00405800">
              <w:rPr>
                <w:lang w:val="en-AU"/>
              </w:rPr>
              <w:t>35</w:t>
            </w:r>
          </w:p>
        </w:tc>
        <w:tc>
          <w:tcPr>
            <w:tcW w:w="1085" w:type="dxa"/>
            <w:vAlign w:val="center"/>
          </w:tcPr>
          <w:p w14:paraId="0078FC9A" w14:textId="28D11015" w:rsidR="0050158F" w:rsidRPr="00405800" w:rsidRDefault="00C55483" w:rsidP="0050158F">
            <w:pPr>
              <w:pStyle w:val="VCAAtablecondensed"/>
              <w:rPr>
                <w:lang w:val="en-AU"/>
              </w:rPr>
            </w:pPr>
            <w:r w:rsidRPr="00405800">
              <w:rPr>
                <w:lang w:val="en-AU"/>
              </w:rPr>
              <w:t>16</w:t>
            </w:r>
          </w:p>
        </w:tc>
        <w:tc>
          <w:tcPr>
            <w:tcW w:w="1085" w:type="dxa"/>
            <w:vAlign w:val="center"/>
          </w:tcPr>
          <w:p w14:paraId="3C7F5692" w14:textId="7762B757" w:rsidR="0050158F" w:rsidRPr="00405800" w:rsidRDefault="00C55483" w:rsidP="0050158F">
            <w:pPr>
              <w:pStyle w:val="VCAAtablecondensed"/>
              <w:rPr>
                <w:lang w:val="en-AU"/>
              </w:rPr>
            </w:pPr>
            <w:r w:rsidRPr="00405800">
              <w:rPr>
                <w:lang w:val="en-AU"/>
              </w:rPr>
              <w:t>6</w:t>
            </w:r>
          </w:p>
        </w:tc>
        <w:tc>
          <w:tcPr>
            <w:tcW w:w="1085" w:type="dxa"/>
          </w:tcPr>
          <w:p w14:paraId="7C28E279" w14:textId="0688035F" w:rsidR="0050158F" w:rsidRPr="00405800" w:rsidRDefault="00C55483" w:rsidP="0050158F">
            <w:pPr>
              <w:pStyle w:val="VCAAtablecondensed"/>
              <w:rPr>
                <w:lang w:val="en-AU"/>
              </w:rPr>
            </w:pPr>
            <w:r w:rsidRPr="00405800">
              <w:rPr>
                <w:lang w:val="en-AU"/>
              </w:rPr>
              <w:t>1.</w:t>
            </w:r>
            <w:r w:rsidR="00C9247D">
              <w:rPr>
                <w:lang w:val="en-AU"/>
              </w:rPr>
              <w:t>8</w:t>
            </w:r>
          </w:p>
        </w:tc>
      </w:tr>
    </w:tbl>
    <w:p w14:paraId="3855CFF9" w14:textId="1F60573D" w:rsidR="00AC0A36" w:rsidRPr="00E94AE1" w:rsidRDefault="00C55483" w:rsidP="004C487E">
      <w:pPr>
        <w:pStyle w:val="VCAAbody"/>
      </w:pPr>
      <w:r w:rsidRPr="00E94AE1">
        <w:t xml:space="preserve">This question required students to explain why income is a prerequisite </w:t>
      </w:r>
      <w:r w:rsidR="005536B7" w:rsidRPr="00E94AE1">
        <w:t>for</w:t>
      </w:r>
      <w:r w:rsidRPr="00E94AE1">
        <w:t xml:space="preserve"> health at </w:t>
      </w:r>
      <w:r w:rsidR="005536B7" w:rsidRPr="00E94AE1">
        <w:t xml:space="preserve">both </w:t>
      </w:r>
      <w:r w:rsidRPr="00E94AE1">
        <w:t xml:space="preserve">an individual and </w:t>
      </w:r>
      <w:r w:rsidR="005536B7" w:rsidRPr="00E94AE1">
        <w:t xml:space="preserve">a </w:t>
      </w:r>
      <w:r w:rsidRPr="00E94AE1">
        <w:t xml:space="preserve">global level. </w:t>
      </w:r>
      <w:r w:rsidR="00AC0A36" w:rsidRPr="00E94AE1">
        <w:t>To show a broad range of knowledge, each response neede</w:t>
      </w:r>
      <w:r w:rsidR="00F56D58">
        <w:t>d</w:t>
      </w:r>
      <w:r w:rsidR="00AC0A36" w:rsidRPr="00E94AE1">
        <w:t xml:space="preserve"> to link to a different aspect of health.</w:t>
      </w:r>
    </w:p>
    <w:p w14:paraId="3777D8EC" w14:textId="700D8DA1" w:rsidR="0037359E" w:rsidRPr="00E94AE1" w:rsidRDefault="00C55483" w:rsidP="004C487E">
      <w:pPr>
        <w:pStyle w:val="VCAAbody"/>
      </w:pPr>
      <w:r w:rsidRPr="00E94AE1">
        <w:t xml:space="preserve">Many responses were </w:t>
      </w:r>
      <w:proofErr w:type="gramStart"/>
      <w:r w:rsidRPr="00E94AE1">
        <w:t>ambiguous</w:t>
      </w:r>
      <w:proofErr w:type="gramEnd"/>
      <w:r w:rsidRPr="00E94AE1">
        <w:t xml:space="preserve"> and </w:t>
      </w:r>
      <w:r w:rsidR="00AC0A36" w:rsidRPr="00E94AE1">
        <w:t xml:space="preserve">it was </w:t>
      </w:r>
      <w:r w:rsidRPr="00E94AE1">
        <w:t xml:space="preserve">difficult to determine </w:t>
      </w:r>
      <w:r w:rsidR="00AC0A36" w:rsidRPr="00E94AE1">
        <w:t xml:space="preserve">whether </w:t>
      </w:r>
      <w:r w:rsidRPr="00E94AE1">
        <w:t xml:space="preserve">they related to individuals and/or the world. </w:t>
      </w:r>
      <w:r w:rsidR="00AC0A36" w:rsidRPr="00E94AE1">
        <w:t xml:space="preserve">Students are reminded to discuss concepts in the correct context. </w:t>
      </w:r>
    </w:p>
    <w:p w14:paraId="0D853906" w14:textId="45D488B9" w:rsidR="0050158F" w:rsidRPr="0059038E" w:rsidRDefault="0050158F" w:rsidP="0059038E">
      <w:pPr>
        <w:pStyle w:val="VCAAbody"/>
      </w:pPr>
      <w:r w:rsidRPr="0059038E">
        <w:t>The following is an example of a high-scoring response</w:t>
      </w:r>
      <w:r w:rsidR="00AC0A36">
        <w:t>.</w:t>
      </w:r>
    </w:p>
    <w:p w14:paraId="41A91A3E" w14:textId="7136E5DB" w:rsidR="0099419B" w:rsidRPr="0059038E" w:rsidRDefault="00C8434D" w:rsidP="0059038E">
      <w:pPr>
        <w:pStyle w:val="VCAAstudentresponse"/>
      </w:pPr>
      <w:r w:rsidRPr="0059038E">
        <w:t>Individual level: Having a</w:t>
      </w:r>
      <w:r w:rsidR="00405800" w:rsidRPr="0059038E">
        <w:t>n</w:t>
      </w:r>
      <w:r w:rsidRPr="0059038E">
        <w:t xml:space="preserve"> income means that individuals can afford nutritious foods such as vegetables. Consequently, they have strengthened immune symptoms and less susceptibility to diseases. This acts as a resource individually as it means individuals are well enough to go to work and socialise with others, thus promoting meaning and connection in their lives. </w:t>
      </w:r>
    </w:p>
    <w:p w14:paraId="7874456B" w14:textId="3DE48841" w:rsidR="00C8434D" w:rsidRPr="0059038E" w:rsidRDefault="00C8434D" w:rsidP="0059038E">
      <w:pPr>
        <w:pStyle w:val="VCAAstudentresponse"/>
      </w:pPr>
      <w:r w:rsidRPr="0059038E">
        <w:t xml:space="preserve">Global level: Income can help to reduce global poverty. If people in countries are earning an income around the world, this can mean that countries have strengthened economies. As a result, they are less likely to resort to extreme measures such as conflict, to improve their countries economy. This acts as a resource globally, as there is a reduction in war and thus it promotes peace and harmony around the world. </w:t>
      </w:r>
    </w:p>
    <w:p w14:paraId="173D5210" w14:textId="7942EBAF" w:rsidR="00AC0A36" w:rsidRDefault="00AC0A36" w:rsidP="00E94AE1">
      <w:pPr>
        <w:pStyle w:val="VCAAbody"/>
      </w:pPr>
      <w:r>
        <w:br w:type="page"/>
      </w:r>
    </w:p>
    <w:p w14:paraId="14CDD5DA" w14:textId="0ED92C20" w:rsidR="00854834" w:rsidRPr="00405800" w:rsidRDefault="00854834" w:rsidP="00854834">
      <w:pPr>
        <w:pStyle w:val="VCAAHeading3"/>
        <w:rPr>
          <w:lang w:val="en-AU"/>
        </w:rPr>
      </w:pPr>
      <w:r w:rsidRPr="00405800">
        <w:rPr>
          <w:lang w:val="en-AU"/>
        </w:rPr>
        <w:lastRenderedPageBreak/>
        <w:t>Question 9</w:t>
      </w:r>
      <w:r w:rsidR="0037359E" w:rsidRPr="00405800">
        <w:rPr>
          <w:lang w:val="en-AU"/>
        </w:rPr>
        <w:t>a</w:t>
      </w:r>
      <w:r w:rsidRPr="00405800">
        <w:rPr>
          <w:lang w:val="en-AU"/>
        </w:rPr>
        <w:t>.</w:t>
      </w:r>
    </w:p>
    <w:tbl>
      <w:tblPr>
        <w:tblStyle w:val="VCAATableClosed"/>
        <w:tblW w:w="0" w:type="auto"/>
        <w:tblLook w:val="01E0" w:firstRow="1" w:lastRow="1" w:firstColumn="1" w:lastColumn="1" w:noHBand="0" w:noVBand="0"/>
      </w:tblPr>
      <w:tblGrid>
        <w:gridCol w:w="907"/>
        <w:gridCol w:w="907"/>
        <w:gridCol w:w="907"/>
        <w:gridCol w:w="1085"/>
      </w:tblGrid>
      <w:tr w:rsidR="0037359E" w:rsidRPr="00405800" w14:paraId="229C0BBB" w14:textId="77777777" w:rsidTr="0049162E">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791BBED" w14:textId="77777777" w:rsidR="0037359E" w:rsidRPr="00405800" w:rsidRDefault="0037359E" w:rsidP="00FC3174">
            <w:pPr>
              <w:pStyle w:val="VCAAtablecondensedheading"/>
              <w:rPr>
                <w:lang w:val="en-AU"/>
              </w:rPr>
            </w:pPr>
            <w:r w:rsidRPr="00405800">
              <w:rPr>
                <w:lang w:val="en-AU"/>
              </w:rPr>
              <w:t>Marks</w:t>
            </w:r>
          </w:p>
        </w:tc>
        <w:tc>
          <w:tcPr>
            <w:tcW w:w="907" w:type="dxa"/>
          </w:tcPr>
          <w:p w14:paraId="6CE3419F" w14:textId="77777777" w:rsidR="0037359E" w:rsidRPr="00405800" w:rsidRDefault="0037359E" w:rsidP="00FC3174">
            <w:pPr>
              <w:pStyle w:val="VCAAtablecondensedheading"/>
              <w:rPr>
                <w:lang w:val="en-AU"/>
              </w:rPr>
            </w:pPr>
            <w:r w:rsidRPr="00405800">
              <w:rPr>
                <w:lang w:val="en-AU"/>
              </w:rPr>
              <w:t>0</w:t>
            </w:r>
          </w:p>
        </w:tc>
        <w:tc>
          <w:tcPr>
            <w:tcW w:w="907" w:type="dxa"/>
          </w:tcPr>
          <w:p w14:paraId="65595863" w14:textId="77777777" w:rsidR="0037359E" w:rsidRPr="00405800" w:rsidRDefault="0037359E" w:rsidP="00FC3174">
            <w:pPr>
              <w:pStyle w:val="VCAAtablecondensedheading"/>
              <w:rPr>
                <w:lang w:val="en-AU"/>
              </w:rPr>
            </w:pPr>
            <w:r w:rsidRPr="00405800">
              <w:rPr>
                <w:lang w:val="en-AU"/>
              </w:rPr>
              <w:t>1</w:t>
            </w:r>
          </w:p>
        </w:tc>
        <w:tc>
          <w:tcPr>
            <w:tcW w:w="1085" w:type="dxa"/>
          </w:tcPr>
          <w:p w14:paraId="22654886" w14:textId="77777777" w:rsidR="0037359E" w:rsidRPr="00405800" w:rsidRDefault="0037359E" w:rsidP="00FC3174">
            <w:pPr>
              <w:pStyle w:val="VCAAtablecondensedheading"/>
              <w:rPr>
                <w:lang w:val="en-AU"/>
              </w:rPr>
            </w:pPr>
            <w:r w:rsidRPr="00405800">
              <w:rPr>
                <w:lang w:val="en-AU"/>
              </w:rPr>
              <w:t>Average</w:t>
            </w:r>
          </w:p>
        </w:tc>
      </w:tr>
      <w:tr w:rsidR="0037359E" w:rsidRPr="00405800" w14:paraId="7CBDB6F6" w14:textId="77777777" w:rsidTr="0020739C">
        <w:trPr>
          <w:trHeight w:hRule="exact" w:val="397"/>
        </w:trPr>
        <w:tc>
          <w:tcPr>
            <w:tcW w:w="907" w:type="dxa"/>
          </w:tcPr>
          <w:p w14:paraId="577AD09C" w14:textId="77777777" w:rsidR="0037359E" w:rsidRPr="00405800" w:rsidRDefault="0037359E" w:rsidP="0037359E">
            <w:pPr>
              <w:pStyle w:val="VCAAtablecondensed"/>
              <w:rPr>
                <w:lang w:val="en-AU"/>
              </w:rPr>
            </w:pPr>
            <w:r w:rsidRPr="00405800">
              <w:rPr>
                <w:lang w:val="en-AU"/>
              </w:rPr>
              <w:t>%</w:t>
            </w:r>
          </w:p>
        </w:tc>
        <w:tc>
          <w:tcPr>
            <w:tcW w:w="907" w:type="dxa"/>
            <w:vAlign w:val="center"/>
          </w:tcPr>
          <w:p w14:paraId="1DA1DC0C" w14:textId="27F58886" w:rsidR="0037359E" w:rsidRPr="00405800" w:rsidRDefault="0037359E" w:rsidP="004C487E">
            <w:pPr>
              <w:pStyle w:val="VCAAtablecondensed"/>
              <w:rPr>
                <w:lang w:val="en-AU"/>
              </w:rPr>
            </w:pPr>
            <w:r w:rsidRPr="00405800">
              <w:rPr>
                <w:lang w:val="en-AU"/>
              </w:rPr>
              <w:t>59</w:t>
            </w:r>
          </w:p>
        </w:tc>
        <w:tc>
          <w:tcPr>
            <w:tcW w:w="907" w:type="dxa"/>
            <w:vAlign w:val="center"/>
          </w:tcPr>
          <w:p w14:paraId="658376FF" w14:textId="118335DA" w:rsidR="0037359E" w:rsidRPr="00405800" w:rsidRDefault="0037359E" w:rsidP="004C487E">
            <w:pPr>
              <w:pStyle w:val="VCAAtablecondensed"/>
              <w:rPr>
                <w:lang w:val="en-AU"/>
              </w:rPr>
            </w:pPr>
            <w:r w:rsidRPr="00405800">
              <w:rPr>
                <w:lang w:val="en-AU"/>
              </w:rPr>
              <w:t>41</w:t>
            </w:r>
          </w:p>
        </w:tc>
        <w:tc>
          <w:tcPr>
            <w:tcW w:w="1085" w:type="dxa"/>
          </w:tcPr>
          <w:p w14:paraId="32658C22" w14:textId="3D35598E" w:rsidR="0037359E" w:rsidRPr="00405800" w:rsidRDefault="00AA2B43" w:rsidP="004C487E">
            <w:pPr>
              <w:pStyle w:val="VCAAtablecondensed"/>
              <w:rPr>
                <w:lang w:val="en-AU"/>
              </w:rPr>
            </w:pPr>
            <w:r>
              <w:rPr>
                <w:lang w:val="en-AU"/>
              </w:rPr>
              <w:t>0</w:t>
            </w:r>
            <w:r w:rsidR="0037359E" w:rsidRPr="00405800">
              <w:rPr>
                <w:lang w:val="en-AU"/>
              </w:rPr>
              <w:t>.4</w:t>
            </w:r>
          </w:p>
        </w:tc>
      </w:tr>
    </w:tbl>
    <w:p w14:paraId="7C6B315A" w14:textId="4C44FEF7" w:rsidR="0037359E" w:rsidRPr="00405800" w:rsidRDefault="00EE7030" w:rsidP="0050158F">
      <w:pPr>
        <w:pStyle w:val="VCAAbody"/>
        <w:rPr>
          <w:lang w:val="en-AU"/>
        </w:rPr>
      </w:pPr>
      <w:r w:rsidRPr="00405800">
        <w:t>This question required students to show an understanding of sanitation.</w:t>
      </w:r>
      <w:r>
        <w:t xml:space="preserve"> </w:t>
      </w:r>
      <w:r w:rsidR="00AC0A36">
        <w:rPr>
          <w:lang w:val="en-AU"/>
        </w:rPr>
        <w:t>Relevant a</w:t>
      </w:r>
      <w:r w:rsidR="0037359E" w:rsidRPr="00405800">
        <w:rPr>
          <w:lang w:val="en-AU"/>
        </w:rPr>
        <w:t xml:space="preserve">nswers include: </w:t>
      </w:r>
    </w:p>
    <w:p w14:paraId="5058E914" w14:textId="38E34AC9" w:rsidR="0037359E" w:rsidRPr="005536B7" w:rsidRDefault="0037359E" w:rsidP="00C2720C">
      <w:pPr>
        <w:pStyle w:val="VCAAbullet"/>
      </w:pPr>
      <w:r w:rsidRPr="005536B7">
        <w:t>It relates to the disposal of human waste.</w:t>
      </w:r>
    </w:p>
    <w:p w14:paraId="7DF27DF4" w14:textId="502B1688" w:rsidR="0037359E" w:rsidRPr="005536B7" w:rsidRDefault="00AC0A36" w:rsidP="00C2720C">
      <w:pPr>
        <w:pStyle w:val="VCAAbullet"/>
      </w:pPr>
      <w:r>
        <w:t>The a</w:t>
      </w:r>
      <w:r w:rsidR="0037359E" w:rsidRPr="005536B7">
        <w:t>bility to maintain hygienic conditions through waste management such as garbage collection and wastewater treatment and disposal.</w:t>
      </w:r>
    </w:p>
    <w:p w14:paraId="5AD6E3BD" w14:textId="77777777" w:rsidR="0037359E" w:rsidRPr="005536B7" w:rsidRDefault="0037359E" w:rsidP="00C2720C">
      <w:pPr>
        <w:pStyle w:val="VCAAbullet"/>
      </w:pPr>
      <w:r w:rsidRPr="005536B7">
        <w:t>The removal of hazardous wastes from the environment.</w:t>
      </w:r>
    </w:p>
    <w:p w14:paraId="1085F902" w14:textId="32E48DD3" w:rsidR="00F56D58" w:rsidRDefault="00F56D58" w:rsidP="009E554D">
      <w:pPr>
        <w:pStyle w:val="VCAAbody"/>
      </w:pPr>
      <w:r w:rsidRPr="00405800">
        <w:t xml:space="preserve">It is important to note that although hygiene and sanitation are related concepts, they are not the same. </w:t>
      </w:r>
    </w:p>
    <w:p w14:paraId="3D3130A9" w14:textId="670E2181" w:rsidR="0037359E" w:rsidRPr="00405800" w:rsidRDefault="0037359E" w:rsidP="0037359E">
      <w:pPr>
        <w:pStyle w:val="VCAAHeading3"/>
        <w:rPr>
          <w:lang w:val="en-AU"/>
        </w:rPr>
      </w:pPr>
      <w:r w:rsidRPr="00405800">
        <w:rPr>
          <w:lang w:val="en-AU"/>
        </w:rPr>
        <w:t>Question 9b.</w:t>
      </w:r>
    </w:p>
    <w:tbl>
      <w:tblPr>
        <w:tblStyle w:val="VCAATableClosed"/>
        <w:tblW w:w="0" w:type="auto"/>
        <w:tblLook w:val="01E0" w:firstRow="1" w:lastRow="1" w:firstColumn="1" w:lastColumn="1" w:noHBand="0" w:noVBand="0"/>
      </w:tblPr>
      <w:tblGrid>
        <w:gridCol w:w="907"/>
        <w:gridCol w:w="907"/>
        <w:gridCol w:w="907"/>
        <w:gridCol w:w="1085"/>
        <w:gridCol w:w="1085"/>
      </w:tblGrid>
      <w:tr w:rsidR="0037359E" w:rsidRPr="00405800" w14:paraId="4185E91C" w14:textId="77777777" w:rsidTr="006F04CA">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3249E23" w14:textId="77777777" w:rsidR="0037359E" w:rsidRPr="00405800" w:rsidRDefault="0037359E" w:rsidP="00FC3174">
            <w:pPr>
              <w:pStyle w:val="VCAAtablecondensedheading"/>
              <w:rPr>
                <w:lang w:val="en-AU"/>
              </w:rPr>
            </w:pPr>
            <w:r w:rsidRPr="00405800">
              <w:rPr>
                <w:lang w:val="en-AU"/>
              </w:rPr>
              <w:t>Marks</w:t>
            </w:r>
          </w:p>
        </w:tc>
        <w:tc>
          <w:tcPr>
            <w:tcW w:w="907" w:type="dxa"/>
          </w:tcPr>
          <w:p w14:paraId="4ED356EB" w14:textId="77777777" w:rsidR="0037359E" w:rsidRPr="00405800" w:rsidRDefault="0037359E" w:rsidP="00FC3174">
            <w:pPr>
              <w:pStyle w:val="VCAAtablecondensedheading"/>
              <w:rPr>
                <w:lang w:val="en-AU"/>
              </w:rPr>
            </w:pPr>
            <w:r w:rsidRPr="00405800">
              <w:rPr>
                <w:lang w:val="en-AU"/>
              </w:rPr>
              <w:t>0</w:t>
            </w:r>
          </w:p>
        </w:tc>
        <w:tc>
          <w:tcPr>
            <w:tcW w:w="907" w:type="dxa"/>
          </w:tcPr>
          <w:p w14:paraId="1CBA43AC" w14:textId="77777777" w:rsidR="0037359E" w:rsidRPr="00405800" w:rsidRDefault="0037359E" w:rsidP="00FC3174">
            <w:pPr>
              <w:pStyle w:val="VCAAtablecondensedheading"/>
              <w:rPr>
                <w:lang w:val="en-AU"/>
              </w:rPr>
            </w:pPr>
            <w:r w:rsidRPr="00405800">
              <w:rPr>
                <w:lang w:val="en-AU"/>
              </w:rPr>
              <w:t>1</w:t>
            </w:r>
          </w:p>
        </w:tc>
        <w:tc>
          <w:tcPr>
            <w:tcW w:w="1085" w:type="dxa"/>
          </w:tcPr>
          <w:p w14:paraId="5B1545D8" w14:textId="198A67D3" w:rsidR="0037359E" w:rsidRPr="00405800" w:rsidRDefault="0037359E" w:rsidP="00FC3174">
            <w:pPr>
              <w:pStyle w:val="VCAAtablecondensedheading"/>
              <w:rPr>
                <w:lang w:val="en-AU"/>
              </w:rPr>
            </w:pPr>
            <w:r w:rsidRPr="00405800">
              <w:rPr>
                <w:lang w:val="en-AU"/>
              </w:rPr>
              <w:t>2</w:t>
            </w:r>
          </w:p>
        </w:tc>
        <w:tc>
          <w:tcPr>
            <w:tcW w:w="1085" w:type="dxa"/>
          </w:tcPr>
          <w:p w14:paraId="30C2F035" w14:textId="64959F83" w:rsidR="0037359E" w:rsidRPr="00405800" w:rsidRDefault="0037359E" w:rsidP="00FC3174">
            <w:pPr>
              <w:pStyle w:val="VCAAtablecondensedheading"/>
              <w:rPr>
                <w:lang w:val="en-AU"/>
              </w:rPr>
            </w:pPr>
            <w:r w:rsidRPr="00405800">
              <w:rPr>
                <w:lang w:val="en-AU"/>
              </w:rPr>
              <w:t>Average</w:t>
            </w:r>
          </w:p>
        </w:tc>
      </w:tr>
      <w:tr w:rsidR="0037359E" w:rsidRPr="00405800" w14:paraId="4D3C50AD" w14:textId="77777777" w:rsidTr="006F04CA">
        <w:trPr>
          <w:trHeight w:hRule="exact" w:val="397"/>
        </w:trPr>
        <w:tc>
          <w:tcPr>
            <w:tcW w:w="907" w:type="dxa"/>
          </w:tcPr>
          <w:p w14:paraId="494CB86E" w14:textId="77777777" w:rsidR="0037359E" w:rsidRPr="00405800" w:rsidRDefault="0037359E" w:rsidP="00CB1FCA">
            <w:pPr>
              <w:pStyle w:val="VCAAtablecondensed"/>
              <w:rPr>
                <w:lang w:val="en-AU"/>
              </w:rPr>
            </w:pPr>
            <w:r w:rsidRPr="00405800">
              <w:rPr>
                <w:lang w:val="en-AU"/>
              </w:rPr>
              <w:t>%</w:t>
            </w:r>
          </w:p>
        </w:tc>
        <w:tc>
          <w:tcPr>
            <w:tcW w:w="907" w:type="dxa"/>
            <w:vAlign w:val="center"/>
          </w:tcPr>
          <w:p w14:paraId="1F4C24F6" w14:textId="262F6895" w:rsidR="0037359E" w:rsidRPr="00405800" w:rsidRDefault="0037359E" w:rsidP="004C487E">
            <w:pPr>
              <w:pStyle w:val="VCAAtablecondensed"/>
              <w:rPr>
                <w:lang w:val="en-AU"/>
              </w:rPr>
            </w:pPr>
            <w:r w:rsidRPr="00405800">
              <w:rPr>
                <w:lang w:val="en-AU"/>
              </w:rPr>
              <w:t>19</w:t>
            </w:r>
          </w:p>
        </w:tc>
        <w:tc>
          <w:tcPr>
            <w:tcW w:w="907" w:type="dxa"/>
            <w:vAlign w:val="center"/>
          </w:tcPr>
          <w:p w14:paraId="4732B268" w14:textId="3D04FDB0" w:rsidR="0037359E" w:rsidRPr="00405800" w:rsidRDefault="0037359E" w:rsidP="004C487E">
            <w:pPr>
              <w:pStyle w:val="VCAAtablecondensed"/>
              <w:rPr>
                <w:lang w:val="en-AU"/>
              </w:rPr>
            </w:pPr>
            <w:r w:rsidRPr="00405800">
              <w:rPr>
                <w:lang w:val="en-AU"/>
              </w:rPr>
              <w:t>41</w:t>
            </w:r>
          </w:p>
        </w:tc>
        <w:tc>
          <w:tcPr>
            <w:tcW w:w="1085" w:type="dxa"/>
          </w:tcPr>
          <w:p w14:paraId="67E6BA6A" w14:textId="251583A8" w:rsidR="0037359E" w:rsidRPr="00405800" w:rsidRDefault="0037359E" w:rsidP="004C487E">
            <w:pPr>
              <w:pStyle w:val="VCAAtablecondensed"/>
              <w:rPr>
                <w:lang w:val="en-AU"/>
              </w:rPr>
            </w:pPr>
            <w:r w:rsidRPr="00405800">
              <w:rPr>
                <w:lang w:val="en-AU"/>
              </w:rPr>
              <w:t>40</w:t>
            </w:r>
          </w:p>
        </w:tc>
        <w:tc>
          <w:tcPr>
            <w:tcW w:w="1085" w:type="dxa"/>
          </w:tcPr>
          <w:p w14:paraId="7EF30CBB" w14:textId="51BEBFED" w:rsidR="0037359E" w:rsidRPr="00405800" w:rsidRDefault="0037359E" w:rsidP="004C487E">
            <w:pPr>
              <w:pStyle w:val="VCAAtablecondensed"/>
              <w:rPr>
                <w:lang w:val="en-AU"/>
              </w:rPr>
            </w:pPr>
            <w:r w:rsidRPr="00405800">
              <w:rPr>
                <w:lang w:val="en-AU"/>
              </w:rPr>
              <w:t>1.2</w:t>
            </w:r>
          </w:p>
        </w:tc>
      </w:tr>
    </w:tbl>
    <w:p w14:paraId="1DEFE8AC" w14:textId="11280555" w:rsidR="0037359E" w:rsidRPr="00405800" w:rsidRDefault="00AC0A36" w:rsidP="0037359E">
      <w:pPr>
        <w:pStyle w:val="VCAAbody"/>
        <w:rPr>
          <w:lang w:val="en-AU"/>
        </w:rPr>
      </w:pPr>
      <w:r>
        <w:rPr>
          <w:lang w:val="en-AU"/>
        </w:rPr>
        <w:t>To obtain two</w:t>
      </w:r>
      <w:r w:rsidRPr="00405800">
        <w:rPr>
          <w:lang w:val="en-AU"/>
        </w:rPr>
        <w:t xml:space="preserve"> marks, students </w:t>
      </w:r>
      <w:r>
        <w:rPr>
          <w:lang w:val="en-AU"/>
        </w:rPr>
        <w:t>needed to</w:t>
      </w:r>
      <w:r w:rsidRPr="00405800">
        <w:rPr>
          <w:lang w:val="en-AU"/>
        </w:rPr>
        <w:t xml:space="preserve"> include a link to either DALY, YLL or YLD. </w:t>
      </w:r>
      <w:r w:rsidR="0037359E" w:rsidRPr="00405800">
        <w:rPr>
          <w:lang w:val="en-AU"/>
        </w:rPr>
        <w:t>This question was answered quite well</w:t>
      </w:r>
      <w:r w:rsidR="00380761">
        <w:rPr>
          <w:lang w:val="en-AU"/>
        </w:rPr>
        <w:t>,</w:t>
      </w:r>
      <w:r w:rsidR="0037359E" w:rsidRPr="00405800">
        <w:rPr>
          <w:lang w:val="en-AU"/>
        </w:rPr>
        <w:t xml:space="preserve"> with most students able to demonstrate an understanding of </w:t>
      </w:r>
      <w:r w:rsidR="001270BC" w:rsidRPr="00405800">
        <w:rPr>
          <w:lang w:val="en-AU"/>
        </w:rPr>
        <w:t xml:space="preserve">how the lack of basic handwashing facilities contributes to burden of disease for children. </w:t>
      </w:r>
    </w:p>
    <w:p w14:paraId="17BDD093" w14:textId="0DA7BF2C" w:rsidR="0037359E" w:rsidRPr="0059038E" w:rsidRDefault="0037359E" w:rsidP="0059038E">
      <w:pPr>
        <w:pStyle w:val="VCAAbody"/>
      </w:pPr>
      <w:r w:rsidRPr="0059038E">
        <w:t>The following is an example of a high-scoring response</w:t>
      </w:r>
      <w:r w:rsidR="00AC0A36">
        <w:t>.</w:t>
      </w:r>
    </w:p>
    <w:p w14:paraId="53B3D0CD" w14:textId="1B492159" w:rsidR="00CE1EB2" w:rsidRPr="0059038E" w:rsidRDefault="00CE1EB2" w:rsidP="0059038E">
      <w:pPr>
        <w:pStyle w:val="VCAAstudentresponse"/>
      </w:pPr>
      <w:r w:rsidRPr="0059038E">
        <w:t>If children cannot adequately wash their hands after going to the toilet, they may ingest faecal matter w</w:t>
      </w:r>
      <w:r w:rsidR="005536B7" w:rsidRPr="0059038E">
        <w:t>hen</w:t>
      </w:r>
      <w:r w:rsidRPr="0059038E">
        <w:t xml:space="preserve"> eating, which can lead to diseases such as diarrheal disease. </w:t>
      </w:r>
      <w:proofErr w:type="gramStart"/>
      <w:r w:rsidRPr="0059038E">
        <w:t>Therefore</w:t>
      </w:r>
      <w:proofErr w:type="gramEnd"/>
      <w:r w:rsidRPr="0059038E">
        <w:t xml:space="preserve"> a lack of access to basic handwashing facilities may lead to children experiencing increased YLD associated with diarrheal disease. </w:t>
      </w:r>
    </w:p>
    <w:p w14:paraId="787C1F98" w14:textId="0F8332AC" w:rsidR="001270BC" w:rsidRPr="00405800" w:rsidRDefault="001270BC" w:rsidP="001C5AD2">
      <w:pPr>
        <w:pStyle w:val="VCAAHeading3"/>
        <w:rPr>
          <w:lang w:val="en-AU"/>
        </w:rPr>
      </w:pPr>
      <w:r w:rsidRPr="00405800">
        <w:rPr>
          <w:lang w:val="en-AU"/>
        </w:rPr>
        <w:t>Question 9c.</w:t>
      </w:r>
    </w:p>
    <w:tbl>
      <w:tblPr>
        <w:tblStyle w:val="VCAATableClosed"/>
        <w:tblW w:w="0" w:type="auto"/>
        <w:tblLook w:val="01E0" w:firstRow="1" w:lastRow="1" w:firstColumn="1" w:lastColumn="1" w:noHBand="0" w:noVBand="0"/>
      </w:tblPr>
      <w:tblGrid>
        <w:gridCol w:w="907"/>
        <w:gridCol w:w="907"/>
        <w:gridCol w:w="907"/>
        <w:gridCol w:w="1085"/>
        <w:gridCol w:w="1085"/>
        <w:gridCol w:w="1085"/>
      </w:tblGrid>
      <w:tr w:rsidR="001270BC" w:rsidRPr="00405800" w14:paraId="28A82AFE" w14:textId="77777777" w:rsidTr="00AC38E9">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CD50D1E" w14:textId="77777777" w:rsidR="001270BC" w:rsidRPr="00405800" w:rsidRDefault="001270BC" w:rsidP="00FC3174">
            <w:pPr>
              <w:pStyle w:val="VCAAtablecondensedheading"/>
              <w:rPr>
                <w:lang w:val="en-AU"/>
              </w:rPr>
            </w:pPr>
            <w:r w:rsidRPr="00405800">
              <w:rPr>
                <w:lang w:val="en-AU"/>
              </w:rPr>
              <w:t>Marks</w:t>
            </w:r>
          </w:p>
        </w:tc>
        <w:tc>
          <w:tcPr>
            <w:tcW w:w="907" w:type="dxa"/>
          </w:tcPr>
          <w:p w14:paraId="24651E54" w14:textId="77777777" w:rsidR="001270BC" w:rsidRPr="00405800" w:rsidRDefault="001270BC" w:rsidP="00FC3174">
            <w:pPr>
              <w:pStyle w:val="VCAAtablecondensedheading"/>
              <w:rPr>
                <w:lang w:val="en-AU"/>
              </w:rPr>
            </w:pPr>
            <w:r w:rsidRPr="00405800">
              <w:rPr>
                <w:lang w:val="en-AU"/>
              </w:rPr>
              <w:t>0</w:t>
            </w:r>
          </w:p>
        </w:tc>
        <w:tc>
          <w:tcPr>
            <w:tcW w:w="907" w:type="dxa"/>
          </w:tcPr>
          <w:p w14:paraId="56493B9B" w14:textId="77777777" w:rsidR="001270BC" w:rsidRPr="00405800" w:rsidRDefault="001270BC" w:rsidP="00FC3174">
            <w:pPr>
              <w:pStyle w:val="VCAAtablecondensedheading"/>
              <w:rPr>
                <w:lang w:val="en-AU"/>
              </w:rPr>
            </w:pPr>
            <w:r w:rsidRPr="00405800">
              <w:rPr>
                <w:lang w:val="en-AU"/>
              </w:rPr>
              <w:t>1</w:t>
            </w:r>
          </w:p>
        </w:tc>
        <w:tc>
          <w:tcPr>
            <w:tcW w:w="1085" w:type="dxa"/>
          </w:tcPr>
          <w:p w14:paraId="528080E6" w14:textId="77777777" w:rsidR="001270BC" w:rsidRPr="00405800" w:rsidRDefault="001270BC" w:rsidP="00FC3174">
            <w:pPr>
              <w:pStyle w:val="VCAAtablecondensedheading"/>
              <w:rPr>
                <w:lang w:val="en-AU"/>
              </w:rPr>
            </w:pPr>
            <w:r w:rsidRPr="00405800">
              <w:rPr>
                <w:lang w:val="en-AU"/>
              </w:rPr>
              <w:t>2</w:t>
            </w:r>
          </w:p>
        </w:tc>
        <w:tc>
          <w:tcPr>
            <w:tcW w:w="1085" w:type="dxa"/>
          </w:tcPr>
          <w:p w14:paraId="6A7CAF6D" w14:textId="05E53F33" w:rsidR="001270BC" w:rsidRPr="00405800" w:rsidRDefault="001270BC" w:rsidP="00FC3174">
            <w:pPr>
              <w:pStyle w:val="VCAAtablecondensedheading"/>
              <w:rPr>
                <w:lang w:val="en-AU"/>
              </w:rPr>
            </w:pPr>
            <w:r w:rsidRPr="00405800">
              <w:rPr>
                <w:lang w:val="en-AU"/>
              </w:rPr>
              <w:t>3</w:t>
            </w:r>
          </w:p>
        </w:tc>
        <w:tc>
          <w:tcPr>
            <w:tcW w:w="1085" w:type="dxa"/>
          </w:tcPr>
          <w:p w14:paraId="26DDDE5C" w14:textId="107EC5F3" w:rsidR="001270BC" w:rsidRPr="00405800" w:rsidRDefault="001270BC" w:rsidP="00FC3174">
            <w:pPr>
              <w:pStyle w:val="VCAAtablecondensedheading"/>
              <w:rPr>
                <w:lang w:val="en-AU"/>
              </w:rPr>
            </w:pPr>
            <w:r w:rsidRPr="00405800">
              <w:rPr>
                <w:lang w:val="en-AU"/>
              </w:rPr>
              <w:t>Average</w:t>
            </w:r>
          </w:p>
        </w:tc>
      </w:tr>
      <w:tr w:rsidR="001270BC" w:rsidRPr="00405800" w14:paraId="16DB4143" w14:textId="77777777" w:rsidTr="00AC38E9">
        <w:trPr>
          <w:trHeight w:hRule="exact" w:val="397"/>
        </w:trPr>
        <w:tc>
          <w:tcPr>
            <w:tcW w:w="907" w:type="dxa"/>
          </w:tcPr>
          <w:p w14:paraId="56861542" w14:textId="77777777" w:rsidR="001270BC" w:rsidRPr="00405800" w:rsidRDefault="001270BC" w:rsidP="00CB1FCA">
            <w:pPr>
              <w:pStyle w:val="VCAAtablecondensed"/>
              <w:rPr>
                <w:lang w:val="en-AU"/>
              </w:rPr>
            </w:pPr>
            <w:r w:rsidRPr="00405800">
              <w:rPr>
                <w:lang w:val="en-AU"/>
              </w:rPr>
              <w:t>%</w:t>
            </w:r>
          </w:p>
        </w:tc>
        <w:tc>
          <w:tcPr>
            <w:tcW w:w="907" w:type="dxa"/>
            <w:vAlign w:val="center"/>
          </w:tcPr>
          <w:p w14:paraId="70EA6DA6" w14:textId="56E5D3D6" w:rsidR="001270BC" w:rsidRPr="00405800" w:rsidRDefault="001270BC" w:rsidP="004C487E">
            <w:pPr>
              <w:pStyle w:val="VCAAtablecondensed"/>
              <w:rPr>
                <w:lang w:val="en-AU"/>
              </w:rPr>
            </w:pPr>
            <w:r w:rsidRPr="00405800">
              <w:rPr>
                <w:lang w:val="en-AU"/>
              </w:rPr>
              <w:t>26</w:t>
            </w:r>
          </w:p>
        </w:tc>
        <w:tc>
          <w:tcPr>
            <w:tcW w:w="907" w:type="dxa"/>
            <w:vAlign w:val="center"/>
          </w:tcPr>
          <w:p w14:paraId="6C7D6FFD" w14:textId="7D25268B" w:rsidR="001270BC" w:rsidRPr="00405800" w:rsidRDefault="001270BC" w:rsidP="004C487E">
            <w:pPr>
              <w:pStyle w:val="VCAAtablecondensed"/>
              <w:rPr>
                <w:lang w:val="en-AU"/>
              </w:rPr>
            </w:pPr>
            <w:r w:rsidRPr="00405800">
              <w:rPr>
                <w:lang w:val="en-AU"/>
              </w:rPr>
              <w:t>26</w:t>
            </w:r>
          </w:p>
        </w:tc>
        <w:tc>
          <w:tcPr>
            <w:tcW w:w="1085" w:type="dxa"/>
          </w:tcPr>
          <w:p w14:paraId="233E3253" w14:textId="03877132" w:rsidR="001270BC" w:rsidRPr="00405800" w:rsidRDefault="001270BC" w:rsidP="004C487E">
            <w:pPr>
              <w:pStyle w:val="VCAAtablecondensed"/>
              <w:rPr>
                <w:lang w:val="en-AU"/>
              </w:rPr>
            </w:pPr>
            <w:r w:rsidRPr="00405800">
              <w:rPr>
                <w:lang w:val="en-AU"/>
              </w:rPr>
              <w:t>36</w:t>
            </w:r>
          </w:p>
        </w:tc>
        <w:tc>
          <w:tcPr>
            <w:tcW w:w="1085" w:type="dxa"/>
          </w:tcPr>
          <w:p w14:paraId="0636F86E" w14:textId="0588741B" w:rsidR="001270BC" w:rsidRPr="00405800" w:rsidRDefault="001270BC" w:rsidP="004C487E">
            <w:pPr>
              <w:pStyle w:val="VCAAtablecondensed"/>
              <w:rPr>
                <w:lang w:val="en-AU"/>
              </w:rPr>
            </w:pPr>
            <w:r w:rsidRPr="00405800">
              <w:rPr>
                <w:lang w:val="en-AU"/>
              </w:rPr>
              <w:t>12</w:t>
            </w:r>
          </w:p>
        </w:tc>
        <w:tc>
          <w:tcPr>
            <w:tcW w:w="1085" w:type="dxa"/>
          </w:tcPr>
          <w:p w14:paraId="241D65E8" w14:textId="2AF60E55" w:rsidR="001270BC" w:rsidRPr="00405800" w:rsidRDefault="001270BC" w:rsidP="004C487E">
            <w:pPr>
              <w:pStyle w:val="VCAAtablecondensed"/>
              <w:rPr>
                <w:lang w:val="en-AU"/>
              </w:rPr>
            </w:pPr>
            <w:r w:rsidRPr="00405800">
              <w:rPr>
                <w:lang w:val="en-AU"/>
              </w:rPr>
              <w:t>1.</w:t>
            </w:r>
            <w:r w:rsidR="00C9247D">
              <w:rPr>
                <w:lang w:val="en-AU"/>
              </w:rPr>
              <w:t>4</w:t>
            </w:r>
          </w:p>
        </w:tc>
      </w:tr>
    </w:tbl>
    <w:p w14:paraId="71F16B66" w14:textId="6726656F" w:rsidR="001270BC" w:rsidRPr="00405800" w:rsidRDefault="00EE7030" w:rsidP="001270BC">
      <w:pPr>
        <w:pStyle w:val="VCAAbody"/>
        <w:rPr>
          <w:lang w:val="en-AU"/>
        </w:rPr>
      </w:pPr>
      <w:r w:rsidRPr="00405800">
        <w:rPr>
          <w:lang w:val="en-AU"/>
        </w:rPr>
        <w:t xml:space="preserve">Many students were able to outline an example of social justice, but few </w:t>
      </w:r>
      <w:r>
        <w:rPr>
          <w:lang w:val="en-AU"/>
        </w:rPr>
        <w:t>could</w:t>
      </w:r>
      <w:r w:rsidRPr="00405800">
        <w:rPr>
          <w:lang w:val="en-AU"/>
        </w:rPr>
        <w:t xml:space="preserve"> provide an accurate justification of how this could increase access to handwashing facilities. </w:t>
      </w:r>
      <w:r w:rsidR="00101BD5">
        <w:rPr>
          <w:lang w:val="en-AU"/>
        </w:rPr>
        <w:t>This is a</w:t>
      </w:r>
      <w:r w:rsidR="001270BC" w:rsidRPr="00405800">
        <w:rPr>
          <w:lang w:val="en-AU"/>
        </w:rPr>
        <w:t>n example</w:t>
      </w:r>
      <w:r w:rsidR="00AC0A36">
        <w:rPr>
          <w:lang w:val="en-AU"/>
        </w:rPr>
        <w:t xml:space="preserve"> of an appropriate response</w:t>
      </w:r>
      <w:r w:rsidR="001270BC" w:rsidRPr="00405800">
        <w:rPr>
          <w:lang w:val="en-AU"/>
        </w:rPr>
        <w:t xml:space="preserve">: </w:t>
      </w:r>
    </w:p>
    <w:p w14:paraId="556CEA82" w14:textId="34DF5A66" w:rsidR="001270BC" w:rsidRPr="00E94AE1" w:rsidRDefault="001270BC" w:rsidP="005601B4">
      <w:pPr>
        <w:pStyle w:val="VCAAstudentresponse"/>
      </w:pPr>
      <w:r w:rsidRPr="00E94AE1">
        <w:t xml:space="preserve">Lobby the government by designing and sending letters to your Member of Parliament about providing more support to countries that have poor hand washing facilities. This is using your voice to make a difference by encouraging governments to acknowledge the issue and </w:t>
      </w:r>
      <w:proofErr w:type="gramStart"/>
      <w:r w:rsidRPr="00E94AE1">
        <w:t>take action</w:t>
      </w:r>
      <w:proofErr w:type="gramEnd"/>
      <w:r w:rsidRPr="00E94AE1">
        <w:t>. This may contribute to more funding for aid programs which can assist implementing programs to provide greater access to facilities in schools for handwashing in low-income countries.</w:t>
      </w:r>
    </w:p>
    <w:p w14:paraId="4C0456CE" w14:textId="1F24FEB2" w:rsidR="00DE748C" w:rsidRDefault="00DE748C" w:rsidP="00DE748C">
      <w:pPr>
        <w:pStyle w:val="VCAAbody"/>
        <w:rPr>
          <w:lang w:val="en-AU"/>
        </w:rPr>
      </w:pPr>
      <w:r w:rsidRPr="00405800">
        <w:rPr>
          <w:lang w:val="en-AU"/>
        </w:rPr>
        <w:t xml:space="preserve">Note that ‘donating money to a country’ is not realistic and a better option would be ‘donating money to an NGO who often run programs to provide handwashing facilities for children’. </w:t>
      </w:r>
    </w:p>
    <w:p w14:paraId="391D8EEA" w14:textId="18567B14" w:rsidR="00DE748C" w:rsidRDefault="00DE748C" w:rsidP="00E94AE1">
      <w:pPr>
        <w:pStyle w:val="VCAAbody"/>
        <w:rPr>
          <w:lang w:val="en-AU"/>
        </w:rPr>
      </w:pPr>
      <w:r>
        <w:rPr>
          <w:lang w:val="en-AU"/>
        </w:rPr>
        <w:br w:type="page"/>
      </w:r>
    </w:p>
    <w:p w14:paraId="1759BCBF" w14:textId="085B2B88" w:rsidR="001270BC" w:rsidRPr="00405800" w:rsidRDefault="001270BC" w:rsidP="001270BC">
      <w:pPr>
        <w:pStyle w:val="VCAAHeading3"/>
        <w:rPr>
          <w:lang w:val="en-AU"/>
        </w:rPr>
      </w:pPr>
      <w:r w:rsidRPr="00405800">
        <w:rPr>
          <w:lang w:val="en-AU"/>
        </w:rPr>
        <w:lastRenderedPageBreak/>
        <w:t>Question 9d.</w:t>
      </w:r>
    </w:p>
    <w:tbl>
      <w:tblPr>
        <w:tblStyle w:val="VCAATableClosed"/>
        <w:tblW w:w="0" w:type="auto"/>
        <w:tblLook w:val="01E0" w:firstRow="1" w:lastRow="1" w:firstColumn="1" w:lastColumn="1" w:noHBand="0" w:noVBand="0"/>
      </w:tblPr>
      <w:tblGrid>
        <w:gridCol w:w="907"/>
        <w:gridCol w:w="907"/>
        <w:gridCol w:w="907"/>
        <w:gridCol w:w="1085"/>
        <w:gridCol w:w="1085"/>
        <w:gridCol w:w="1085"/>
        <w:gridCol w:w="1085"/>
      </w:tblGrid>
      <w:tr w:rsidR="001270BC" w:rsidRPr="00405800" w14:paraId="2644434F" w14:textId="77777777" w:rsidTr="00484D5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8AA9F03" w14:textId="77777777" w:rsidR="001270BC" w:rsidRPr="00405800" w:rsidRDefault="001270BC" w:rsidP="00FC3174">
            <w:pPr>
              <w:pStyle w:val="VCAAtablecondensedheading"/>
              <w:rPr>
                <w:lang w:val="en-AU"/>
              </w:rPr>
            </w:pPr>
            <w:r w:rsidRPr="00405800">
              <w:rPr>
                <w:lang w:val="en-AU"/>
              </w:rPr>
              <w:t>Marks</w:t>
            </w:r>
          </w:p>
        </w:tc>
        <w:tc>
          <w:tcPr>
            <w:tcW w:w="907" w:type="dxa"/>
          </w:tcPr>
          <w:p w14:paraId="74A315B2" w14:textId="77777777" w:rsidR="001270BC" w:rsidRPr="00405800" w:rsidRDefault="001270BC" w:rsidP="00FC3174">
            <w:pPr>
              <w:pStyle w:val="VCAAtablecondensedheading"/>
              <w:rPr>
                <w:lang w:val="en-AU"/>
              </w:rPr>
            </w:pPr>
            <w:r w:rsidRPr="00405800">
              <w:rPr>
                <w:lang w:val="en-AU"/>
              </w:rPr>
              <w:t>0</w:t>
            </w:r>
          </w:p>
        </w:tc>
        <w:tc>
          <w:tcPr>
            <w:tcW w:w="907" w:type="dxa"/>
          </w:tcPr>
          <w:p w14:paraId="2F84452D" w14:textId="77777777" w:rsidR="001270BC" w:rsidRPr="00405800" w:rsidRDefault="001270BC" w:rsidP="00FC3174">
            <w:pPr>
              <w:pStyle w:val="VCAAtablecondensedheading"/>
              <w:rPr>
                <w:lang w:val="en-AU"/>
              </w:rPr>
            </w:pPr>
            <w:r w:rsidRPr="00405800">
              <w:rPr>
                <w:lang w:val="en-AU"/>
              </w:rPr>
              <w:t>1</w:t>
            </w:r>
          </w:p>
        </w:tc>
        <w:tc>
          <w:tcPr>
            <w:tcW w:w="1085" w:type="dxa"/>
          </w:tcPr>
          <w:p w14:paraId="005E9E67" w14:textId="77777777" w:rsidR="001270BC" w:rsidRPr="00405800" w:rsidRDefault="001270BC" w:rsidP="00FC3174">
            <w:pPr>
              <w:pStyle w:val="VCAAtablecondensedheading"/>
              <w:rPr>
                <w:lang w:val="en-AU"/>
              </w:rPr>
            </w:pPr>
            <w:r w:rsidRPr="00405800">
              <w:rPr>
                <w:lang w:val="en-AU"/>
              </w:rPr>
              <w:t>2</w:t>
            </w:r>
          </w:p>
        </w:tc>
        <w:tc>
          <w:tcPr>
            <w:tcW w:w="1085" w:type="dxa"/>
          </w:tcPr>
          <w:p w14:paraId="717B0785" w14:textId="464CC2A6" w:rsidR="001270BC" w:rsidRPr="00405800" w:rsidRDefault="001270BC" w:rsidP="00FC3174">
            <w:pPr>
              <w:pStyle w:val="VCAAtablecondensedheading"/>
              <w:rPr>
                <w:lang w:val="en-AU"/>
              </w:rPr>
            </w:pPr>
            <w:r w:rsidRPr="00405800">
              <w:rPr>
                <w:lang w:val="en-AU"/>
              </w:rPr>
              <w:t>3</w:t>
            </w:r>
          </w:p>
        </w:tc>
        <w:tc>
          <w:tcPr>
            <w:tcW w:w="1085" w:type="dxa"/>
          </w:tcPr>
          <w:p w14:paraId="081A2164" w14:textId="09D42F47" w:rsidR="001270BC" w:rsidRPr="00405800" w:rsidRDefault="001270BC" w:rsidP="00FC3174">
            <w:pPr>
              <w:pStyle w:val="VCAAtablecondensedheading"/>
              <w:rPr>
                <w:lang w:val="en-AU"/>
              </w:rPr>
            </w:pPr>
            <w:r w:rsidRPr="00405800">
              <w:rPr>
                <w:lang w:val="en-AU"/>
              </w:rPr>
              <w:t>4</w:t>
            </w:r>
          </w:p>
        </w:tc>
        <w:tc>
          <w:tcPr>
            <w:tcW w:w="1085" w:type="dxa"/>
          </w:tcPr>
          <w:p w14:paraId="48EF7ABB" w14:textId="0C53DB8B" w:rsidR="001270BC" w:rsidRPr="00405800" w:rsidRDefault="001270BC" w:rsidP="00FC3174">
            <w:pPr>
              <w:pStyle w:val="VCAAtablecondensedheading"/>
              <w:rPr>
                <w:lang w:val="en-AU"/>
              </w:rPr>
            </w:pPr>
            <w:r w:rsidRPr="00405800">
              <w:rPr>
                <w:lang w:val="en-AU"/>
              </w:rPr>
              <w:t>Average</w:t>
            </w:r>
          </w:p>
        </w:tc>
      </w:tr>
      <w:tr w:rsidR="001270BC" w:rsidRPr="00405800" w14:paraId="427496C3" w14:textId="77777777" w:rsidTr="00484D5F">
        <w:trPr>
          <w:trHeight w:hRule="exact" w:val="397"/>
        </w:trPr>
        <w:tc>
          <w:tcPr>
            <w:tcW w:w="907" w:type="dxa"/>
          </w:tcPr>
          <w:p w14:paraId="23D6FABA" w14:textId="77777777" w:rsidR="001270BC" w:rsidRPr="00405800" w:rsidRDefault="001270BC" w:rsidP="00CB1FCA">
            <w:pPr>
              <w:pStyle w:val="VCAAtablecondensed"/>
              <w:rPr>
                <w:lang w:val="en-AU"/>
              </w:rPr>
            </w:pPr>
            <w:r w:rsidRPr="00405800">
              <w:rPr>
                <w:lang w:val="en-AU"/>
              </w:rPr>
              <w:t>%</w:t>
            </w:r>
          </w:p>
        </w:tc>
        <w:tc>
          <w:tcPr>
            <w:tcW w:w="907" w:type="dxa"/>
            <w:vAlign w:val="center"/>
          </w:tcPr>
          <w:p w14:paraId="095D80EC" w14:textId="5EDE65D1" w:rsidR="001270BC" w:rsidRPr="00405800" w:rsidRDefault="001270BC" w:rsidP="004C487E">
            <w:pPr>
              <w:pStyle w:val="VCAAtablecondensed"/>
              <w:rPr>
                <w:lang w:val="en-AU"/>
              </w:rPr>
            </w:pPr>
            <w:r w:rsidRPr="00405800">
              <w:rPr>
                <w:lang w:val="en-AU"/>
              </w:rPr>
              <w:t>47</w:t>
            </w:r>
          </w:p>
        </w:tc>
        <w:tc>
          <w:tcPr>
            <w:tcW w:w="907" w:type="dxa"/>
            <w:vAlign w:val="center"/>
          </w:tcPr>
          <w:p w14:paraId="63279EEC" w14:textId="14C56ED7" w:rsidR="001270BC" w:rsidRPr="00405800" w:rsidRDefault="001270BC" w:rsidP="004C487E">
            <w:pPr>
              <w:pStyle w:val="VCAAtablecondensed"/>
              <w:rPr>
                <w:lang w:val="en-AU"/>
              </w:rPr>
            </w:pPr>
            <w:r w:rsidRPr="00405800">
              <w:rPr>
                <w:lang w:val="en-AU"/>
              </w:rPr>
              <w:t>22</w:t>
            </w:r>
          </w:p>
        </w:tc>
        <w:tc>
          <w:tcPr>
            <w:tcW w:w="1085" w:type="dxa"/>
          </w:tcPr>
          <w:p w14:paraId="02089EA0" w14:textId="66BBD369" w:rsidR="001270BC" w:rsidRPr="00405800" w:rsidRDefault="007C5229" w:rsidP="004C487E">
            <w:pPr>
              <w:pStyle w:val="VCAAtablecondensed"/>
              <w:rPr>
                <w:lang w:val="en-AU"/>
              </w:rPr>
            </w:pPr>
            <w:r>
              <w:rPr>
                <w:lang w:val="en-AU"/>
              </w:rPr>
              <w:t>20</w:t>
            </w:r>
          </w:p>
        </w:tc>
        <w:tc>
          <w:tcPr>
            <w:tcW w:w="1085" w:type="dxa"/>
          </w:tcPr>
          <w:p w14:paraId="7D1B187F" w14:textId="533AE613" w:rsidR="001270BC" w:rsidRPr="00405800" w:rsidRDefault="001270BC" w:rsidP="004C487E">
            <w:pPr>
              <w:pStyle w:val="VCAAtablecondensed"/>
              <w:rPr>
                <w:lang w:val="en-AU"/>
              </w:rPr>
            </w:pPr>
            <w:r w:rsidRPr="00405800">
              <w:rPr>
                <w:lang w:val="en-AU"/>
              </w:rPr>
              <w:t>8</w:t>
            </w:r>
          </w:p>
        </w:tc>
        <w:tc>
          <w:tcPr>
            <w:tcW w:w="1085" w:type="dxa"/>
          </w:tcPr>
          <w:p w14:paraId="5648EA2E" w14:textId="15995127" w:rsidR="001270BC" w:rsidRPr="00405800" w:rsidRDefault="001270BC" w:rsidP="004C487E">
            <w:pPr>
              <w:pStyle w:val="VCAAtablecondensed"/>
              <w:rPr>
                <w:lang w:val="en-AU"/>
              </w:rPr>
            </w:pPr>
            <w:r w:rsidRPr="00405800">
              <w:rPr>
                <w:lang w:val="en-AU"/>
              </w:rPr>
              <w:t>3</w:t>
            </w:r>
          </w:p>
        </w:tc>
        <w:tc>
          <w:tcPr>
            <w:tcW w:w="1085" w:type="dxa"/>
          </w:tcPr>
          <w:p w14:paraId="1FBA2044" w14:textId="705FD862" w:rsidR="001270BC" w:rsidRPr="00405800" w:rsidRDefault="001270BC" w:rsidP="004C487E">
            <w:pPr>
              <w:pStyle w:val="VCAAtablecondensed"/>
              <w:rPr>
                <w:lang w:val="en-AU"/>
              </w:rPr>
            </w:pPr>
            <w:r w:rsidRPr="00405800">
              <w:rPr>
                <w:lang w:val="en-AU"/>
              </w:rPr>
              <w:t>1</w:t>
            </w:r>
            <w:r w:rsidR="007C5229">
              <w:rPr>
                <w:lang w:val="en-AU"/>
              </w:rPr>
              <w:t>.0</w:t>
            </w:r>
          </w:p>
        </w:tc>
      </w:tr>
    </w:tbl>
    <w:p w14:paraId="37DAA97D" w14:textId="1E88B2B4" w:rsidR="00157CB5" w:rsidRPr="00405800" w:rsidRDefault="00157CB5" w:rsidP="001270BC">
      <w:pPr>
        <w:pStyle w:val="VCAAbody"/>
        <w:rPr>
          <w:lang w:val="en-AU"/>
        </w:rPr>
      </w:pPr>
      <w:r w:rsidRPr="00405800">
        <w:rPr>
          <w:lang w:val="en-AU"/>
        </w:rPr>
        <w:t>Answers could relate to concepts such as reducing climate change, clean energy generation, protecting water sources, sustainable agricultural practices, maintaining fisheries etc.</w:t>
      </w:r>
    </w:p>
    <w:p w14:paraId="5959F3E0" w14:textId="10B79EFC" w:rsidR="00DE748C" w:rsidRDefault="00DE748C" w:rsidP="0059038E">
      <w:pPr>
        <w:pStyle w:val="VCAAbody"/>
        <w:rPr>
          <w:lang w:val="en-AU"/>
        </w:rPr>
      </w:pPr>
      <w:r w:rsidRPr="00405800">
        <w:rPr>
          <w:lang w:val="en-AU"/>
        </w:rPr>
        <w:t>Th</w:t>
      </w:r>
      <w:r>
        <w:rPr>
          <w:lang w:val="en-AU"/>
        </w:rPr>
        <w:t>e</w:t>
      </w:r>
      <w:r w:rsidRPr="00405800">
        <w:rPr>
          <w:lang w:val="en-AU"/>
        </w:rPr>
        <w:t xml:space="preserve"> question was not answered well</w:t>
      </w:r>
      <w:r>
        <w:rPr>
          <w:lang w:val="en-AU"/>
        </w:rPr>
        <w:t>,</w:t>
      </w:r>
      <w:r w:rsidRPr="00405800">
        <w:rPr>
          <w:lang w:val="en-AU"/>
        </w:rPr>
        <w:t xml:space="preserve"> with many students neglecting to include a specific aspect of environmental sustainability, a reference to future generations, or links to health and wellbeing in a global context.</w:t>
      </w:r>
    </w:p>
    <w:p w14:paraId="06ECDBBF" w14:textId="77777777" w:rsidR="00DE748C" w:rsidRDefault="001270BC" w:rsidP="00DE748C">
      <w:pPr>
        <w:pStyle w:val="VCAAbody"/>
      </w:pPr>
      <w:r w:rsidRPr="00DE748C">
        <w:t>The following is an example of a high-scoring response</w:t>
      </w:r>
      <w:r w:rsidR="00DE748C">
        <w:t>.</w:t>
      </w:r>
    </w:p>
    <w:p w14:paraId="23057B71" w14:textId="483A155B" w:rsidR="002D0579" w:rsidRPr="0059038E" w:rsidRDefault="00D7115C" w:rsidP="00E94AE1">
      <w:pPr>
        <w:pStyle w:val="VCAAstudentresponse"/>
      </w:pPr>
      <w:r w:rsidRPr="0059038E">
        <w:t>Dimension 1: Environmental sustainability can mean that the effects of climate change are mitigated through a reduction in greenhouse gases.  This can result in a decrease in temperatures and subsequent bushfires, resulting in a reduction in injury due to bushfires, promoting physical health and wellbeing, globally.</w:t>
      </w:r>
    </w:p>
    <w:p w14:paraId="72B875DC" w14:textId="621CF738" w:rsidR="00D7115C" w:rsidRPr="0059038E" w:rsidRDefault="00D7115C" w:rsidP="0059038E">
      <w:pPr>
        <w:pStyle w:val="VCAAstudentresponse"/>
      </w:pPr>
      <w:r w:rsidRPr="0059038E">
        <w:t xml:space="preserve">Dimension 2: Environmental sustainability can mean the food sources in the environment are used in a way that </w:t>
      </w:r>
      <w:r w:rsidR="00BE5ECC" w:rsidRPr="0059038E">
        <w:t>c</w:t>
      </w:r>
      <w:r w:rsidRPr="0059038E">
        <w:t>an be maintained into the future.  Therefore, people around the world are less likely to worry about whether the planet will run out of food, decreasing stress and anxiety levels and promoting mental health an</w:t>
      </w:r>
      <w:r w:rsidR="00405800" w:rsidRPr="0059038E">
        <w:t>d</w:t>
      </w:r>
      <w:r w:rsidRPr="0059038E">
        <w:t xml:space="preserve"> wellbeing globally.</w:t>
      </w:r>
    </w:p>
    <w:p w14:paraId="3B30951A" w14:textId="1FE06DCC" w:rsidR="0072614D" w:rsidRPr="00405800" w:rsidRDefault="0072614D" w:rsidP="001C5AD2">
      <w:pPr>
        <w:pStyle w:val="VCAAHeading3"/>
        <w:rPr>
          <w:lang w:val="en-AU"/>
        </w:rPr>
      </w:pPr>
      <w:r w:rsidRPr="00405800">
        <w:rPr>
          <w:lang w:val="en-AU"/>
        </w:rPr>
        <w:t xml:space="preserve">Question </w:t>
      </w:r>
      <w:r w:rsidR="002E5941" w:rsidRPr="00405800">
        <w:rPr>
          <w:lang w:val="en-AU"/>
        </w:rPr>
        <w:t>10a</w:t>
      </w:r>
      <w:r w:rsidRPr="00405800">
        <w:rPr>
          <w:lang w:val="en-AU"/>
        </w:rPr>
        <w:t>.</w:t>
      </w:r>
    </w:p>
    <w:tbl>
      <w:tblPr>
        <w:tblStyle w:val="VCAATableClosed"/>
        <w:tblW w:w="0" w:type="auto"/>
        <w:tblLook w:val="01E0" w:firstRow="1" w:lastRow="1" w:firstColumn="1" w:lastColumn="1" w:noHBand="0" w:noVBand="0"/>
      </w:tblPr>
      <w:tblGrid>
        <w:gridCol w:w="907"/>
        <w:gridCol w:w="907"/>
        <w:gridCol w:w="907"/>
        <w:gridCol w:w="907"/>
        <w:gridCol w:w="1085"/>
      </w:tblGrid>
      <w:tr w:rsidR="009D2B9B" w:rsidRPr="00405800" w14:paraId="16726809" w14:textId="77777777" w:rsidTr="00815C40">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51D4D7E5" w14:textId="77777777" w:rsidR="009D2B9B" w:rsidRPr="00405800" w:rsidRDefault="009D2B9B" w:rsidP="00FC3174">
            <w:pPr>
              <w:pStyle w:val="VCAAtablecondensedheading"/>
              <w:rPr>
                <w:lang w:val="en-AU"/>
              </w:rPr>
            </w:pPr>
            <w:r w:rsidRPr="00405800">
              <w:rPr>
                <w:lang w:val="en-AU"/>
              </w:rPr>
              <w:t>Marks</w:t>
            </w:r>
          </w:p>
        </w:tc>
        <w:tc>
          <w:tcPr>
            <w:tcW w:w="907" w:type="dxa"/>
          </w:tcPr>
          <w:p w14:paraId="6D6B3F0F" w14:textId="77777777" w:rsidR="009D2B9B" w:rsidRPr="00405800" w:rsidRDefault="009D2B9B" w:rsidP="00FC3174">
            <w:pPr>
              <w:pStyle w:val="VCAAtablecondensedheading"/>
              <w:rPr>
                <w:lang w:val="en-AU"/>
              </w:rPr>
            </w:pPr>
            <w:r w:rsidRPr="00405800">
              <w:rPr>
                <w:lang w:val="en-AU"/>
              </w:rPr>
              <w:t>0</w:t>
            </w:r>
          </w:p>
        </w:tc>
        <w:tc>
          <w:tcPr>
            <w:tcW w:w="907" w:type="dxa"/>
          </w:tcPr>
          <w:p w14:paraId="465F1E9B" w14:textId="77777777" w:rsidR="009D2B9B" w:rsidRPr="00405800" w:rsidRDefault="009D2B9B" w:rsidP="00FC3174">
            <w:pPr>
              <w:pStyle w:val="VCAAtablecondensedheading"/>
              <w:rPr>
                <w:lang w:val="en-AU"/>
              </w:rPr>
            </w:pPr>
            <w:r w:rsidRPr="00405800">
              <w:rPr>
                <w:lang w:val="en-AU"/>
              </w:rPr>
              <w:t>1</w:t>
            </w:r>
          </w:p>
        </w:tc>
        <w:tc>
          <w:tcPr>
            <w:tcW w:w="907" w:type="dxa"/>
          </w:tcPr>
          <w:p w14:paraId="4A25F966" w14:textId="77777777" w:rsidR="009D2B9B" w:rsidRPr="00405800" w:rsidRDefault="009D2B9B" w:rsidP="00FC3174">
            <w:pPr>
              <w:pStyle w:val="VCAAtablecondensedheading"/>
              <w:rPr>
                <w:lang w:val="en-AU"/>
              </w:rPr>
            </w:pPr>
            <w:r w:rsidRPr="00405800">
              <w:rPr>
                <w:lang w:val="en-AU"/>
              </w:rPr>
              <w:t>2</w:t>
            </w:r>
          </w:p>
        </w:tc>
        <w:tc>
          <w:tcPr>
            <w:tcW w:w="1085" w:type="dxa"/>
          </w:tcPr>
          <w:p w14:paraId="48AFAC51" w14:textId="77777777" w:rsidR="009D2B9B" w:rsidRPr="00405800" w:rsidRDefault="009D2B9B" w:rsidP="00FC3174">
            <w:pPr>
              <w:pStyle w:val="VCAAtablecondensedheading"/>
              <w:rPr>
                <w:lang w:val="en-AU"/>
              </w:rPr>
            </w:pPr>
            <w:r w:rsidRPr="00405800">
              <w:rPr>
                <w:lang w:val="en-AU"/>
              </w:rPr>
              <w:t>Average</w:t>
            </w:r>
          </w:p>
        </w:tc>
      </w:tr>
      <w:tr w:rsidR="009D2B9B" w:rsidRPr="00405800" w14:paraId="2387F2D7" w14:textId="77777777" w:rsidTr="004B50B3">
        <w:trPr>
          <w:trHeight w:hRule="exact" w:val="397"/>
        </w:trPr>
        <w:tc>
          <w:tcPr>
            <w:tcW w:w="907" w:type="dxa"/>
          </w:tcPr>
          <w:p w14:paraId="3E0DD51F" w14:textId="77777777" w:rsidR="009D2B9B" w:rsidRPr="00405800" w:rsidRDefault="009D2B9B" w:rsidP="009D2B9B">
            <w:pPr>
              <w:pStyle w:val="VCAAtablecondensed"/>
              <w:rPr>
                <w:lang w:val="en-AU"/>
              </w:rPr>
            </w:pPr>
            <w:r w:rsidRPr="00405800">
              <w:rPr>
                <w:lang w:val="en-AU"/>
              </w:rPr>
              <w:t>%</w:t>
            </w:r>
          </w:p>
        </w:tc>
        <w:tc>
          <w:tcPr>
            <w:tcW w:w="907" w:type="dxa"/>
            <w:vAlign w:val="center"/>
          </w:tcPr>
          <w:p w14:paraId="33B5D46A" w14:textId="3CDA2483" w:rsidR="009D2B9B" w:rsidRPr="00405800" w:rsidRDefault="00157CB5" w:rsidP="004C487E">
            <w:pPr>
              <w:pStyle w:val="VCAAtablecondensed"/>
              <w:rPr>
                <w:lang w:val="en-AU"/>
              </w:rPr>
            </w:pPr>
            <w:r w:rsidRPr="00405800">
              <w:rPr>
                <w:lang w:val="en-AU"/>
              </w:rPr>
              <w:t>30</w:t>
            </w:r>
          </w:p>
        </w:tc>
        <w:tc>
          <w:tcPr>
            <w:tcW w:w="907" w:type="dxa"/>
            <w:vAlign w:val="center"/>
          </w:tcPr>
          <w:p w14:paraId="61A2AB4A" w14:textId="74D8C53B" w:rsidR="009D2B9B" w:rsidRPr="00405800" w:rsidRDefault="00157CB5" w:rsidP="004C487E">
            <w:pPr>
              <w:pStyle w:val="VCAAtablecondensed"/>
              <w:rPr>
                <w:lang w:val="en-AU"/>
              </w:rPr>
            </w:pPr>
            <w:r w:rsidRPr="00405800">
              <w:rPr>
                <w:lang w:val="en-AU"/>
              </w:rPr>
              <w:t>28</w:t>
            </w:r>
          </w:p>
        </w:tc>
        <w:tc>
          <w:tcPr>
            <w:tcW w:w="907" w:type="dxa"/>
            <w:vAlign w:val="center"/>
          </w:tcPr>
          <w:p w14:paraId="38922C58" w14:textId="6F1E4F83" w:rsidR="009D2B9B" w:rsidRPr="00405800" w:rsidRDefault="00157CB5" w:rsidP="004C487E">
            <w:pPr>
              <w:pStyle w:val="VCAAtablecondensed"/>
              <w:rPr>
                <w:lang w:val="en-AU"/>
              </w:rPr>
            </w:pPr>
            <w:r w:rsidRPr="00405800">
              <w:rPr>
                <w:lang w:val="en-AU"/>
              </w:rPr>
              <w:t>42</w:t>
            </w:r>
          </w:p>
        </w:tc>
        <w:tc>
          <w:tcPr>
            <w:tcW w:w="1085" w:type="dxa"/>
          </w:tcPr>
          <w:p w14:paraId="1AAABFAC" w14:textId="433634ED" w:rsidR="009D2B9B" w:rsidRPr="00405800" w:rsidRDefault="00157CB5" w:rsidP="004C487E">
            <w:pPr>
              <w:pStyle w:val="VCAAtablecondensed"/>
              <w:rPr>
                <w:lang w:val="en-AU"/>
              </w:rPr>
            </w:pPr>
            <w:r w:rsidRPr="00405800">
              <w:rPr>
                <w:lang w:val="en-AU"/>
              </w:rPr>
              <w:t>1.1</w:t>
            </w:r>
          </w:p>
        </w:tc>
      </w:tr>
    </w:tbl>
    <w:p w14:paraId="24AD498B" w14:textId="484AF508" w:rsidR="00DE748C" w:rsidRPr="00E94AE1" w:rsidRDefault="009D2B9B" w:rsidP="004C487E">
      <w:pPr>
        <w:pStyle w:val="VCAAbody"/>
      </w:pPr>
      <w:r w:rsidRPr="00E94AE1">
        <w:t>This question was answer</w:t>
      </w:r>
      <w:r w:rsidR="00157CB5" w:rsidRPr="00E94AE1">
        <w:t>ed quite well</w:t>
      </w:r>
      <w:r w:rsidR="00A713F8">
        <w:t>,</w:t>
      </w:r>
      <w:r w:rsidR="00157CB5" w:rsidRPr="00E94AE1">
        <w:t xml:space="preserve"> with most students using </w:t>
      </w:r>
      <w:r w:rsidR="000A0F78" w:rsidRPr="00E94AE1">
        <w:t xml:space="preserve">data correctly. The question also required the inclusion of a trend. The trend could relate to the </w:t>
      </w:r>
      <w:proofErr w:type="gramStart"/>
      <w:r w:rsidR="000A0F78" w:rsidRPr="00E94AE1">
        <w:t>period of time</w:t>
      </w:r>
      <w:proofErr w:type="gramEnd"/>
      <w:r w:rsidR="000A0F78" w:rsidRPr="00E94AE1">
        <w:t xml:space="preserve"> from 1907 to 2019 (such as the reduction in death rates from infectious diseases) or a specified period of time (such as the decrease in death rates due to cardiovascular diseases from 1971 to 2019). </w:t>
      </w:r>
    </w:p>
    <w:p w14:paraId="548CCDE2" w14:textId="515AD514" w:rsidR="000A0F78" w:rsidRPr="00E94AE1" w:rsidRDefault="000A0F78" w:rsidP="004C487E">
      <w:pPr>
        <w:pStyle w:val="VCAAbody"/>
      </w:pPr>
      <w:r w:rsidRPr="00E94AE1">
        <w:t xml:space="preserve">When using data, students are reminded to include the correct unit of measurement and to use terms such as ‘around’ or ‘approximately’ as it is difficult to tell what the exact values are in a line graph. </w:t>
      </w:r>
    </w:p>
    <w:p w14:paraId="33927B37" w14:textId="268AF89F" w:rsidR="000A0F78" w:rsidRPr="00E94AE1" w:rsidRDefault="000A0F78" w:rsidP="004C487E">
      <w:pPr>
        <w:pStyle w:val="VCAAbody"/>
      </w:pPr>
      <w:r w:rsidRPr="00E94AE1">
        <w:t>The following is an example of a high-scoring response</w:t>
      </w:r>
      <w:r w:rsidR="00DE748C" w:rsidRPr="00E94AE1">
        <w:t>.</w:t>
      </w:r>
    </w:p>
    <w:p w14:paraId="44635174" w14:textId="20841AFA" w:rsidR="0091012C" w:rsidRPr="00405800" w:rsidRDefault="0091012C" w:rsidP="0059038E">
      <w:pPr>
        <w:pStyle w:val="VCAAstudentresponse"/>
      </w:pPr>
      <w:r w:rsidRPr="00405800">
        <w:t xml:space="preserve">As time increases from 1907 to 2019, death rates from infectious diseases (per 100000) also decreases. From around 300 per 100000 to around 5 per 100000. </w:t>
      </w:r>
    </w:p>
    <w:p w14:paraId="4E68681A" w14:textId="0EF0B979" w:rsidR="0072614D" w:rsidRPr="00405800" w:rsidRDefault="0072614D" w:rsidP="001C5AD2">
      <w:pPr>
        <w:pStyle w:val="VCAAHeading3"/>
        <w:rPr>
          <w:lang w:val="en-AU"/>
        </w:rPr>
      </w:pPr>
      <w:r w:rsidRPr="00405800">
        <w:rPr>
          <w:lang w:val="en-AU"/>
        </w:rPr>
        <w:t xml:space="preserve">Question </w:t>
      </w:r>
      <w:r w:rsidR="009D2B9B" w:rsidRPr="00405800">
        <w:rPr>
          <w:lang w:val="en-AU"/>
        </w:rPr>
        <w:t>10b</w:t>
      </w:r>
      <w:r w:rsidRPr="00405800">
        <w:rPr>
          <w:lang w:val="en-AU"/>
        </w:rPr>
        <w:t>.</w:t>
      </w:r>
    </w:p>
    <w:tbl>
      <w:tblPr>
        <w:tblStyle w:val="VCAATableClosed"/>
        <w:tblW w:w="0" w:type="auto"/>
        <w:tblLook w:val="01E0" w:firstRow="1" w:lastRow="1" w:firstColumn="1" w:lastColumn="1" w:noHBand="0" w:noVBand="0"/>
      </w:tblPr>
      <w:tblGrid>
        <w:gridCol w:w="906"/>
        <w:gridCol w:w="903"/>
        <w:gridCol w:w="903"/>
        <w:gridCol w:w="903"/>
        <w:gridCol w:w="1083"/>
      </w:tblGrid>
      <w:tr w:rsidR="000A0F78" w:rsidRPr="00405800" w14:paraId="30A1C2A1" w14:textId="77777777" w:rsidTr="0049162E">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6806ABDA" w14:textId="77777777" w:rsidR="000A0F78" w:rsidRPr="00405800" w:rsidRDefault="000A0F78" w:rsidP="00FC3174">
            <w:pPr>
              <w:pStyle w:val="VCAAtablecondensedheading"/>
              <w:rPr>
                <w:lang w:val="en-AU"/>
              </w:rPr>
            </w:pPr>
            <w:r w:rsidRPr="00405800">
              <w:rPr>
                <w:lang w:val="en-AU"/>
              </w:rPr>
              <w:t>Marks</w:t>
            </w:r>
          </w:p>
        </w:tc>
        <w:tc>
          <w:tcPr>
            <w:tcW w:w="903" w:type="dxa"/>
          </w:tcPr>
          <w:p w14:paraId="62FBA60E" w14:textId="77777777" w:rsidR="000A0F78" w:rsidRPr="00405800" w:rsidRDefault="000A0F78" w:rsidP="00FC3174">
            <w:pPr>
              <w:pStyle w:val="VCAAtablecondensedheading"/>
              <w:rPr>
                <w:lang w:val="en-AU"/>
              </w:rPr>
            </w:pPr>
            <w:r w:rsidRPr="00405800">
              <w:rPr>
                <w:lang w:val="en-AU"/>
              </w:rPr>
              <w:t>0</w:t>
            </w:r>
          </w:p>
        </w:tc>
        <w:tc>
          <w:tcPr>
            <w:tcW w:w="903" w:type="dxa"/>
          </w:tcPr>
          <w:p w14:paraId="6B1E5B73" w14:textId="77777777" w:rsidR="000A0F78" w:rsidRPr="00405800" w:rsidRDefault="000A0F78" w:rsidP="00FC3174">
            <w:pPr>
              <w:pStyle w:val="VCAAtablecondensedheading"/>
              <w:rPr>
                <w:lang w:val="en-AU"/>
              </w:rPr>
            </w:pPr>
            <w:r w:rsidRPr="00405800">
              <w:rPr>
                <w:lang w:val="en-AU"/>
              </w:rPr>
              <w:t>1</w:t>
            </w:r>
          </w:p>
        </w:tc>
        <w:tc>
          <w:tcPr>
            <w:tcW w:w="903" w:type="dxa"/>
          </w:tcPr>
          <w:p w14:paraId="06A727FE" w14:textId="77777777" w:rsidR="000A0F78" w:rsidRPr="00405800" w:rsidRDefault="000A0F78" w:rsidP="00FC3174">
            <w:pPr>
              <w:pStyle w:val="VCAAtablecondensedheading"/>
              <w:rPr>
                <w:lang w:val="en-AU"/>
              </w:rPr>
            </w:pPr>
            <w:r w:rsidRPr="00405800">
              <w:rPr>
                <w:lang w:val="en-AU"/>
              </w:rPr>
              <w:t>2</w:t>
            </w:r>
          </w:p>
        </w:tc>
        <w:tc>
          <w:tcPr>
            <w:tcW w:w="1083" w:type="dxa"/>
          </w:tcPr>
          <w:p w14:paraId="005AA612" w14:textId="77777777" w:rsidR="000A0F78" w:rsidRPr="00405800" w:rsidRDefault="000A0F78" w:rsidP="00FC3174">
            <w:pPr>
              <w:pStyle w:val="VCAAtablecondensedheading"/>
              <w:rPr>
                <w:lang w:val="en-AU"/>
              </w:rPr>
            </w:pPr>
            <w:r w:rsidRPr="00405800">
              <w:rPr>
                <w:lang w:val="en-AU"/>
              </w:rPr>
              <w:t>Average</w:t>
            </w:r>
          </w:p>
        </w:tc>
      </w:tr>
      <w:tr w:rsidR="000A0F78" w:rsidRPr="00405800" w14:paraId="2CFF11DC" w14:textId="77777777" w:rsidTr="0049162E">
        <w:trPr>
          <w:trHeight w:hRule="exact" w:val="397"/>
        </w:trPr>
        <w:tc>
          <w:tcPr>
            <w:tcW w:w="906" w:type="dxa"/>
          </w:tcPr>
          <w:p w14:paraId="48B455E8" w14:textId="77777777" w:rsidR="000A0F78" w:rsidRPr="00405800" w:rsidRDefault="000A0F78" w:rsidP="0049162E">
            <w:pPr>
              <w:pStyle w:val="VCAAtablecondensed"/>
              <w:rPr>
                <w:lang w:val="en-AU"/>
              </w:rPr>
            </w:pPr>
            <w:r w:rsidRPr="00405800">
              <w:rPr>
                <w:lang w:val="en-AU"/>
              </w:rPr>
              <w:t>%</w:t>
            </w:r>
          </w:p>
        </w:tc>
        <w:tc>
          <w:tcPr>
            <w:tcW w:w="903" w:type="dxa"/>
            <w:vAlign w:val="center"/>
          </w:tcPr>
          <w:p w14:paraId="49508F14" w14:textId="7D46AD81" w:rsidR="000A0F78" w:rsidRPr="00405800" w:rsidRDefault="000A0F78" w:rsidP="004C487E">
            <w:pPr>
              <w:pStyle w:val="VCAAtablecondensed"/>
              <w:rPr>
                <w:lang w:val="en-AU"/>
              </w:rPr>
            </w:pPr>
            <w:r w:rsidRPr="00405800">
              <w:rPr>
                <w:lang w:val="en-AU"/>
              </w:rPr>
              <w:t>38</w:t>
            </w:r>
          </w:p>
        </w:tc>
        <w:tc>
          <w:tcPr>
            <w:tcW w:w="903" w:type="dxa"/>
            <w:vAlign w:val="center"/>
          </w:tcPr>
          <w:p w14:paraId="328DDE63" w14:textId="5D614DFE" w:rsidR="000A0F78" w:rsidRPr="00405800" w:rsidRDefault="000A0F78" w:rsidP="004C487E">
            <w:pPr>
              <w:pStyle w:val="VCAAtablecondensed"/>
              <w:rPr>
                <w:lang w:val="en-AU"/>
              </w:rPr>
            </w:pPr>
            <w:r w:rsidRPr="00405800">
              <w:rPr>
                <w:lang w:val="en-AU"/>
              </w:rPr>
              <w:t>35</w:t>
            </w:r>
          </w:p>
        </w:tc>
        <w:tc>
          <w:tcPr>
            <w:tcW w:w="903" w:type="dxa"/>
            <w:vAlign w:val="center"/>
          </w:tcPr>
          <w:p w14:paraId="079959EE" w14:textId="253744F6" w:rsidR="000A0F78" w:rsidRPr="00405800" w:rsidRDefault="000A0F78" w:rsidP="004C487E">
            <w:pPr>
              <w:pStyle w:val="VCAAtablecondensed"/>
              <w:rPr>
                <w:lang w:val="en-AU"/>
              </w:rPr>
            </w:pPr>
            <w:r w:rsidRPr="00405800">
              <w:rPr>
                <w:lang w:val="en-AU"/>
              </w:rPr>
              <w:t>28</w:t>
            </w:r>
          </w:p>
        </w:tc>
        <w:tc>
          <w:tcPr>
            <w:tcW w:w="1083" w:type="dxa"/>
          </w:tcPr>
          <w:p w14:paraId="2F500C92" w14:textId="0B86CAD1" w:rsidR="000A0F78" w:rsidRPr="00405800" w:rsidRDefault="007C5229" w:rsidP="004C487E">
            <w:pPr>
              <w:pStyle w:val="VCAAtablecondensed"/>
              <w:rPr>
                <w:lang w:val="en-AU"/>
              </w:rPr>
            </w:pPr>
            <w:r>
              <w:rPr>
                <w:lang w:val="en-AU"/>
              </w:rPr>
              <w:t>0</w:t>
            </w:r>
            <w:r w:rsidR="000A0F78" w:rsidRPr="00405800">
              <w:rPr>
                <w:lang w:val="en-AU"/>
              </w:rPr>
              <w:t>.9</w:t>
            </w:r>
          </w:p>
        </w:tc>
      </w:tr>
    </w:tbl>
    <w:p w14:paraId="58F3AFAE" w14:textId="77777777" w:rsidR="00DE748C" w:rsidRPr="00E94AE1" w:rsidRDefault="009D2B9B" w:rsidP="004C487E">
      <w:pPr>
        <w:pStyle w:val="VCAAbody"/>
      </w:pPr>
      <w:r w:rsidRPr="00E94AE1">
        <w:t>This question required students to</w:t>
      </w:r>
      <w:r w:rsidR="000A0F78" w:rsidRPr="00E94AE1">
        <w:t xml:space="preserve"> use one example of </w:t>
      </w:r>
      <w:r w:rsidR="00DE748C" w:rsidRPr="00E94AE1">
        <w:t>‘</w:t>
      </w:r>
      <w:r w:rsidR="000A0F78" w:rsidRPr="00E94AE1">
        <w:t>old</w:t>
      </w:r>
      <w:r w:rsidR="00DE748C" w:rsidRPr="00E94AE1">
        <w:t>’</w:t>
      </w:r>
      <w:r w:rsidR="000A0F78" w:rsidRPr="00E94AE1">
        <w:t xml:space="preserve"> public health and link it to a decrease in death rates from any of the disease groups shown in the graph.</w:t>
      </w:r>
    </w:p>
    <w:p w14:paraId="74A0EAA1" w14:textId="5A59A41C" w:rsidR="000A0F78" w:rsidRPr="00E94AE1" w:rsidRDefault="000A0F78" w:rsidP="004C487E">
      <w:pPr>
        <w:pStyle w:val="VCAAbody"/>
      </w:pPr>
      <w:r w:rsidRPr="00E94AE1">
        <w:t>Answers could be based on intervention</w:t>
      </w:r>
      <w:r w:rsidR="00DE748C" w:rsidRPr="00E94AE1">
        <w:t>s</w:t>
      </w:r>
      <w:r w:rsidRPr="00E94AE1">
        <w:t xml:space="preserve"> such as:</w:t>
      </w:r>
    </w:p>
    <w:p w14:paraId="5C560923" w14:textId="3BF9B764" w:rsidR="000A0F78" w:rsidRPr="0059038E" w:rsidRDefault="00DE748C" w:rsidP="00C2720C">
      <w:pPr>
        <w:pStyle w:val="VCAAbullet"/>
      </w:pPr>
      <w:r>
        <w:t>m</w:t>
      </w:r>
      <w:r w:rsidR="000A0F78" w:rsidRPr="0059038E">
        <w:t>ass vaccination programs</w:t>
      </w:r>
    </w:p>
    <w:p w14:paraId="6BA97E38" w14:textId="75FD3C69" w:rsidR="000A0F78" w:rsidRPr="0059038E" w:rsidRDefault="00DE748C" w:rsidP="00C2720C">
      <w:pPr>
        <w:pStyle w:val="VCAAbullet"/>
      </w:pPr>
      <w:r>
        <w:t>w</w:t>
      </w:r>
      <w:r w:rsidR="000A0F78" w:rsidRPr="0059038E">
        <w:t>orkplace regulations</w:t>
      </w:r>
    </w:p>
    <w:p w14:paraId="605C29DF" w14:textId="0F03741F" w:rsidR="000A0F78" w:rsidRPr="0059038E" w:rsidRDefault="00DE748C" w:rsidP="00C2720C">
      <w:pPr>
        <w:pStyle w:val="VCAAbullet"/>
      </w:pPr>
      <w:r>
        <w:t>f</w:t>
      </w:r>
      <w:r w:rsidR="000A0F78" w:rsidRPr="0059038E">
        <w:t>ood and safety standards</w:t>
      </w:r>
    </w:p>
    <w:p w14:paraId="4ABF2FD8" w14:textId="128A7300" w:rsidR="000A0F78" w:rsidRPr="0059038E" w:rsidRDefault="00DE748C" w:rsidP="00C2720C">
      <w:pPr>
        <w:pStyle w:val="VCAAbullet"/>
      </w:pPr>
      <w:r>
        <w:t>q</w:t>
      </w:r>
      <w:r w:rsidR="000A0F78" w:rsidRPr="0059038E">
        <w:t>uarantine laws</w:t>
      </w:r>
    </w:p>
    <w:p w14:paraId="239B5786" w14:textId="646A8124" w:rsidR="000A0F78" w:rsidRPr="0059038E" w:rsidRDefault="00DE748C" w:rsidP="00C2720C">
      <w:pPr>
        <w:pStyle w:val="VCAAbullet"/>
      </w:pPr>
      <w:r>
        <w:lastRenderedPageBreak/>
        <w:t>t</w:t>
      </w:r>
      <w:r w:rsidR="000A0F78" w:rsidRPr="0059038E">
        <w:t xml:space="preserve">he provision of safe water </w:t>
      </w:r>
    </w:p>
    <w:p w14:paraId="1979724B" w14:textId="64E9407B" w:rsidR="000A0F78" w:rsidRPr="0059038E" w:rsidRDefault="00DE748C" w:rsidP="00C2720C">
      <w:pPr>
        <w:pStyle w:val="VCAAbullet"/>
      </w:pPr>
      <w:r>
        <w:t>t</w:t>
      </w:r>
      <w:r w:rsidR="000A0F78" w:rsidRPr="0059038E">
        <w:t xml:space="preserve">he provision of sanitation </w:t>
      </w:r>
    </w:p>
    <w:p w14:paraId="63226D14" w14:textId="635B98EE" w:rsidR="000A0F78" w:rsidRPr="0059038E" w:rsidRDefault="00DE748C" w:rsidP="00C2720C">
      <w:pPr>
        <w:pStyle w:val="VCAAbullet"/>
      </w:pPr>
      <w:r>
        <w:t>h</w:t>
      </w:r>
      <w:r w:rsidR="000A0F78" w:rsidRPr="0059038E">
        <w:t>ousing regulations</w:t>
      </w:r>
    </w:p>
    <w:p w14:paraId="3ABF7D32" w14:textId="4C06D207" w:rsidR="000A0F78" w:rsidRPr="0059038E" w:rsidRDefault="00DE748C" w:rsidP="00C2720C">
      <w:pPr>
        <w:pStyle w:val="VCAAbullet"/>
      </w:pPr>
      <w:r>
        <w:t>i</w:t>
      </w:r>
      <w:r w:rsidR="000A0F78" w:rsidRPr="0059038E">
        <w:t>nfant and child health centres</w:t>
      </w:r>
      <w:r>
        <w:t>.</w:t>
      </w:r>
    </w:p>
    <w:p w14:paraId="62533687" w14:textId="77777777" w:rsidR="00DE748C" w:rsidRPr="00E94AE1" w:rsidRDefault="00DE748C" w:rsidP="004C487E">
      <w:pPr>
        <w:pStyle w:val="VCAAbody"/>
      </w:pPr>
      <w:proofErr w:type="gramStart"/>
      <w:r w:rsidRPr="00E94AE1">
        <w:t>A number of</w:t>
      </w:r>
      <w:proofErr w:type="gramEnd"/>
      <w:r w:rsidRPr="00E94AE1">
        <w:t xml:space="preserve"> students used aspects of the biomedical model for this response, which is not accurate.</w:t>
      </w:r>
    </w:p>
    <w:p w14:paraId="02D184DB" w14:textId="2EFCA88F" w:rsidR="009D2B9B" w:rsidRPr="0059038E" w:rsidRDefault="009D2B9B" w:rsidP="0059038E">
      <w:pPr>
        <w:pStyle w:val="VCAAbody"/>
      </w:pPr>
      <w:r w:rsidRPr="0059038E">
        <w:t>The following is an example of a high-scoring response</w:t>
      </w:r>
      <w:r w:rsidR="00DE748C">
        <w:t>.</w:t>
      </w:r>
    </w:p>
    <w:p w14:paraId="59492ED0" w14:textId="49F33B14" w:rsidR="00B33864" w:rsidRPr="0059038E" w:rsidRDefault="00B33864" w:rsidP="0059038E">
      <w:pPr>
        <w:pStyle w:val="VCAAstudentresponse"/>
      </w:pPr>
      <w:r w:rsidRPr="0059038E">
        <w:t>‘Old’ public health refer</w:t>
      </w:r>
      <w:r w:rsidR="00101BD5">
        <w:t>s</w:t>
      </w:r>
      <w:r w:rsidRPr="0059038E">
        <w:t xml:space="preserve"> to government funded measures that improve the physical environment and prevent transmission of communicable disease. Through the implementation of m</w:t>
      </w:r>
      <w:r w:rsidR="00C96815" w:rsidRPr="0059038E">
        <w:t>ass</w:t>
      </w:r>
      <w:r w:rsidRPr="0059038E">
        <w:t xml:space="preserve"> vaccination programs for diseases like malaria and smallpox, more individuals were able to gain immunity to infectious diseases, thus only being </w:t>
      </w:r>
      <w:r w:rsidR="00C96815" w:rsidRPr="0059038E">
        <w:t xml:space="preserve">mildly </w:t>
      </w:r>
      <w:r w:rsidRPr="0059038E">
        <w:t xml:space="preserve">affected by them, reducing death rates. </w:t>
      </w:r>
    </w:p>
    <w:p w14:paraId="3CC450F2" w14:textId="384DE40B" w:rsidR="000A0F78" w:rsidRPr="00405800" w:rsidRDefault="000A0F78" w:rsidP="000A0F78">
      <w:pPr>
        <w:pStyle w:val="VCAAHeading3"/>
        <w:rPr>
          <w:lang w:val="en-AU"/>
        </w:rPr>
      </w:pPr>
      <w:r w:rsidRPr="00405800">
        <w:rPr>
          <w:lang w:val="en-AU"/>
        </w:rPr>
        <w:t>Question 10c.</w:t>
      </w:r>
    </w:p>
    <w:tbl>
      <w:tblPr>
        <w:tblStyle w:val="VCAATableClosed"/>
        <w:tblW w:w="0" w:type="auto"/>
        <w:tblLook w:val="01E0" w:firstRow="1" w:lastRow="1" w:firstColumn="1" w:lastColumn="1" w:noHBand="0" w:noVBand="0"/>
      </w:tblPr>
      <w:tblGrid>
        <w:gridCol w:w="907"/>
        <w:gridCol w:w="907"/>
        <w:gridCol w:w="907"/>
        <w:gridCol w:w="1085"/>
        <w:gridCol w:w="1085"/>
        <w:gridCol w:w="1085"/>
        <w:gridCol w:w="1085"/>
      </w:tblGrid>
      <w:tr w:rsidR="000A0F78" w:rsidRPr="00405800" w14:paraId="219046E3" w14:textId="77777777" w:rsidTr="00CB1FCA">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526226A3" w14:textId="77777777" w:rsidR="000A0F78" w:rsidRPr="00405800" w:rsidRDefault="000A0F78" w:rsidP="00FC3174">
            <w:pPr>
              <w:pStyle w:val="VCAAtablecondensedheading"/>
              <w:rPr>
                <w:lang w:val="en-AU"/>
              </w:rPr>
            </w:pPr>
            <w:r w:rsidRPr="00405800">
              <w:rPr>
                <w:lang w:val="en-AU"/>
              </w:rPr>
              <w:t>Marks</w:t>
            </w:r>
          </w:p>
        </w:tc>
        <w:tc>
          <w:tcPr>
            <w:tcW w:w="907" w:type="dxa"/>
          </w:tcPr>
          <w:p w14:paraId="1A711A14" w14:textId="77777777" w:rsidR="000A0F78" w:rsidRPr="00405800" w:rsidRDefault="000A0F78" w:rsidP="00FC3174">
            <w:pPr>
              <w:pStyle w:val="VCAAtablecondensedheading"/>
              <w:rPr>
                <w:lang w:val="en-AU"/>
              </w:rPr>
            </w:pPr>
            <w:r w:rsidRPr="00405800">
              <w:rPr>
                <w:lang w:val="en-AU"/>
              </w:rPr>
              <w:t>0</w:t>
            </w:r>
          </w:p>
        </w:tc>
        <w:tc>
          <w:tcPr>
            <w:tcW w:w="907" w:type="dxa"/>
          </w:tcPr>
          <w:p w14:paraId="00022319" w14:textId="77777777" w:rsidR="000A0F78" w:rsidRPr="00405800" w:rsidRDefault="000A0F78" w:rsidP="00FC3174">
            <w:pPr>
              <w:pStyle w:val="VCAAtablecondensedheading"/>
              <w:rPr>
                <w:lang w:val="en-AU"/>
              </w:rPr>
            </w:pPr>
            <w:r w:rsidRPr="00405800">
              <w:rPr>
                <w:lang w:val="en-AU"/>
              </w:rPr>
              <w:t>1</w:t>
            </w:r>
          </w:p>
        </w:tc>
        <w:tc>
          <w:tcPr>
            <w:tcW w:w="1085" w:type="dxa"/>
          </w:tcPr>
          <w:p w14:paraId="6D09218A" w14:textId="77777777" w:rsidR="000A0F78" w:rsidRPr="00405800" w:rsidRDefault="000A0F78" w:rsidP="00FC3174">
            <w:pPr>
              <w:pStyle w:val="VCAAtablecondensedheading"/>
              <w:rPr>
                <w:lang w:val="en-AU"/>
              </w:rPr>
            </w:pPr>
            <w:r w:rsidRPr="00405800">
              <w:rPr>
                <w:lang w:val="en-AU"/>
              </w:rPr>
              <w:t>2</w:t>
            </w:r>
          </w:p>
        </w:tc>
        <w:tc>
          <w:tcPr>
            <w:tcW w:w="1085" w:type="dxa"/>
          </w:tcPr>
          <w:p w14:paraId="12589277" w14:textId="77777777" w:rsidR="000A0F78" w:rsidRPr="00405800" w:rsidRDefault="000A0F78" w:rsidP="00FC3174">
            <w:pPr>
              <w:pStyle w:val="VCAAtablecondensedheading"/>
              <w:rPr>
                <w:lang w:val="en-AU"/>
              </w:rPr>
            </w:pPr>
            <w:r w:rsidRPr="00405800">
              <w:rPr>
                <w:lang w:val="en-AU"/>
              </w:rPr>
              <w:t>3</w:t>
            </w:r>
          </w:p>
        </w:tc>
        <w:tc>
          <w:tcPr>
            <w:tcW w:w="1085" w:type="dxa"/>
          </w:tcPr>
          <w:p w14:paraId="6AF78CB6" w14:textId="77777777" w:rsidR="000A0F78" w:rsidRPr="00405800" w:rsidRDefault="000A0F78" w:rsidP="00FC3174">
            <w:pPr>
              <w:pStyle w:val="VCAAtablecondensedheading"/>
              <w:rPr>
                <w:lang w:val="en-AU"/>
              </w:rPr>
            </w:pPr>
            <w:r w:rsidRPr="00405800">
              <w:rPr>
                <w:lang w:val="en-AU"/>
              </w:rPr>
              <w:t>4</w:t>
            </w:r>
          </w:p>
        </w:tc>
        <w:tc>
          <w:tcPr>
            <w:tcW w:w="1085" w:type="dxa"/>
          </w:tcPr>
          <w:p w14:paraId="35DE05C6" w14:textId="77777777" w:rsidR="000A0F78" w:rsidRPr="00405800" w:rsidRDefault="000A0F78" w:rsidP="00FC3174">
            <w:pPr>
              <w:pStyle w:val="VCAAtablecondensedheading"/>
              <w:rPr>
                <w:lang w:val="en-AU"/>
              </w:rPr>
            </w:pPr>
            <w:r w:rsidRPr="00405800">
              <w:rPr>
                <w:lang w:val="en-AU"/>
              </w:rPr>
              <w:t>Average</w:t>
            </w:r>
          </w:p>
        </w:tc>
      </w:tr>
      <w:tr w:rsidR="000A0F78" w:rsidRPr="00405800" w14:paraId="2B99210D" w14:textId="77777777" w:rsidTr="00CB1FCA">
        <w:trPr>
          <w:trHeight w:hRule="exact" w:val="397"/>
        </w:trPr>
        <w:tc>
          <w:tcPr>
            <w:tcW w:w="907" w:type="dxa"/>
          </w:tcPr>
          <w:p w14:paraId="36FC30A8" w14:textId="77777777" w:rsidR="000A0F78" w:rsidRPr="00405800" w:rsidRDefault="000A0F78" w:rsidP="00CB1FCA">
            <w:pPr>
              <w:pStyle w:val="VCAAtablecondensed"/>
              <w:rPr>
                <w:lang w:val="en-AU"/>
              </w:rPr>
            </w:pPr>
            <w:r w:rsidRPr="00405800">
              <w:rPr>
                <w:lang w:val="en-AU"/>
              </w:rPr>
              <w:t>%</w:t>
            </w:r>
          </w:p>
        </w:tc>
        <w:tc>
          <w:tcPr>
            <w:tcW w:w="907" w:type="dxa"/>
            <w:vAlign w:val="center"/>
          </w:tcPr>
          <w:p w14:paraId="03E36DBC" w14:textId="4C565138" w:rsidR="000A0F78" w:rsidRPr="00405800" w:rsidRDefault="000A0F78" w:rsidP="004C487E">
            <w:pPr>
              <w:pStyle w:val="VCAAtablecondensed"/>
              <w:rPr>
                <w:lang w:val="en-AU"/>
              </w:rPr>
            </w:pPr>
            <w:r w:rsidRPr="00405800">
              <w:rPr>
                <w:lang w:val="en-AU"/>
              </w:rPr>
              <w:t>24</w:t>
            </w:r>
          </w:p>
        </w:tc>
        <w:tc>
          <w:tcPr>
            <w:tcW w:w="907" w:type="dxa"/>
            <w:vAlign w:val="center"/>
          </w:tcPr>
          <w:p w14:paraId="46F56A76" w14:textId="2FA951BC" w:rsidR="000A0F78" w:rsidRPr="00405800" w:rsidRDefault="000A0F78" w:rsidP="004C487E">
            <w:pPr>
              <w:pStyle w:val="VCAAtablecondensed"/>
              <w:rPr>
                <w:lang w:val="en-AU"/>
              </w:rPr>
            </w:pPr>
            <w:r w:rsidRPr="00405800">
              <w:rPr>
                <w:lang w:val="en-AU"/>
              </w:rPr>
              <w:t>27</w:t>
            </w:r>
          </w:p>
        </w:tc>
        <w:tc>
          <w:tcPr>
            <w:tcW w:w="1085" w:type="dxa"/>
          </w:tcPr>
          <w:p w14:paraId="50020E4D" w14:textId="674B090C" w:rsidR="000A0F78" w:rsidRPr="00405800" w:rsidRDefault="000A0F78" w:rsidP="004C487E">
            <w:pPr>
              <w:pStyle w:val="VCAAtablecondensed"/>
              <w:rPr>
                <w:lang w:val="en-AU"/>
              </w:rPr>
            </w:pPr>
            <w:r w:rsidRPr="00405800">
              <w:rPr>
                <w:lang w:val="en-AU"/>
              </w:rPr>
              <w:t>31</w:t>
            </w:r>
          </w:p>
        </w:tc>
        <w:tc>
          <w:tcPr>
            <w:tcW w:w="1085" w:type="dxa"/>
          </w:tcPr>
          <w:p w14:paraId="79EB8D37" w14:textId="53F8856C" w:rsidR="000A0F78" w:rsidRPr="00405800" w:rsidRDefault="000A0F78" w:rsidP="004C487E">
            <w:pPr>
              <w:pStyle w:val="VCAAtablecondensed"/>
              <w:rPr>
                <w:lang w:val="en-AU"/>
              </w:rPr>
            </w:pPr>
            <w:r w:rsidRPr="00405800">
              <w:rPr>
                <w:lang w:val="en-AU"/>
              </w:rPr>
              <w:t>13</w:t>
            </w:r>
          </w:p>
        </w:tc>
        <w:tc>
          <w:tcPr>
            <w:tcW w:w="1085" w:type="dxa"/>
          </w:tcPr>
          <w:p w14:paraId="5C9570BD" w14:textId="75570D37" w:rsidR="000A0F78" w:rsidRPr="00405800" w:rsidRDefault="00970F72" w:rsidP="004C487E">
            <w:pPr>
              <w:pStyle w:val="VCAAtablecondensed"/>
              <w:rPr>
                <w:lang w:val="en-AU"/>
              </w:rPr>
            </w:pPr>
            <w:r w:rsidRPr="00405800">
              <w:rPr>
                <w:lang w:val="en-AU"/>
              </w:rPr>
              <w:t>5</w:t>
            </w:r>
          </w:p>
        </w:tc>
        <w:tc>
          <w:tcPr>
            <w:tcW w:w="1085" w:type="dxa"/>
          </w:tcPr>
          <w:p w14:paraId="6C12E2F1" w14:textId="67C902DA" w:rsidR="000A0F78" w:rsidRPr="00405800" w:rsidRDefault="00970F72" w:rsidP="004C487E">
            <w:pPr>
              <w:pStyle w:val="VCAAtablecondensed"/>
              <w:rPr>
                <w:lang w:val="en-AU"/>
              </w:rPr>
            </w:pPr>
            <w:r w:rsidRPr="00405800">
              <w:rPr>
                <w:lang w:val="en-AU"/>
              </w:rPr>
              <w:t>1.5</w:t>
            </w:r>
          </w:p>
        </w:tc>
      </w:tr>
    </w:tbl>
    <w:p w14:paraId="5AE53281" w14:textId="50297A38" w:rsidR="00970F72" w:rsidRPr="00405800" w:rsidRDefault="00970F72" w:rsidP="000A0F78">
      <w:pPr>
        <w:pStyle w:val="VCAAbody"/>
        <w:rPr>
          <w:lang w:val="en-AU"/>
        </w:rPr>
      </w:pPr>
      <w:r w:rsidRPr="00405800">
        <w:rPr>
          <w:lang w:val="en-AU"/>
        </w:rPr>
        <w:t xml:space="preserve">Many students provided characteristics of the biomedical model without clarifying why </w:t>
      </w:r>
      <w:r w:rsidR="0080696E" w:rsidRPr="00405800">
        <w:rPr>
          <w:lang w:val="en-AU"/>
        </w:rPr>
        <w:t>they were</w:t>
      </w:r>
      <w:r w:rsidRPr="00405800">
        <w:rPr>
          <w:lang w:val="en-AU"/>
        </w:rPr>
        <w:t xml:space="preserve"> an advantage or limitation.</w:t>
      </w:r>
      <w:r w:rsidR="0080696E" w:rsidRPr="00405800">
        <w:rPr>
          <w:lang w:val="en-AU"/>
        </w:rPr>
        <w:t xml:space="preserve"> O</w:t>
      </w:r>
      <w:r w:rsidRPr="00405800">
        <w:rPr>
          <w:lang w:val="en-AU"/>
        </w:rPr>
        <w:t>ther common issue</w:t>
      </w:r>
      <w:r w:rsidR="0080696E" w:rsidRPr="00405800">
        <w:rPr>
          <w:lang w:val="en-AU"/>
        </w:rPr>
        <w:t>s were</w:t>
      </w:r>
      <w:r w:rsidRPr="00405800">
        <w:rPr>
          <w:lang w:val="en-AU"/>
        </w:rPr>
        <w:t xml:space="preserve"> to omit a link to one of the improvements shown in the graph</w:t>
      </w:r>
      <w:r w:rsidR="00CC4174">
        <w:rPr>
          <w:lang w:val="en-AU"/>
        </w:rPr>
        <w:t>,</w:t>
      </w:r>
      <w:r w:rsidRPr="00405800">
        <w:rPr>
          <w:lang w:val="en-AU"/>
        </w:rPr>
        <w:t xml:space="preserve"> or to link to two different improvements within the response. </w:t>
      </w:r>
    </w:p>
    <w:p w14:paraId="07F27B8B" w14:textId="6242A024" w:rsidR="000A0F78" w:rsidRPr="0059038E" w:rsidRDefault="000A0F78" w:rsidP="0059038E">
      <w:pPr>
        <w:pStyle w:val="VCAAbody"/>
      </w:pPr>
      <w:r w:rsidRPr="0059038E">
        <w:t>The following is an example of a high-scoring response</w:t>
      </w:r>
      <w:r w:rsidR="00DE748C">
        <w:t>.</w:t>
      </w:r>
    </w:p>
    <w:p w14:paraId="33E9FD7B" w14:textId="7683917F" w:rsidR="0080696E" w:rsidRPr="0059038E" w:rsidRDefault="006D49CF" w:rsidP="0059038E">
      <w:pPr>
        <w:pStyle w:val="VCAAstudentresponse"/>
      </w:pPr>
      <w:r w:rsidRPr="0059038E">
        <w:t xml:space="preserve">Advantage: The biomedical approach to health may include the expertise of surgeons and heart bypass surgeries to reduce their risk of developing heart attacks, thus working to reduce cardiovascular (CVD) disease related death rates from around 1971 onwards. Heart bypass surgeries may have worked to reduce the 450 deaths per 100 000 in Australia in 1971 to around 150 deaths per 100 000 in 2019. </w:t>
      </w:r>
    </w:p>
    <w:p w14:paraId="120501DC" w14:textId="4EB04080" w:rsidR="006D49CF" w:rsidRPr="0059038E" w:rsidRDefault="006D49CF" w:rsidP="0059038E">
      <w:pPr>
        <w:pStyle w:val="VCAAstudentresponse"/>
      </w:pPr>
      <w:r w:rsidRPr="0059038E">
        <w:t xml:space="preserve">Limitation: The biomedical model of heath is often expensive, with surgeries and procedures such as angioplasties, that may work to reduce cardiovascular disease deaths, often costing millions of dollars for the Australian healthcare system. This means the biomedical model of health may not be sustainable, and a further reduction in deaths from 2019 onwards may be difficult. </w:t>
      </w:r>
    </w:p>
    <w:p w14:paraId="612F25AA" w14:textId="6CDDC7F0" w:rsidR="004D3DFD" w:rsidRPr="00405800" w:rsidRDefault="004D3DFD" w:rsidP="004D3DFD">
      <w:pPr>
        <w:pStyle w:val="VCAAHeading3"/>
        <w:rPr>
          <w:lang w:val="en-AU"/>
        </w:rPr>
      </w:pPr>
      <w:r w:rsidRPr="00405800">
        <w:rPr>
          <w:lang w:val="en-AU"/>
        </w:rPr>
        <w:t>Question 11</w:t>
      </w:r>
      <w:r w:rsidR="00A565AA" w:rsidRPr="00405800">
        <w:rPr>
          <w:lang w:val="en-AU"/>
        </w:rPr>
        <w:t>a</w:t>
      </w:r>
      <w:r w:rsidRPr="00405800">
        <w:rPr>
          <w:lang w:val="en-AU"/>
        </w:rPr>
        <w:t>.</w:t>
      </w:r>
    </w:p>
    <w:tbl>
      <w:tblPr>
        <w:tblStyle w:val="VCAATableClosed"/>
        <w:tblW w:w="0" w:type="auto"/>
        <w:tblLook w:val="01E0" w:firstRow="1" w:lastRow="1" w:firstColumn="1" w:lastColumn="1" w:noHBand="0" w:noVBand="0"/>
      </w:tblPr>
      <w:tblGrid>
        <w:gridCol w:w="906"/>
        <w:gridCol w:w="903"/>
        <w:gridCol w:w="903"/>
        <w:gridCol w:w="903"/>
        <w:gridCol w:w="1083"/>
      </w:tblGrid>
      <w:tr w:rsidR="00A565AA" w:rsidRPr="00405800" w14:paraId="00804528" w14:textId="77777777" w:rsidTr="0049162E">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68C4C75E" w14:textId="77777777" w:rsidR="00A565AA" w:rsidRPr="00405800" w:rsidRDefault="00A565AA" w:rsidP="00FC3174">
            <w:pPr>
              <w:pStyle w:val="VCAAtablecondensedheading"/>
              <w:rPr>
                <w:lang w:val="en-AU"/>
              </w:rPr>
            </w:pPr>
            <w:r w:rsidRPr="00405800">
              <w:rPr>
                <w:lang w:val="en-AU"/>
              </w:rPr>
              <w:t>Marks</w:t>
            </w:r>
          </w:p>
        </w:tc>
        <w:tc>
          <w:tcPr>
            <w:tcW w:w="903" w:type="dxa"/>
          </w:tcPr>
          <w:p w14:paraId="60214E78" w14:textId="77777777" w:rsidR="00A565AA" w:rsidRPr="00405800" w:rsidRDefault="00A565AA" w:rsidP="00FC3174">
            <w:pPr>
              <w:pStyle w:val="VCAAtablecondensedheading"/>
              <w:rPr>
                <w:lang w:val="en-AU"/>
              </w:rPr>
            </w:pPr>
            <w:r w:rsidRPr="00405800">
              <w:rPr>
                <w:lang w:val="en-AU"/>
              </w:rPr>
              <w:t>0</w:t>
            </w:r>
          </w:p>
        </w:tc>
        <w:tc>
          <w:tcPr>
            <w:tcW w:w="903" w:type="dxa"/>
          </w:tcPr>
          <w:p w14:paraId="78CC2BF4" w14:textId="77777777" w:rsidR="00A565AA" w:rsidRPr="00405800" w:rsidRDefault="00A565AA" w:rsidP="00FC3174">
            <w:pPr>
              <w:pStyle w:val="VCAAtablecondensedheading"/>
              <w:rPr>
                <w:lang w:val="en-AU"/>
              </w:rPr>
            </w:pPr>
            <w:r w:rsidRPr="00405800">
              <w:rPr>
                <w:lang w:val="en-AU"/>
              </w:rPr>
              <w:t>1</w:t>
            </w:r>
          </w:p>
        </w:tc>
        <w:tc>
          <w:tcPr>
            <w:tcW w:w="903" w:type="dxa"/>
          </w:tcPr>
          <w:p w14:paraId="4BBF3217" w14:textId="77777777" w:rsidR="00A565AA" w:rsidRPr="00405800" w:rsidRDefault="00A565AA" w:rsidP="00FC3174">
            <w:pPr>
              <w:pStyle w:val="VCAAtablecondensedheading"/>
              <w:rPr>
                <w:lang w:val="en-AU"/>
              </w:rPr>
            </w:pPr>
            <w:r w:rsidRPr="00405800">
              <w:rPr>
                <w:lang w:val="en-AU"/>
              </w:rPr>
              <w:t>2</w:t>
            </w:r>
          </w:p>
        </w:tc>
        <w:tc>
          <w:tcPr>
            <w:tcW w:w="1083" w:type="dxa"/>
          </w:tcPr>
          <w:p w14:paraId="45A25AC0" w14:textId="77777777" w:rsidR="00A565AA" w:rsidRPr="00405800" w:rsidRDefault="00A565AA" w:rsidP="00FC3174">
            <w:pPr>
              <w:pStyle w:val="VCAAtablecondensedheading"/>
              <w:rPr>
                <w:lang w:val="en-AU"/>
              </w:rPr>
            </w:pPr>
            <w:r w:rsidRPr="00405800">
              <w:rPr>
                <w:lang w:val="en-AU"/>
              </w:rPr>
              <w:t>Average</w:t>
            </w:r>
          </w:p>
        </w:tc>
      </w:tr>
      <w:tr w:rsidR="00A565AA" w:rsidRPr="00405800" w14:paraId="3271B8FD" w14:textId="77777777" w:rsidTr="0049162E">
        <w:trPr>
          <w:trHeight w:hRule="exact" w:val="397"/>
        </w:trPr>
        <w:tc>
          <w:tcPr>
            <w:tcW w:w="906" w:type="dxa"/>
          </w:tcPr>
          <w:p w14:paraId="53E9B4FF" w14:textId="77777777" w:rsidR="00A565AA" w:rsidRPr="00405800" w:rsidRDefault="00A565AA" w:rsidP="004D3DFD">
            <w:pPr>
              <w:pStyle w:val="VCAAtablecondensed"/>
              <w:rPr>
                <w:lang w:val="en-AU"/>
              </w:rPr>
            </w:pPr>
            <w:r w:rsidRPr="00405800">
              <w:rPr>
                <w:lang w:val="en-AU"/>
              </w:rPr>
              <w:t>%</w:t>
            </w:r>
          </w:p>
        </w:tc>
        <w:tc>
          <w:tcPr>
            <w:tcW w:w="903" w:type="dxa"/>
            <w:vAlign w:val="center"/>
          </w:tcPr>
          <w:p w14:paraId="47D16D95" w14:textId="19518BCE" w:rsidR="00A565AA" w:rsidRPr="00405800" w:rsidRDefault="00A565AA" w:rsidP="004C487E">
            <w:pPr>
              <w:pStyle w:val="VCAAtablecondensed"/>
              <w:rPr>
                <w:lang w:val="en-AU"/>
              </w:rPr>
            </w:pPr>
            <w:r w:rsidRPr="00405800">
              <w:rPr>
                <w:lang w:val="en-AU"/>
              </w:rPr>
              <w:t>58</w:t>
            </w:r>
          </w:p>
        </w:tc>
        <w:tc>
          <w:tcPr>
            <w:tcW w:w="903" w:type="dxa"/>
            <w:vAlign w:val="center"/>
          </w:tcPr>
          <w:p w14:paraId="4865D55B" w14:textId="3FCD073A" w:rsidR="00A565AA" w:rsidRPr="00405800" w:rsidRDefault="00A565AA" w:rsidP="004C487E">
            <w:pPr>
              <w:pStyle w:val="VCAAtablecondensed"/>
              <w:rPr>
                <w:lang w:val="en-AU"/>
              </w:rPr>
            </w:pPr>
            <w:r w:rsidRPr="00405800">
              <w:rPr>
                <w:lang w:val="en-AU"/>
              </w:rPr>
              <w:t>27</w:t>
            </w:r>
          </w:p>
        </w:tc>
        <w:tc>
          <w:tcPr>
            <w:tcW w:w="903" w:type="dxa"/>
            <w:vAlign w:val="center"/>
          </w:tcPr>
          <w:p w14:paraId="05B6D0F0" w14:textId="55CC447C" w:rsidR="00A565AA" w:rsidRPr="00405800" w:rsidRDefault="00A565AA" w:rsidP="004C487E">
            <w:pPr>
              <w:pStyle w:val="VCAAtablecondensed"/>
              <w:rPr>
                <w:lang w:val="en-AU"/>
              </w:rPr>
            </w:pPr>
            <w:r w:rsidRPr="00405800">
              <w:rPr>
                <w:lang w:val="en-AU"/>
              </w:rPr>
              <w:t>15</w:t>
            </w:r>
          </w:p>
        </w:tc>
        <w:tc>
          <w:tcPr>
            <w:tcW w:w="1083" w:type="dxa"/>
          </w:tcPr>
          <w:p w14:paraId="3DD5141F" w14:textId="2D0F0043" w:rsidR="00A565AA" w:rsidRPr="00405800" w:rsidRDefault="007C5229" w:rsidP="004C487E">
            <w:pPr>
              <w:pStyle w:val="VCAAtablecondensed"/>
              <w:rPr>
                <w:lang w:val="en-AU"/>
              </w:rPr>
            </w:pPr>
            <w:r>
              <w:rPr>
                <w:lang w:val="en-AU"/>
              </w:rPr>
              <w:t>0</w:t>
            </w:r>
            <w:r w:rsidR="00A565AA" w:rsidRPr="00405800">
              <w:rPr>
                <w:lang w:val="en-AU"/>
              </w:rPr>
              <w:t>.6</w:t>
            </w:r>
          </w:p>
        </w:tc>
      </w:tr>
    </w:tbl>
    <w:p w14:paraId="64799617" w14:textId="1EED9D1A" w:rsidR="002F0DE0" w:rsidRPr="00405800" w:rsidRDefault="002F0DE0" w:rsidP="002F0DE0">
      <w:pPr>
        <w:pStyle w:val="VCAAbody"/>
      </w:pPr>
      <w:r w:rsidRPr="004F1ECE">
        <w:t>This question was not answered well</w:t>
      </w:r>
      <w:r>
        <w:t>,</w:t>
      </w:r>
      <w:r w:rsidRPr="004F1ECE">
        <w:t xml:space="preserve"> with many students unable to accurately reference priority areas of Australia’s aid program. Students could refer to either the </w:t>
      </w:r>
      <w:r w:rsidR="00101BD5">
        <w:t>current or previous</w:t>
      </w:r>
      <w:r w:rsidRPr="004F1ECE">
        <w:t xml:space="preserve"> priorities, but not a mix of both.</w:t>
      </w:r>
    </w:p>
    <w:p w14:paraId="0C818F05" w14:textId="5060C4E3" w:rsidR="00A565AA" w:rsidRPr="00E94AE1" w:rsidRDefault="004C487E" w:rsidP="004C487E">
      <w:pPr>
        <w:pStyle w:val="VCAAbody"/>
      </w:pPr>
      <w:r>
        <w:t>Relevant a</w:t>
      </w:r>
      <w:r w:rsidR="00A565AA" w:rsidRPr="00E94AE1">
        <w:t xml:space="preserve">nswers </w:t>
      </w:r>
      <w:r>
        <w:t>include</w:t>
      </w:r>
      <w:r w:rsidR="00A565AA" w:rsidRPr="00E94AE1">
        <w:t xml:space="preserve">: </w:t>
      </w:r>
    </w:p>
    <w:p w14:paraId="31AF1E6E" w14:textId="77F027AB" w:rsidR="00A565AA" w:rsidRPr="0059038E" w:rsidRDefault="00101BD5" w:rsidP="0059038E">
      <w:pPr>
        <w:pStyle w:val="VCAAbody"/>
      </w:pPr>
      <w:r>
        <w:t>Current</w:t>
      </w:r>
      <w:r w:rsidRPr="0059038E">
        <w:t xml:space="preserve"> </w:t>
      </w:r>
      <w:r w:rsidR="00A565AA" w:rsidRPr="0059038E">
        <w:t>priorities</w:t>
      </w:r>
      <w:r>
        <w:t>:</w:t>
      </w:r>
    </w:p>
    <w:p w14:paraId="262F3489" w14:textId="2F7CED23" w:rsidR="00A565AA" w:rsidRPr="00405800" w:rsidRDefault="00A565AA" w:rsidP="00C2720C">
      <w:pPr>
        <w:pStyle w:val="VCAAbullet"/>
      </w:pPr>
      <w:r w:rsidRPr="00405800">
        <w:t>Pacific</w:t>
      </w:r>
      <w:r w:rsidR="004C487E">
        <w:t xml:space="preserve"> region</w:t>
      </w:r>
    </w:p>
    <w:p w14:paraId="7BFF25B0" w14:textId="532ECBB2" w:rsidR="00A565AA" w:rsidRPr="00405800" w:rsidRDefault="00101BD5" w:rsidP="00C2720C">
      <w:pPr>
        <w:pStyle w:val="VCAAbullet"/>
      </w:pPr>
      <w:r>
        <w:t>c</w:t>
      </w:r>
      <w:r w:rsidR="00A565AA" w:rsidRPr="00405800">
        <w:t xml:space="preserve">limate change and environment / </w:t>
      </w:r>
      <w:r w:rsidR="004C487E">
        <w:t>c</w:t>
      </w:r>
      <w:r w:rsidR="00A565AA" w:rsidRPr="00405800">
        <w:t>limate (financing)</w:t>
      </w:r>
    </w:p>
    <w:p w14:paraId="0655BA71" w14:textId="39D4FF98" w:rsidR="00A565AA" w:rsidRPr="00405800" w:rsidRDefault="004C487E" w:rsidP="00C2720C">
      <w:pPr>
        <w:pStyle w:val="VCAAbullet"/>
      </w:pPr>
      <w:r>
        <w:t>g</w:t>
      </w:r>
      <w:r w:rsidR="00A565AA" w:rsidRPr="00405800">
        <w:t>ender equality and disability inclusion</w:t>
      </w:r>
    </w:p>
    <w:p w14:paraId="21DE2AF0" w14:textId="3B5E379F" w:rsidR="00A565AA" w:rsidRPr="00405800" w:rsidRDefault="004C487E" w:rsidP="00C2720C">
      <w:pPr>
        <w:pStyle w:val="VCAAbullet"/>
        <w:rPr>
          <w:lang w:eastAsia="en-US"/>
        </w:rPr>
      </w:pPr>
      <w:r>
        <w:t>e</w:t>
      </w:r>
      <w:r w:rsidR="00A565AA" w:rsidRPr="00405800">
        <w:t>xpanding opportunities for everyone</w:t>
      </w:r>
    </w:p>
    <w:p w14:paraId="2A9783DE" w14:textId="4549602D" w:rsidR="00A565AA" w:rsidRPr="0059038E" w:rsidRDefault="00A565AA" w:rsidP="0059038E">
      <w:pPr>
        <w:pStyle w:val="VCAAbody"/>
      </w:pPr>
      <w:r w:rsidRPr="0059038E">
        <w:t>Previous priorities</w:t>
      </w:r>
      <w:r w:rsidR="00101BD5">
        <w:t>:</w:t>
      </w:r>
    </w:p>
    <w:p w14:paraId="11AAA049" w14:textId="1B9F65CE" w:rsidR="00A565AA" w:rsidRPr="00405800" w:rsidRDefault="004C487E" w:rsidP="00C2720C">
      <w:pPr>
        <w:pStyle w:val="VCAAbullet"/>
      </w:pPr>
      <w:r>
        <w:t>e</w:t>
      </w:r>
      <w:r w:rsidR="00A565AA" w:rsidRPr="00405800">
        <w:t xml:space="preserve">ducation and </w:t>
      </w:r>
      <w:r>
        <w:t>h</w:t>
      </w:r>
      <w:r w:rsidR="00A565AA" w:rsidRPr="00405800">
        <w:t xml:space="preserve">ealth </w:t>
      </w:r>
    </w:p>
    <w:p w14:paraId="59D3D2AE" w14:textId="4D11463C" w:rsidR="00A565AA" w:rsidRPr="00405800" w:rsidRDefault="004C487E" w:rsidP="00C2720C">
      <w:pPr>
        <w:pStyle w:val="VCAAbullet"/>
      </w:pPr>
      <w:r>
        <w:t>e</w:t>
      </w:r>
      <w:r w:rsidR="00A565AA" w:rsidRPr="00405800">
        <w:t>ffective governance: policies, institutions and functioning economies</w:t>
      </w:r>
    </w:p>
    <w:p w14:paraId="2E4645F6" w14:textId="2AC040B1" w:rsidR="00A565AA" w:rsidRPr="00405800" w:rsidRDefault="004C487E" w:rsidP="00C2720C">
      <w:pPr>
        <w:pStyle w:val="VCAAbullet"/>
      </w:pPr>
      <w:r>
        <w:t>b</w:t>
      </w:r>
      <w:r w:rsidR="00A565AA" w:rsidRPr="00405800">
        <w:t>uilding resilience: humanitarian assistance, disaster risk reduction and social protection</w:t>
      </w:r>
    </w:p>
    <w:p w14:paraId="58F6C5A8" w14:textId="2C7E986C" w:rsidR="00A565AA" w:rsidRDefault="004C487E" w:rsidP="00C2720C">
      <w:pPr>
        <w:pStyle w:val="VCAAbullet"/>
      </w:pPr>
      <w:r>
        <w:lastRenderedPageBreak/>
        <w:t>i</w:t>
      </w:r>
      <w:r w:rsidR="00A565AA" w:rsidRPr="00405800">
        <w:t xml:space="preserve">nfrastructure, trade facilitation and international competitiveness. </w:t>
      </w:r>
    </w:p>
    <w:p w14:paraId="7F4FE5A1" w14:textId="4FE16101" w:rsidR="00A565AA" w:rsidRPr="00405800" w:rsidRDefault="00A565AA" w:rsidP="004C487E">
      <w:pPr>
        <w:pStyle w:val="VCAAHeading3"/>
        <w:rPr>
          <w:lang w:val="en-AU"/>
        </w:rPr>
      </w:pPr>
      <w:r w:rsidRPr="009E554D">
        <w:rPr>
          <w:lang w:val="en-AU"/>
        </w:rPr>
        <w:t>Question 11b.</w:t>
      </w:r>
    </w:p>
    <w:tbl>
      <w:tblPr>
        <w:tblStyle w:val="VCAATableClosed"/>
        <w:tblW w:w="0" w:type="auto"/>
        <w:tblLook w:val="01E0" w:firstRow="1" w:lastRow="1" w:firstColumn="1" w:lastColumn="1" w:noHBand="0" w:noVBand="0"/>
      </w:tblPr>
      <w:tblGrid>
        <w:gridCol w:w="906"/>
        <w:gridCol w:w="903"/>
        <w:gridCol w:w="903"/>
        <w:gridCol w:w="903"/>
        <w:gridCol w:w="1083"/>
        <w:gridCol w:w="1083"/>
      </w:tblGrid>
      <w:tr w:rsidR="00A565AA" w:rsidRPr="00405800" w14:paraId="3C8117A0" w14:textId="77777777" w:rsidTr="00D704A4">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37295630" w14:textId="77777777" w:rsidR="00A565AA" w:rsidRPr="00405800" w:rsidRDefault="00A565AA" w:rsidP="00FC3174">
            <w:pPr>
              <w:pStyle w:val="VCAAtablecondensedheading"/>
              <w:rPr>
                <w:lang w:val="en-AU"/>
              </w:rPr>
            </w:pPr>
            <w:r w:rsidRPr="00405800">
              <w:rPr>
                <w:lang w:val="en-AU"/>
              </w:rPr>
              <w:t>Marks</w:t>
            </w:r>
          </w:p>
        </w:tc>
        <w:tc>
          <w:tcPr>
            <w:tcW w:w="903" w:type="dxa"/>
          </w:tcPr>
          <w:p w14:paraId="47DC3D4A" w14:textId="77777777" w:rsidR="00A565AA" w:rsidRPr="00405800" w:rsidRDefault="00A565AA" w:rsidP="00FC3174">
            <w:pPr>
              <w:pStyle w:val="VCAAtablecondensedheading"/>
              <w:rPr>
                <w:lang w:val="en-AU"/>
              </w:rPr>
            </w:pPr>
            <w:r w:rsidRPr="00405800">
              <w:rPr>
                <w:lang w:val="en-AU"/>
              </w:rPr>
              <w:t>0</w:t>
            </w:r>
          </w:p>
        </w:tc>
        <w:tc>
          <w:tcPr>
            <w:tcW w:w="903" w:type="dxa"/>
          </w:tcPr>
          <w:p w14:paraId="67280F28" w14:textId="77777777" w:rsidR="00A565AA" w:rsidRPr="00405800" w:rsidRDefault="00A565AA" w:rsidP="00FC3174">
            <w:pPr>
              <w:pStyle w:val="VCAAtablecondensedheading"/>
              <w:rPr>
                <w:lang w:val="en-AU"/>
              </w:rPr>
            </w:pPr>
            <w:r w:rsidRPr="00405800">
              <w:rPr>
                <w:lang w:val="en-AU"/>
              </w:rPr>
              <w:t>1</w:t>
            </w:r>
          </w:p>
        </w:tc>
        <w:tc>
          <w:tcPr>
            <w:tcW w:w="903" w:type="dxa"/>
          </w:tcPr>
          <w:p w14:paraId="06DA521E" w14:textId="77777777" w:rsidR="00A565AA" w:rsidRPr="00405800" w:rsidRDefault="00A565AA" w:rsidP="00FC3174">
            <w:pPr>
              <w:pStyle w:val="VCAAtablecondensedheading"/>
              <w:rPr>
                <w:lang w:val="en-AU"/>
              </w:rPr>
            </w:pPr>
            <w:r w:rsidRPr="00405800">
              <w:rPr>
                <w:lang w:val="en-AU"/>
              </w:rPr>
              <w:t>2</w:t>
            </w:r>
          </w:p>
        </w:tc>
        <w:tc>
          <w:tcPr>
            <w:tcW w:w="1083" w:type="dxa"/>
          </w:tcPr>
          <w:p w14:paraId="6CE3AACB" w14:textId="41E24E0C" w:rsidR="00A565AA" w:rsidRPr="00405800" w:rsidRDefault="00A565AA" w:rsidP="00FC3174">
            <w:pPr>
              <w:pStyle w:val="VCAAtablecondensedheading"/>
              <w:rPr>
                <w:lang w:val="en-AU"/>
              </w:rPr>
            </w:pPr>
            <w:r w:rsidRPr="00405800">
              <w:rPr>
                <w:lang w:val="en-AU"/>
              </w:rPr>
              <w:t>3</w:t>
            </w:r>
          </w:p>
        </w:tc>
        <w:tc>
          <w:tcPr>
            <w:tcW w:w="1083" w:type="dxa"/>
          </w:tcPr>
          <w:p w14:paraId="008D018C" w14:textId="3289D601" w:rsidR="00A565AA" w:rsidRPr="00405800" w:rsidRDefault="00A565AA" w:rsidP="00FC3174">
            <w:pPr>
              <w:pStyle w:val="VCAAtablecondensedheading"/>
              <w:rPr>
                <w:lang w:val="en-AU"/>
              </w:rPr>
            </w:pPr>
            <w:r w:rsidRPr="00405800">
              <w:rPr>
                <w:lang w:val="en-AU"/>
              </w:rPr>
              <w:t>Average</w:t>
            </w:r>
          </w:p>
        </w:tc>
      </w:tr>
      <w:tr w:rsidR="00A565AA" w:rsidRPr="00405800" w14:paraId="28BCD46F" w14:textId="77777777" w:rsidTr="00D704A4">
        <w:trPr>
          <w:trHeight w:hRule="exact" w:val="397"/>
        </w:trPr>
        <w:tc>
          <w:tcPr>
            <w:tcW w:w="906" w:type="dxa"/>
          </w:tcPr>
          <w:p w14:paraId="3F741EB5" w14:textId="77777777" w:rsidR="00A565AA" w:rsidRPr="00405800" w:rsidRDefault="00A565AA" w:rsidP="00CB1FCA">
            <w:pPr>
              <w:pStyle w:val="VCAAtablecondensed"/>
              <w:rPr>
                <w:lang w:val="en-AU"/>
              </w:rPr>
            </w:pPr>
            <w:r w:rsidRPr="00405800">
              <w:rPr>
                <w:lang w:val="en-AU"/>
              </w:rPr>
              <w:t>%</w:t>
            </w:r>
          </w:p>
        </w:tc>
        <w:tc>
          <w:tcPr>
            <w:tcW w:w="903" w:type="dxa"/>
            <w:vAlign w:val="center"/>
          </w:tcPr>
          <w:p w14:paraId="64CAD2EE" w14:textId="47D0EE6B" w:rsidR="00A565AA" w:rsidRPr="00405800" w:rsidRDefault="00A565AA" w:rsidP="004C487E">
            <w:pPr>
              <w:pStyle w:val="VCAAtablecondensed"/>
              <w:rPr>
                <w:lang w:val="en-AU"/>
              </w:rPr>
            </w:pPr>
            <w:r w:rsidRPr="00405800">
              <w:rPr>
                <w:lang w:val="en-AU"/>
              </w:rPr>
              <w:t>39</w:t>
            </w:r>
          </w:p>
        </w:tc>
        <w:tc>
          <w:tcPr>
            <w:tcW w:w="903" w:type="dxa"/>
            <w:vAlign w:val="center"/>
          </w:tcPr>
          <w:p w14:paraId="540AD1BF" w14:textId="750C979A" w:rsidR="00A565AA" w:rsidRPr="00405800" w:rsidRDefault="00A565AA" w:rsidP="004C487E">
            <w:pPr>
              <w:pStyle w:val="VCAAtablecondensed"/>
              <w:rPr>
                <w:lang w:val="en-AU"/>
              </w:rPr>
            </w:pPr>
            <w:r w:rsidRPr="00405800">
              <w:rPr>
                <w:lang w:val="en-AU"/>
              </w:rPr>
              <w:t>12</w:t>
            </w:r>
          </w:p>
        </w:tc>
        <w:tc>
          <w:tcPr>
            <w:tcW w:w="903" w:type="dxa"/>
            <w:vAlign w:val="center"/>
          </w:tcPr>
          <w:p w14:paraId="3E1D6BB2" w14:textId="2CF0BD13" w:rsidR="00A565AA" w:rsidRPr="00405800" w:rsidRDefault="00A565AA" w:rsidP="004C487E">
            <w:pPr>
              <w:pStyle w:val="VCAAtablecondensed"/>
              <w:rPr>
                <w:lang w:val="en-AU"/>
              </w:rPr>
            </w:pPr>
            <w:r w:rsidRPr="00405800">
              <w:rPr>
                <w:lang w:val="en-AU"/>
              </w:rPr>
              <w:t>24</w:t>
            </w:r>
          </w:p>
        </w:tc>
        <w:tc>
          <w:tcPr>
            <w:tcW w:w="1083" w:type="dxa"/>
          </w:tcPr>
          <w:p w14:paraId="53A02618" w14:textId="48C87CDF" w:rsidR="00A565AA" w:rsidRPr="00405800" w:rsidRDefault="00A565AA" w:rsidP="004C487E">
            <w:pPr>
              <w:pStyle w:val="VCAAtablecondensed"/>
              <w:rPr>
                <w:lang w:val="en-AU"/>
              </w:rPr>
            </w:pPr>
            <w:r w:rsidRPr="00405800">
              <w:rPr>
                <w:lang w:val="en-AU"/>
              </w:rPr>
              <w:t>25</w:t>
            </w:r>
          </w:p>
        </w:tc>
        <w:tc>
          <w:tcPr>
            <w:tcW w:w="1083" w:type="dxa"/>
          </w:tcPr>
          <w:p w14:paraId="09B9674E" w14:textId="6095D272" w:rsidR="00A565AA" w:rsidRPr="00405800" w:rsidRDefault="00A565AA" w:rsidP="004C487E">
            <w:pPr>
              <w:pStyle w:val="VCAAtablecondensed"/>
              <w:rPr>
                <w:lang w:val="en-AU"/>
              </w:rPr>
            </w:pPr>
            <w:r w:rsidRPr="00405800">
              <w:rPr>
                <w:lang w:val="en-AU"/>
              </w:rPr>
              <w:t>1.4</w:t>
            </w:r>
          </w:p>
        </w:tc>
      </w:tr>
    </w:tbl>
    <w:p w14:paraId="6F2E6988" w14:textId="4A123964" w:rsidR="00A565AA" w:rsidRPr="00E94AE1" w:rsidRDefault="00A565AA" w:rsidP="004C487E">
      <w:pPr>
        <w:pStyle w:val="VCAAbody"/>
      </w:pPr>
      <w:r w:rsidRPr="00E94AE1">
        <w:t xml:space="preserve">Most students who identified the type of aid as bilateral were also able to provide some description of it. </w:t>
      </w:r>
    </w:p>
    <w:p w14:paraId="629383FC" w14:textId="43A89BDA" w:rsidR="00A565AA" w:rsidRPr="0059038E" w:rsidRDefault="00A565AA" w:rsidP="0059038E">
      <w:pPr>
        <w:pStyle w:val="VCAAbody"/>
      </w:pPr>
      <w:r w:rsidRPr="0059038E">
        <w:t>The following is an example of a high-scoring response</w:t>
      </w:r>
      <w:r w:rsidR="00E94AE1">
        <w:t>.</w:t>
      </w:r>
    </w:p>
    <w:p w14:paraId="6B78B38B" w14:textId="503CB1F6" w:rsidR="006D49CF" w:rsidRPr="0059038E" w:rsidRDefault="006D49CF" w:rsidP="0059038E">
      <w:pPr>
        <w:pStyle w:val="VCAAstudentresponse"/>
      </w:pPr>
      <w:r w:rsidRPr="0059038E">
        <w:t>Type of aid: Bilateral</w:t>
      </w:r>
    </w:p>
    <w:p w14:paraId="3E458D06" w14:textId="3FCC8BC5" w:rsidR="006D49CF" w:rsidRPr="0059038E" w:rsidRDefault="00EA25A1" w:rsidP="0059038E">
      <w:pPr>
        <w:pStyle w:val="VCAAstudentresponse"/>
      </w:pPr>
      <w:r w:rsidRPr="0059038E">
        <w:t xml:space="preserve">Description: Bilateral aid is aid provided from the government of one country to the government of another country. Evidently, Australia is working with the government of Kiribati through the Ministry of Education to protect school facilities against the impacts of climate change. </w:t>
      </w:r>
    </w:p>
    <w:p w14:paraId="503B44DF" w14:textId="078F9465" w:rsidR="00A565AA" w:rsidRPr="00405800" w:rsidRDefault="00A565AA" w:rsidP="00A565AA">
      <w:pPr>
        <w:pStyle w:val="VCAAHeading3"/>
        <w:rPr>
          <w:lang w:val="en-AU"/>
        </w:rPr>
      </w:pPr>
      <w:r w:rsidRPr="00405800">
        <w:rPr>
          <w:lang w:val="en-AU"/>
        </w:rPr>
        <w:t>Question 11c.</w:t>
      </w:r>
    </w:p>
    <w:tbl>
      <w:tblPr>
        <w:tblStyle w:val="VCAATableClosed"/>
        <w:tblW w:w="0" w:type="auto"/>
        <w:tblLook w:val="01E0" w:firstRow="1" w:lastRow="1" w:firstColumn="1" w:lastColumn="1" w:noHBand="0" w:noVBand="0"/>
      </w:tblPr>
      <w:tblGrid>
        <w:gridCol w:w="906"/>
        <w:gridCol w:w="903"/>
        <w:gridCol w:w="903"/>
        <w:gridCol w:w="903"/>
        <w:gridCol w:w="1083"/>
        <w:gridCol w:w="1083"/>
        <w:gridCol w:w="1083"/>
      </w:tblGrid>
      <w:tr w:rsidR="00A565AA" w:rsidRPr="00405800" w14:paraId="7D6FB7E4" w14:textId="77777777" w:rsidTr="000E3FAF">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0CCDEF30" w14:textId="77777777" w:rsidR="00A565AA" w:rsidRPr="00405800" w:rsidRDefault="00A565AA" w:rsidP="00FC3174">
            <w:pPr>
              <w:pStyle w:val="VCAAtablecondensedheading"/>
              <w:rPr>
                <w:lang w:val="en-AU"/>
              </w:rPr>
            </w:pPr>
            <w:r w:rsidRPr="00405800">
              <w:rPr>
                <w:lang w:val="en-AU"/>
              </w:rPr>
              <w:t>Marks</w:t>
            </w:r>
          </w:p>
        </w:tc>
        <w:tc>
          <w:tcPr>
            <w:tcW w:w="903" w:type="dxa"/>
          </w:tcPr>
          <w:p w14:paraId="535DC58D" w14:textId="77777777" w:rsidR="00A565AA" w:rsidRPr="00405800" w:rsidRDefault="00A565AA" w:rsidP="00FC3174">
            <w:pPr>
              <w:pStyle w:val="VCAAtablecondensedheading"/>
              <w:rPr>
                <w:lang w:val="en-AU"/>
              </w:rPr>
            </w:pPr>
            <w:r w:rsidRPr="00405800">
              <w:rPr>
                <w:lang w:val="en-AU"/>
              </w:rPr>
              <w:t>0</w:t>
            </w:r>
          </w:p>
        </w:tc>
        <w:tc>
          <w:tcPr>
            <w:tcW w:w="903" w:type="dxa"/>
          </w:tcPr>
          <w:p w14:paraId="4F708624" w14:textId="77777777" w:rsidR="00A565AA" w:rsidRPr="00405800" w:rsidRDefault="00A565AA" w:rsidP="00FC3174">
            <w:pPr>
              <w:pStyle w:val="VCAAtablecondensedheading"/>
              <w:rPr>
                <w:lang w:val="en-AU"/>
              </w:rPr>
            </w:pPr>
            <w:r w:rsidRPr="00405800">
              <w:rPr>
                <w:lang w:val="en-AU"/>
              </w:rPr>
              <w:t>1</w:t>
            </w:r>
          </w:p>
        </w:tc>
        <w:tc>
          <w:tcPr>
            <w:tcW w:w="903" w:type="dxa"/>
          </w:tcPr>
          <w:p w14:paraId="2AD6FDB4" w14:textId="77777777" w:rsidR="00A565AA" w:rsidRPr="00405800" w:rsidRDefault="00A565AA" w:rsidP="00FC3174">
            <w:pPr>
              <w:pStyle w:val="VCAAtablecondensedheading"/>
              <w:rPr>
                <w:lang w:val="en-AU"/>
              </w:rPr>
            </w:pPr>
            <w:r w:rsidRPr="00405800">
              <w:rPr>
                <w:lang w:val="en-AU"/>
              </w:rPr>
              <w:t>2</w:t>
            </w:r>
          </w:p>
        </w:tc>
        <w:tc>
          <w:tcPr>
            <w:tcW w:w="1083" w:type="dxa"/>
          </w:tcPr>
          <w:p w14:paraId="08F1304C" w14:textId="413BD030" w:rsidR="00A565AA" w:rsidRPr="00405800" w:rsidRDefault="00A565AA" w:rsidP="00FC3174">
            <w:pPr>
              <w:pStyle w:val="VCAAtablecondensedheading"/>
              <w:rPr>
                <w:lang w:val="en-AU"/>
              </w:rPr>
            </w:pPr>
            <w:r w:rsidRPr="00405800">
              <w:rPr>
                <w:lang w:val="en-AU"/>
              </w:rPr>
              <w:t>3</w:t>
            </w:r>
          </w:p>
        </w:tc>
        <w:tc>
          <w:tcPr>
            <w:tcW w:w="1083" w:type="dxa"/>
          </w:tcPr>
          <w:p w14:paraId="50B52B1C" w14:textId="2EAE8F24" w:rsidR="00A565AA" w:rsidRPr="00405800" w:rsidRDefault="00A565AA" w:rsidP="00FC3174">
            <w:pPr>
              <w:pStyle w:val="VCAAtablecondensedheading"/>
              <w:rPr>
                <w:lang w:val="en-AU"/>
              </w:rPr>
            </w:pPr>
            <w:r w:rsidRPr="00405800">
              <w:rPr>
                <w:lang w:val="en-AU"/>
              </w:rPr>
              <w:t>4</w:t>
            </w:r>
          </w:p>
        </w:tc>
        <w:tc>
          <w:tcPr>
            <w:tcW w:w="1083" w:type="dxa"/>
          </w:tcPr>
          <w:p w14:paraId="14CFA814" w14:textId="4D4AFC12" w:rsidR="00A565AA" w:rsidRPr="00405800" w:rsidRDefault="00A565AA" w:rsidP="00FC3174">
            <w:pPr>
              <w:pStyle w:val="VCAAtablecondensedheading"/>
              <w:rPr>
                <w:lang w:val="en-AU"/>
              </w:rPr>
            </w:pPr>
            <w:r w:rsidRPr="00405800">
              <w:rPr>
                <w:lang w:val="en-AU"/>
              </w:rPr>
              <w:t>Average</w:t>
            </w:r>
          </w:p>
        </w:tc>
      </w:tr>
      <w:tr w:rsidR="00A565AA" w:rsidRPr="00405800" w14:paraId="37A4F2B7" w14:textId="77777777" w:rsidTr="000E3FAF">
        <w:trPr>
          <w:trHeight w:hRule="exact" w:val="397"/>
        </w:trPr>
        <w:tc>
          <w:tcPr>
            <w:tcW w:w="906" w:type="dxa"/>
          </w:tcPr>
          <w:p w14:paraId="41EEA19C" w14:textId="77777777" w:rsidR="00A565AA" w:rsidRPr="00405800" w:rsidRDefault="00A565AA" w:rsidP="00CB1FCA">
            <w:pPr>
              <w:pStyle w:val="VCAAtablecondensed"/>
              <w:rPr>
                <w:lang w:val="en-AU"/>
              </w:rPr>
            </w:pPr>
            <w:r w:rsidRPr="00405800">
              <w:rPr>
                <w:lang w:val="en-AU"/>
              </w:rPr>
              <w:t>%</w:t>
            </w:r>
          </w:p>
        </w:tc>
        <w:tc>
          <w:tcPr>
            <w:tcW w:w="903" w:type="dxa"/>
            <w:vAlign w:val="center"/>
          </w:tcPr>
          <w:p w14:paraId="7ABABA34" w14:textId="26675AF7" w:rsidR="00A565AA" w:rsidRPr="00405800" w:rsidRDefault="00305E8B" w:rsidP="004C487E">
            <w:pPr>
              <w:pStyle w:val="VCAAtablecondensed"/>
              <w:rPr>
                <w:lang w:val="en-AU"/>
              </w:rPr>
            </w:pPr>
            <w:r w:rsidRPr="00405800">
              <w:rPr>
                <w:lang w:val="en-AU"/>
              </w:rPr>
              <w:t>33</w:t>
            </w:r>
          </w:p>
        </w:tc>
        <w:tc>
          <w:tcPr>
            <w:tcW w:w="903" w:type="dxa"/>
            <w:vAlign w:val="center"/>
          </w:tcPr>
          <w:p w14:paraId="6886699B" w14:textId="7ADCC5C8" w:rsidR="00A565AA" w:rsidRPr="00405800" w:rsidRDefault="00305E8B" w:rsidP="004C487E">
            <w:pPr>
              <w:pStyle w:val="VCAAtablecondensed"/>
              <w:rPr>
                <w:lang w:val="en-AU"/>
              </w:rPr>
            </w:pPr>
            <w:r w:rsidRPr="00405800">
              <w:rPr>
                <w:lang w:val="en-AU"/>
              </w:rPr>
              <w:t>18</w:t>
            </w:r>
          </w:p>
        </w:tc>
        <w:tc>
          <w:tcPr>
            <w:tcW w:w="903" w:type="dxa"/>
            <w:vAlign w:val="center"/>
          </w:tcPr>
          <w:p w14:paraId="078E3DF2" w14:textId="483F673E" w:rsidR="00A565AA" w:rsidRPr="00405800" w:rsidRDefault="00305E8B" w:rsidP="004C487E">
            <w:pPr>
              <w:pStyle w:val="VCAAtablecondensed"/>
              <w:rPr>
                <w:lang w:val="en-AU"/>
              </w:rPr>
            </w:pPr>
            <w:r w:rsidRPr="00405800">
              <w:rPr>
                <w:lang w:val="en-AU"/>
              </w:rPr>
              <w:t>25</w:t>
            </w:r>
          </w:p>
        </w:tc>
        <w:tc>
          <w:tcPr>
            <w:tcW w:w="1083" w:type="dxa"/>
          </w:tcPr>
          <w:p w14:paraId="6EDD8812" w14:textId="1AE6C745" w:rsidR="00A565AA" w:rsidRPr="00405800" w:rsidRDefault="00305E8B" w:rsidP="004C487E">
            <w:pPr>
              <w:pStyle w:val="VCAAtablecondensed"/>
              <w:rPr>
                <w:lang w:val="en-AU"/>
              </w:rPr>
            </w:pPr>
            <w:r w:rsidRPr="00405800">
              <w:rPr>
                <w:lang w:val="en-AU"/>
              </w:rPr>
              <w:t>14</w:t>
            </w:r>
          </w:p>
        </w:tc>
        <w:tc>
          <w:tcPr>
            <w:tcW w:w="1083" w:type="dxa"/>
          </w:tcPr>
          <w:p w14:paraId="2D26B6B4" w14:textId="56395141" w:rsidR="00A565AA" w:rsidRPr="00405800" w:rsidRDefault="00305E8B" w:rsidP="004C487E">
            <w:pPr>
              <w:pStyle w:val="VCAAtablecondensed"/>
              <w:rPr>
                <w:lang w:val="en-AU"/>
              </w:rPr>
            </w:pPr>
            <w:r w:rsidRPr="00405800">
              <w:rPr>
                <w:lang w:val="en-AU"/>
              </w:rPr>
              <w:t>10</w:t>
            </w:r>
          </w:p>
        </w:tc>
        <w:tc>
          <w:tcPr>
            <w:tcW w:w="1083" w:type="dxa"/>
          </w:tcPr>
          <w:p w14:paraId="76EB3032" w14:textId="410A738C" w:rsidR="00A565AA" w:rsidRPr="00405800" w:rsidRDefault="00305E8B" w:rsidP="004C487E">
            <w:pPr>
              <w:pStyle w:val="VCAAtablecondensed"/>
              <w:rPr>
                <w:lang w:val="en-AU"/>
              </w:rPr>
            </w:pPr>
            <w:r w:rsidRPr="00405800">
              <w:rPr>
                <w:lang w:val="en-AU"/>
              </w:rPr>
              <w:t>1.5</w:t>
            </w:r>
          </w:p>
        </w:tc>
      </w:tr>
    </w:tbl>
    <w:p w14:paraId="2ADFE05E" w14:textId="4111257D" w:rsidR="00E94AE1" w:rsidRDefault="00A565AA" w:rsidP="004C487E">
      <w:pPr>
        <w:pStyle w:val="VCAAbody"/>
      </w:pPr>
      <w:r w:rsidRPr="00E94AE1">
        <w:t xml:space="preserve">This question required students to </w:t>
      </w:r>
      <w:r w:rsidR="00305E8B" w:rsidRPr="00E94AE1">
        <w:t xml:space="preserve">describe two features of the </w:t>
      </w:r>
      <w:r w:rsidR="00E94AE1">
        <w:t>Kiribati Education Improvement P</w:t>
      </w:r>
      <w:r w:rsidR="00305E8B" w:rsidRPr="00E94AE1">
        <w:t>rogram</w:t>
      </w:r>
      <w:r w:rsidR="00101BD5">
        <w:t xml:space="preserve"> (KEIP)</w:t>
      </w:r>
      <w:r w:rsidR="00305E8B" w:rsidRPr="00E94AE1">
        <w:t xml:space="preserve"> that could contribute to </w:t>
      </w:r>
      <w:r w:rsidR="00E94AE1">
        <w:t xml:space="preserve">its </w:t>
      </w:r>
      <w:r w:rsidR="00305E8B" w:rsidRPr="00E94AE1">
        <w:t xml:space="preserve">effectiveness. Students </w:t>
      </w:r>
      <w:r w:rsidR="00E94AE1">
        <w:t xml:space="preserve">needed to </w:t>
      </w:r>
      <w:r w:rsidR="00305E8B" w:rsidRPr="00E94AE1">
        <w:t>base their response on features detailed in the stimulus material.</w:t>
      </w:r>
    </w:p>
    <w:p w14:paraId="0D4C40FA" w14:textId="15F859C8" w:rsidR="00305E8B" w:rsidRPr="00E94AE1" w:rsidRDefault="00305E8B" w:rsidP="004C487E">
      <w:pPr>
        <w:pStyle w:val="VCAAbody"/>
      </w:pPr>
      <w:r w:rsidRPr="00E94AE1">
        <w:t xml:space="preserve">Responses could be based on any </w:t>
      </w:r>
      <w:r w:rsidR="00E94AE1">
        <w:t xml:space="preserve">two </w:t>
      </w:r>
      <w:r w:rsidRPr="00E94AE1">
        <w:t xml:space="preserve">of the following: </w:t>
      </w:r>
    </w:p>
    <w:p w14:paraId="1D4B2961" w14:textId="715D6868" w:rsidR="00305E8B" w:rsidRPr="00405800" w:rsidRDefault="00305E8B" w:rsidP="00C2720C">
      <w:pPr>
        <w:pStyle w:val="VCAAbullet"/>
      </w:pPr>
      <w:r w:rsidRPr="00405800">
        <w:t xml:space="preserve">Affordability – funded by the Australian </w:t>
      </w:r>
      <w:r w:rsidR="00CC4174">
        <w:t>g</w:t>
      </w:r>
      <w:r w:rsidRPr="00405800">
        <w:t xml:space="preserve">overnment. </w:t>
      </w:r>
    </w:p>
    <w:p w14:paraId="677F2DB3" w14:textId="739908C6" w:rsidR="00305E8B" w:rsidRPr="00405800" w:rsidRDefault="00305E8B" w:rsidP="00C2720C">
      <w:pPr>
        <w:pStyle w:val="VCAAbullet"/>
      </w:pPr>
      <w:r w:rsidRPr="00405800">
        <w:t xml:space="preserve">Focuses on disadvantaged groups – disabled students. </w:t>
      </w:r>
    </w:p>
    <w:p w14:paraId="15092677" w14:textId="50F279D5" w:rsidR="00305E8B" w:rsidRPr="00405800" w:rsidRDefault="00305E8B" w:rsidP="00C2720C">
      <w:pPr>
        <w:pStyle w:val="VCAAbullet"/>
      </w:pPr>
      <w:r w:rsidRPr="00405800">
        <w:t>Focus</w:t>
      </w:r>
      <w:r w:rsidR="00E94AE1">
        <w:t>es</w:t>
      </w:r>
      <w:r w:rsidRPr="00405800">
        <w:t xml:space="preserve"> on a significant need of the community – 51% of the population live in this region.</w:t>
      </w:r>
    </w:p>
    <w:p w14:paraId="1B154F11" w14:textId="1F3392C4" w:rsidR="00305E8B" w:rsidRPr="00405800" w:rsidRDefault="00305E8B" w:rsidP="00C2720C">
      <w:pPr>
        <w:pStyle w:val="VCAAbullet"/>
      </w:pPr>
      <w:r w:rsidRPr="00405800">
        <w:t xml:space="preserve">Develops knowledge and skills of the local community </w:t>
      </w:r>
      <w:r w:rsidR="00E94AE1">
        <w:t>–</w:t>
      </w:r>
      <w:r w:rsidRPr="00405800">
        <w:t xml:space="preserve"> the Ministry of Education </w:t>
      </w:r>
      <w:r w:rsidR="009A1667">
        <w:t>is</w:t>
      </w:r>
      <w:r w:rsidR="009A1667" w:rsidRPr="00405800">
        <w:t xml:space="preserve"> </w:t>
      </w:r>
      <w:r w:rsidRPr="00405800">
        <w:t>a key partner in the project.</w:t>
      </w:r>
    </w:p>
    <w:p w14:paraId="1B86FC9F" w14:textId="0BE367FE" w:rsidR="00305E8B" w:rsidRPr="00405800" w:rsidRDefault="00305E8B" w:rsidP="00C2720C">
      <w:pPr>
        <w:pStyle w:val="VCAAbullet"/>
      </w:pPr>
      <w:r w:rsidRPr="00405800">
        <w:t xml:space="preserve">Partnerships </w:t>
      </w:r>
      <w:r w:rsidR="00E94AE1">
        <w:t>–</w:t>
      </w:r>
      <w:r w:rsidRPr="00405800">
        <w:t xml:space="preserve"> the Ministry of Education </w:t>
      </w:r>
      <w:r w:rsidR="009A1667">
        <w:t>is</w:t>
      </w:r>
      <w:r w:rsidR="009A1667" w:rsidRPr="00405800">
        <w:t xml:space="preserve"> </w:t>
      </w:r>
      <w:r w:rsidRPr="00405800">
        <w:t>a key partner in the project.</w:t>
      </w:r>
    </w:p>
    <w:p w14:paraId="24961124" w14:textId="1908B919" w:rsidR="00305E8B" w:rsidRPr="00405800" w:rsidRDefault="00305E8B" w:rsidP="00C2720C">
      <w:pPr>
        <w:pStyle w:val="VCAAbullet"/>
      </w:pPr>
      <w:r w:rsidRPr="00405800">
        <w:t>Promot</w:t>
      </w:r>
      <w:r w:rsidR="00E94AE1">
        <w:t>es</w:t>
      </w:r>
      <w:r w:rsidRPr="00405800">
        <w:t xml:space="preserve"> </w:t>
      </w:r>
      <w:r w:rsidR="00E94AE1">
        <w:t xml:space="preserve">the </w:t>
      </w:r>
      <w:r w:rsidRPr="00405800">
        <w:t>needs of the local community – the resources are regionally sourced from local regions.</w:t>
      </w:r>
    </w:p>
    <w:p w14:paraId="2C1C6074" w14:textId="015BE047" w:rsidR="00305E8B" w:rsidRPr="00405800" w:rsidRDefault="00305E8B" w:rsidP="00C2720C">
      <w:pPr>
        <w:pStyle w:val="VCAAbullet"/>
      </w:pPr>
      <w:r w:rsidRPr="00405800">
        <w:t>Focus</w:t>
      </w:r>
      <w:r w:rsidR="00E94AE1">
        <w:t>es</w:t>
      </w:r>
      <w:r w:rsidRPr="00405800">
        <w:t xml:space="preserve"> on a significant need of the community</w:t>
      </w:r>
      <w:r w:rsidR="00E94AE1">
        <w:t>.</w:t>
      </w:r>
      <w:r w:rsidRPr="00405800">
        <w:t xml:space="preserve"> </w:t>
      </w:r>
    </w:p>
    <w:p w14:paraId="57AD1BD4" w14:textId="3CB7C68E" w:rsidR="00305E8B" w:rsidRPr="00405800" w:rsidRDefault="00305E8B" w:rsidP="00C2720C">
      <w:pPr>
        <w:pStyle w:val="VCAAbullet"/>
      </w:pPr>
      <w:r w:rsidRPr="00405800">
        <w:t xml:space="preserve">Education / </w:t>
      </w:r>
      <w:r w:rsidR="00E94AE1">
        <w:t>D</w:t>
      </w:r>
      <w:r w:rsidRPr="00405800">
        <w:t>evelop</w:t>
      </w:r>
      <w:r w:rsidR="00E94AE1">
        <w:t>ing</w:t>
      </w:r>
      <w:r w:rsidRPr="00405800">
        <w:t xml:space="preserve"> personal skills – children are taught </w:t>
      </w:r>
      <w:r w:rsidR="00E94AE1">
        <w:t xml:space="preserve">a </w:t>
      </w:r>
      <w:r w:rsidRPr="00405800">
        <w:t>climate change curriculum.</w:t>
      </w:r>
    </w:p>
    <w:p w14:paraId="27117E1E" w14:textId="7149095B" w:rsidR="00305E8B" w:rsidRPr="00405800" w:rsidRDefault="00305E8B" w:rsidP="00C2720C">
      <w:pPr>
        <w:pStyle w:val="VCAAbullet"/>
      </w:pPr>
      <w:r w:rsidRPr="00405800">
        <w:t xml:space="preserve">Education / </w:t>
      </w:r>
      <w:r w:rsidR="00E94AE1">
        <w:t>D</w:t>
      </w:r>
      <w:r w:rsidRPr="00405800">
        <w:t>evelop</w:t>
      </w:r>
      <w:r w:rsidR="00E94AE1">
        <w:t>ing</w:t>
      </w:r>
      <w:r w:rsidRPr="00405800">
        <w:t xml:space="preserve"> personal skills – teachers are taught about climate change in the Kiribati Teacher Training College. </w:t>
      </w:r>
    </w:p>
    <w:p w14:paraId="6520002A" w14:textId="0BAD73C1" w:rsidR="00305E8B" w:rsidRPr="00405800" w:rsidRDefault="00BA0FFB" w:rsidP="00C2720C">
      <w:pPr>
        <w:pStyle w:val="VCAAbullet"/>
      </w:pPr>
      <w:r>
        <w:t>C</w:t>
      </w:r>
      <w:r w:rsidRPr="00405800">
        <w:t>ulturally appropriate</w:t>
      </w:r>
      <w:r>
        <w:t>, a</w:t>
      </w:r>
      <w:r w:rsidR="00305E8B" w:rsidRPr="00405800">
        <w:t>s children are taught by local people who understand their culture. This means that participants are more likely to engage with the program</w:t>
      </w:r>
      <w:r w:rsidR="00542CE8">
        <w:t>,</w:t>
      </w:r>
      <w:r w:rsidR="00305E8B" w:rsidRPr="00405800">
        <w:t xml:space="preserve"> which can reduce</w:t>
      </w:r>
      <w:r>
        <w:t xml:space="preserve"> the </w:t>
      </w:r>
      <w:r w:rsidR="00305E8B" w:rsidRPr="00405800">
        <w:t xml:space="preserve">negative impacts of climate change. </w:t>
      </w:r>
    </w:p>
    <w:p w14:paraId="17B33F1A" w14:textId="22CD3519" w:rsidR="00305E8B" w:rsidRPr="00405800" w:rsidRDefault="00305E8B" w:rsidP="00C2720C">
      <w:pPr>
        <w:pStyle w:val="VCAAbullet"/>
      </w:pPr>
      <w:r w:rsidRPr="00405800">
        <w:t>Create</w:t>
      </w:r>
      <w:r w:rsidR="00BA0FFB">
        <w:t>s</w:t>
      </w:r>
      <w:r w:rsidRPr="00405800">
        <w:t xml:space="preserve"> a supportive </w:t>
      </w:r>
      <w:r w:rsidR="00BA0FFB">
        <w:t xml:space="preserve">physical </w:t>
      </w:r>
      <w:r w:rsidRPr="00405800">
        <w:t>environment – the project provid</w:t>
      </w:r>
      <w:r w:rsidR="00BA0FFB">
        <w:t>es</w:t>
      </w:r>
      <w:r w:rsidRPr="00405800">
        <w:t xml:space="preserve"> a light and naturally ventilated learning environment. </w:t>
      </w:r>
    </w:p>
    <w:p w14:paraId="528874E1" w14:textId="16F7EF01" w:rsidR="00305E8B" w:rsidRPr="00405800" w:rsidRDefault="00305E8B" w:rsidP="00C2720C">
      <w:pPr>
        <w:pStyle w:val="VCAAbullet"/>
      </w:pPr>
      <w:r w:rsidRPr="00405800">
        <w:t xml:space="preserve">Ownership – the Ministry of Education </w:t>
      </w:r>
      <w:r w:rsidR="009A1667">
        <w:t>is</w:t>
      </w:r>
      <w:r w:rsidR="009A1667" w:rsidRPr="00405800">
        <w:t xml:space="preserve"> </w:t>
      </w:r>
      <w:r w:rsidRPr="00405800">
        <w:t xml:space="preserve">a key partner in the project. </w:t>
      </w:r>
    </w:p>
    <w:p w14:paraId="595C7016" w14:textId="6EF86CB0" w:rsidR="00BA0FFB" w:rsidRDefault="00BA0FFB" w:rsidP="0059038E">
      <w:pPr>
        <w:pStyle w:val="VCAAbody"/>
      </w:pPr>
      <w:r>
        <w:t>S</w:t>
      </w:r>
      <w:r w:rsidR="00E94AE1" w:rsidRPr="00E94AE1">
        <w:t>tudents d</w:t>
      </w:r>
      <w:r>
        <w:t>id</w:t>
      </w:r>
      <w:r w:rsidR="00E94AE1" w:rsidRPr="00E94AE1">
        <w:t xml:space="preserve"> not receive a mark for identifying aspects of effective programs, but rather</w:t>
      </w:r>
      <w:r>
        <w:t xml:space="preserve"> for</w:t>
      </w:r>
      <w:r w:rsidR="00E94AE1" w:rsidRPr="00E94AE1">
        <w:t xml:space="preserve"> explaining how it is reflected and how it assists in making the program effective.</w:t>
      </w:r>
    </w:p>
    <w:p w14:paraId="7467F834" w14:textId="3F4DCD8A" w:rsidR="00A565AA" w:rsidRPr="0059038E" w:rsidRDefault="00A565AA" w:rsidP="0059038E">
      <w:pPr>
        <w:pStyle w:val="VCAAbody"/>
      </w:pPr>
      <w:r w:rsidRPr="0059038E">
        <w:t>The following is an example of a high-scoring response</w:t>
      </w:r>
      <w:r w:rsidR="00BA0FFB">
        <w:t>.</w:t>
      </w:r>
    </w:p>
    <w:p w14:paraId="4928828F" w14:textId="4B0A3A5E" w:rsidR="00EA25A1" w:rsidRPr="0059038E" w:rsidRDefault="00EA25A1" w:rsidP="0059038E">
      <w:pPr>
        <w:pStyle w:val="VCAAstudentresponse"/>
      </w:pPr>
      <w:r w:rsidRPr="0059038E">
        <w:t xml:space="preserve">Feature 1: Partnerships and collaboration. This involves organisations and groups working together to share resources and improve effectiveness of aid. The KEIP involves partnerships between the Kiribati Ministry of Education and the Australian government to share funding and expertise to ensure effective aid </w:t>
      </w:r>
      <w:r w:rsidRPr="0059038E">
        <w:lastRenderedPageBreak/>
        <w:t xml:space="preserve">is delivered to ‘reduce future coastal flooding’ impacts through improvements to Kiribati school infrastructure. </w:t>
      </w:r>
    </w:p>
    <w:p w14:paraId="33CA5C01" w14:textId="01D7E780" w:rsidR="00EA25A1" w:rsidRPr="0059038E" w:rsidRDefault="00EA25A1" w:rsidP="0059038E">
      <w:pPr>
        <w:pStyle w:val="VCAAstudentresponse"/>
      </w:pPr>
      <w:r w:rsidRPr="0059038E">
        <w:t xml:space="preserve">Feature 2: </w:t>
      </w:r>
      <w:r w:rsidR="009D73BB" w:rsidRPr="0059038E">
        <w:t xml:space="preserve">Ownership by recipient country. This involves the country receiving aid being able to benefit from the aid long after the aid program officially ends. KEIP educates children about ‘climate change’ in Kiribati so that students, the next generation of Kiribati can continue to apply innovative ideas such as building flooring resistant infrastructure to minimise harm from flooding due to climate change in the future, after the KEIP ends. </w:t>
      </w:r>
    </w:p>
    <w:p w14:paraId="078D72EB" w14:textId="76C47BB9" w:rsidR="00A565AA" w:rsidRPr="00405800" w:rsidRDefault="00A565AA" w:rsidP="00A565AA">
      <w:pPr>
        <w:pStyle w:val="VCAAHeading3"/>
        <w:rPr>
          <w:lang w:val="en-AU"/>
        </w:rPr>
      </w:pPr>
      <w:r w:rsidRPr="00405800">
        <w:rPr>
          <w:lang w:val="en-AU"/>
        </w:rPr>
        <w:t>Question 11d.</w:t>
      </w:r>
    </w:p>
    <w:tbl>
      <w:tblPr>
        <w:tblStyle w:val="VCAATableClosed"/>
        <w:tblW w:w="0" w:type="auto"/>
        <w:tblLook w:val="01E0" w:firstRow="1" w:lastRow="1" w:firstColumn="1" w:lastColumn="1" w:noHBand="0" w:noVBand="0"/>
      </w:tblPr>
      <w:tblGrid>
        <w:gridCol w:w="906"/>
        <w:gridCol w:w="903"/>
        <w:gridCol w:w="903"/>
        <w:gridCol w:w="903"/>
        <w:gridCol w:w="1083"/>
        <w:gridCol w:w="1083"/>
        <w:gridCol w:w="1083"/>
      </w:tblGrid>
      <w:tr w:rsidR="00A565AA" w:rsidRPr="00405800" w14:paraId="5C670605" w14:textId="77777777" w:rsidTr="00CB1FCA">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Pr>
          <w:p w14:paraId="587E62D2" w14:textId="77777777" w:rsidR="00A565AA" w:rsidRPr="00405800" w:rsidRDefault="00A565AA" w:rsidP="00FC3174">
            <w:pPr>
              <w:pStyle w:val="VCAAtablecondensedheading"/>
              <w:rPr>
                <w:lang w:val="en-AU"/>
              </w:rPr>
            </w:pPr>
            <w:r w:rsidRPr="00405800">
              <w:rPr>
                <w:lang w:val="en-AU"/>
              </w:rPr>
              <w:t>Marks</w:t>
            </w:r>
          </w:p>
        </w:tc>
        <w:tc>
          <w:tcPr>
            <w:tcW w:w="903" w:type="dxa"/>
          </w:tcPr>
          <w:p w14:paraId="03A1F263" w14:textId="77777777" w:rsidR="00A565AA" w:rsidRPr="00405800" w:rsidRDefault="00A565AA" w:rsidP="00FC3174">
            <w:pPr>
              <w:pStyle w:val="VCAAtablecondensedheading"/>
              <w:rPr>
                <w:lang w:val="en-AU"/>
              </w:rPr>
            </w:pPr>
            <w:r w:rsidRPr="00405800">
              <w:rPr>
                <w:lang w:val="en-AU"/>
              </w:rPr>
              <w:t>0</w:t>
            </w:r>
          </w:p>
        </w:tc>
        <w:tc>
          <w:tcPr>
            <w:tcW w:w="903" w:type="dxa"/>
          </w:tcPr>
          <w:p w14:paraId="76DC84E5" w14:textId="77777777" w:rsidR="00A565AA" w:rsidRPr="00405800" w:rsidRDefault="00A565AA" w:rsidP="00FC3174">
            <w:pPr>
              <w:pStyle w:val="VCAAtablecondensedheading"/>
              <w:rPr>
                <w:lang w:val="en-AU"/>
              </w:rPr>
            </w:pPr>
            <w:r w:rsidRPr="00405800">
              <w:rPr>
                <w:lang w:val="en-AU"/>
              </w:rPr>
              <w:t>1</w:t>
            </w:r>
          </w:p>
        </w:tc>
        <w:tc>
          <w:tcPr>
            <w:tcW w:w="903" w:type="dxa"/>
          </w:tcPr>
          <w:p w14:paraId="04E34998" w14:textId="77777777" w:rsidR="00A565AA" w:rsidRPr="00405800" w:rsidRDefault="00A565AA" w:rsidP="00FC3174">
            <w:pPr>
              <w:pStyle w:val="VCAAtablecondensedheading"/>
              <w:rPr>
                <w:lang w:val="en-AU"/>
              </w:rPr>
            </w:pPr>
            <w:r w:rsidRPr="00405800">
              <w:rPr>
                <w:lang w:val="en-AU"/>
              </w:rPr>
              <w:t>2</w:t>
            </w:r>
          </w:p>
        </w:tc>
        <w:tc>
          <w:tcPr>
            <w:tcW w:w="1083" w:type="dxa"/>
          </w:tcPr>
          <w:p w14:paraId="1E8AFE33" w14:textId="77777777" w:rsidR="00A565AA" w:rsidRPr="00405800" w:rsidRDefault="00A565AA" w:rsidP="00FC3174">
            <w:pPr>
              <w:pStyle w:val="VCAAtablecondensedheading"/>
              <w:rPr>
                <w:lang w:val="en-AU"/>
              </w:rPr>
            </w:pPr>
            <w:r w:rsidRPr="00405800">
              <w:rPr>
                <w:lang w:val="en-AU"/>
              </w:rPr>
              <w:t>3</w:t>
            </w:r>
          </w:p>
        </w:tc>
        <w:tc>
          <w:tcPr>
            <w:tcW w:w="1083" w:type="dxa"/>
          </w:tcPr>
          <w:p w14:paraId="5546A3EC" w14:textId="77777777" w:rsidR="00A565AA" w:rsidRPr="00405800" w:rsidRDefault="00A565AA" w:rsidP="00FC3174">
            <w:pPr>
              <w:pStyle w:val="VCAAtablecondensedheading"/>
              <w:rPr>
                <w:lang w:val="en-AU"/>
              </w:rPr>
            </w:pPr>
            <w:r w:rsidRPr="00405800">
              <w:rPr>
                <w:lang w:val="en-AU"/>
              </w:rPr>
              <w:t>4</w:t>
            </w:r>
          </w:p>
        </w:tc>
        <w:tc>
          <w:tcPr>
            <w:tcW w:w="1083" w:type="dxa"/>
          </w:tcPr>
          <w:p w14:paraId="120B73D2" w14:textId="77777777" w:rsidR="00A565AA" w:rsidRPr="00405800" w:rsidRDefault="00A565AA" w:rsidP="00FC3174">
            <w:pPr>
              <w:pStyle w:val="VCAAtablecondensedheading"/>
              <w:rPr>
                <w:lang w:val="en-AU"/>
              </w:rPr>
            </w:pPr>
            <w:r w:rsidRPr="00405800">
              <w:rPr>
                <w:lang w:val="en-AU"/>
              </w:rPr>
              <w:t>Average</w:t>
            </w:r>
          </w:p>
        </w:tc>
      </w:tr>
      <w:tr w:rsidR="00A565AA" w:rsidRPr="00405800" w14:paraId="0FD2098C" w14:textId="77777777" w:rsidTr="00CB1FCA">
        <w:trPr>
          <w:trHeight w:hRule="exact" w:val="397"/>
        </w:trPr>
        <w:tc>
          <w:tcPr>
            <w:tcW w:w="906" w:type="dxa"/>
          </w:tcPr>
          <w:p w14:paraId="775ED9A3" w14:textId="77777777" w:rsidR="00A565AA" w:rsidRPr="00405800" w:rsidRDefault="00A565AA" w:rsidP="00CB1FCA">
            <w:pPr>
              <w:pStyle w:val="VCAAtablecondensed"/>
              <w:rPr>
                <w:lang w:val="en-AU"/>
              </w:rPr>
            </w:pPr>
            <w:r w:rsidRPr="00405800">
              <w:rPr>
                <w:lang w:val="en-AU"/>
              </w:rPr>
              <w:t>%</w:t>
            </w:r>
          </w:p>
        </w:tc>
        <w:tc>
          <w:tcPr>
            <w:tcW w:w="903" w:type="dxa"/>
            <w:vAlign w:val="center"/>
          </w:tcPr>
          <w:p w14:paraId="0CD02AAB" w14:textId="6CCFF845" w:rsidR="00A565AA" w:rsidRPr="00405800" w:rsidRDefault="00305E8B" w:rsidP="004C487E">
            <w:pPr>
              <w:pStyle w:val="VCAAtablecondensed"/>
              <w:rPr>
                <w:lang w:val="en-AU"/>
              </w:rPr>
            </w:pPr>
            <w:r w:rsidRPr="00405800">
              <w:rPr>
                <w:lang w:val="en-AU"/>
              </w:rPr>
              <w:t>28</w:t>
            </w:r>
          </w:p>
        </w:tc>
        <w:tc>
          <w:tcPr>
            <w:tcW w:w="903" w:type="dxa"/>
            <w:vAlign w:val="center"/>
          </w:tcPr>
          <w:p w14:paraId="29019DB1" w14:textId="681A5BA0" w:rsidR="00A565AA" w:rsidRPr="00405800" w:rsidRDefault="00305E8B" w:rsidP="004C487E">
            <w:pPr>
              <w:pStyle w:val="VCAAtablecondensed"/>
              <w:rPr>
                <w:lang w:val="en-AU"/>
              </w:rPr>
            </w:pPr>
            <w:r w:rsidRPr="00405800">
              <w:rPr>
                <w:lang w:val="en-AU"/>
              </w:rPr>
              <w:t>19</w:t>
            </w:r>
          </w:p>
        </w:tc>
        <w:tc>
          <w:tcPr>
            <w:tcW w:w="903" w:type="dxa"/>
            <w:vAlign w:val="center"/>
          </w:tcPr>
          <w:p w14:paraId="3E0B524A" w14:textId="0931B36D" w:rsidR="00A565AA" w:rsidRPr="00405800" w:rsidRDefault="00305E8B" w:rsidP="004C487E">
            <w:pPr>
              <w:pStyle w:val="VCAAtablecondensed"/>
              <w:rPr>
                <w:lang w:val="en-AU"/>
              </w:rPr>
            </w:pPr>
            <w:r w:rsidRPr="00405800">
              <w:rPr>
                <w:lang w:val="en-AU"/>
              </w:rPr>
              <w:t>28</w:t>
            </w:r>
          </w:p>
        </w:tc>
        <w:tc>
          <w:tcPr>
            <w:tcW w:w="1083" w:type="dxa"/>
          </w:tcPr>
          <w:p w14:paraId="5360A332" w14:textId="3A35798A" w:rsidR="00A565AA" w:rsidRPr="00405800" w:rsidRDefault="00305E8B" w:rsidP="004C487E">
            <w:pPr>
              <w:pStyle w:val="VCAAtablecondensed"/>
              <w:rPr>
                <w:lang w:val="en-AU"/>
              </w:rPr>
            </w:pPr>
            <w:r w:rsidRPr="00405800">
              <w:rPr>
                <w:lang w:val="en-AU"/>
              </w:rPr>
              <w:t>15</w:t>
            </w:r>
          </w:p>
        </w:tc>
        <w:tc>
          <w:tcPr>
            <w:tcW w:w="1083" w:type="dxa"/>
          </w:tcPr>
          <w:p w14:paraId="3D61857D" w14:textId="6678E597" w:rsidR="00A565AA" w:rsidRPr="00405800" w:rsidRDefault="00305E8B" w:rsidP="004C487E">
            <w:pPr>
              <w:pStyle w:val="VCAAtablecondensed"/>
              <w:rPr>
                <w:lang w:val="en-AU"/>
              </w:rPr>
            </w:pPr>
            <w:r w:rsidRPr="00405800">
              <w:rPr>
                <w:lang w:val="en-AU"/>
              </w:rPr>
              <w:t>11</w:t>
            </w:r>
          </w:p>
        </w:tc>
        <w:tc>
          <w:tcPr>
            <w:tcW w:w="1083" w:type="dxa"/>
          </w:tcPr>
          <w:p w14:paraId="614ADB75" w14:textId="33DE0B56" w:rsidR="00A565AA" w:rsidRPr="00405800" w:rsidRDefault="00305E8B" w:rsidP="004C487E">
            <w:pPr>
              <w:pStyle w:val="VCAAtablecondensed"/>
              <w:rPr>
                <w:lang w:val="en-AU"/>
              </w:rPr>
            </w:pPr>
            <w:r w:rsidRPr="00405800">
              <w:rPr>
                <w:lang w:val="en-AU"/>
              </w:rPr>
              <w:t>1.6</w:t>
            </w:r>
          </w:p>
        </w:tc>
      </w:tr>
    </w:tbl>
    <w:p w14:paraId="08C1E918" w14:textId="026DF34F" w:rsidR="00305E8B" w:rsidRPr="00E94AE1" w:rsidRDefault="00305E8B" w:rsidP="004C487E">
      <w:pPr>
        <w:pStyle w:val="VCAAbody"/>
      </w:pPr>
      <w:r w:rsidRPr="00E94AE1">
        <w:t>Many students were unable to make meaningful links from the program to aspects of human development. Simply stating aspects of human development d</w:t>
      </w:r>
      <w:r w:rsidR="00BA0FFB">
        <w:t>id</w:t>
      </w:r>
      <w:r w:rsidRPr="00E94AE1">
        <w:t xml:space="preserve"> not satisfy the requirement of this question. </w:t>
      </w:r>
    </w:p>
    <w:p w14:paraId="2C589DA7" w14:textId="4F1BD645" w:rsidR="00A565AA" w:rsidRPr="0059038E" w:rsidRDefault="00A565AA" w:rsidP="0059038E">
      <w:pPr>
        <w:pStyle w:val="VCAAbody"/>
      </w:pPr>
      <w:r w:rsidRPr="0059038E">
        <w:t>The following is an example of a high-scoring response</w:t>
      </w:r>
      <w:r w:rsidR="00BA0FFB">
        <w:t>.</w:t>
      </w:r>
    </w:p>
    <w:p w14:paraId="6E025352" w14:textId="17521C4D" w:rsidR="00B956D4" w:rsidRPr="0059038E" w:rsidRDefault="00B956D4" w:rsidP="0059038E">
      <w:pPr>
        <w:pStyle w:val="VCAAstudentresponse"/>
      </w:pPr>
      <w:r w:rsidRPr="0059038E">
        <w:t xml:space="preserve">The Kiribati program enables children to go to school &amp; improve their knowledge by attaining literacy and numeracy skills. This may improve their future capabilities and provide them with greater choice on what field they want to pursue later in life. This may enable children to lead productive and creative lives according to their needs and interests. </w:t>
      </w:r>
    </w:p>
    <w:p w14:paraId="6093B620" w14:textId="219652FC" w:rsidR="00B956D4" w:rsidRPr="0059038E" w:rsidRDefault="00B956D4" w:rsidP="0059038E">
      <w:pPr>
        <w:pStyle w:val="VCAAstudentresponse"/>
      </w:pPr>
      <w:r w:rsidRPr="0059038E">
        <w:t xml:space="preserve">By having teachers trained in climate change, the program may increase the capabilities of teachers in responding to and delivering curriculum about climate change. This may also improve their potential to get a job as they may have the relevant desirable skills &amp; may be used to purchase resources like nutritious food &amp; may assist in the achievement of a decent standard of living. </w:t>
      </w:r>
    </w:p>
    <w:p w14:paraId="4E71E7B1" w14:textId="493B6E6E" w:rsidR="0072614D" w:rsidRPr="00405800" w:rsidRDefault="0072614D" w:rsidP="0072614D">
      <w:pPr>
        <w:pStyle w:val="VCAAHeading3"/>
        <w:rPr>
          <w:lang w:val="en-AU"/>
        </w:rPr>
      </w:pPr>
      <w:r w:rsidRPr="00405800">
        <w:rPr>
          <w:lang w:val="en-AU"/>
        </w:rPr>
        <w:t xml:space="preserve">Question </w:t>
      </w:r>
      <w:r w:rsidR="00BC322E" w:rsidRPr="00405800">
        <w:rPr>
          <w:lang w:val="en-AU"/>
        </w:rPr>
        <w:t>12</w:t>
      </w:r>
      <w:r w:rsidRPr="00405800">
        <w:rPr>
          <w:lang w:val="en-AU"/>
        </w:rPr>
        <w:t>a.</w:t>
      </w:r>
    </w:p>
    <w:tbl>
      <w:tblPr>
        <w:tblStyle w:val="VCAATableClosed"/>
        <w:tblW w:w="0" w:type="auto"/>
        <w:tblLook w:val="01E0" w:firstRow="1" w:lastRow="1" w:firstColumn="1" w:lastColumn="1" w:noHBand="0" w:noVBand="0"/>
      </w:tblPr>
      <w:tblGrid>
        <w:gridCol w:w="907"/>
        <w:gridCol w:w="907"/>
        <w:gridCol w:w="907"/>
        <w:gridCol w:w="907"/>
        <w:gridCol w:w="1085"/>
      </w:tblGrid>
      <w:tr w:rsidR="00305E8B" w:rsidRPr="00405800" w14:paraId="55F76014" w14:textId="77777777" w:rsidTr="0049162E">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167EAD4" w14:textId="77777777" w:rsidR="00305E8B" w:rsidRPr="00405800" w:rsidRDefault="00305E8B" w:rsidP="00FC3174">
            <w:pPr>
              <w:pStyle w:val="VCAAtablecondensedheading"/>
              <w:rPr>
                <w:lang w:val="en-AU"/>
              </w:rPr>
            </w:pPr>
            <w:r w:rsidRPr="00405800">
              <w:rPr>
                <w:lang w:val="en-AU"/>
              </w:rPr>
              <w:t>Marks</w:t>
            </w:r>
          </w:p>
        </w:tc>
        <w:tc>
          <w:tcPr>
            <w:tcW w:w="907" w:type="dxa"/>
          </w:tcPr>
          <w:p w14:paraId="7AA8A2A6" w14:textId="77777777" w:rsidR="00305E8B" w:rsidRPr="00405800" w:rsidRDefault="00305E8B" w:rsidP="00FC3174">
            <w:pPr>
              <w:pStyle w:val="VCAAtablecondensedheading"/>
              <w:rPr>
                <w:lang w:val="en-AU"/>
              </w:rPr>
            </w:pPr>
            <w:r w:rsidRPr="00405800">
              <w:rPr>
                <w:lang w:val="en-AU"/>
              </w:rPr>
              <w:t>0</w:t>
            </w:r>
          </w:p>
        </w:tc>
        <w:tc>
          <w:tcPr>
            <w:tcW w:w="907" w:type="dxa"/>
          </w:tcPr>
          <w:p w14:paraId="3274C021" w14:textId="77777777" w:rsidR="00305E8B" w:rsidRPr="00405800" w:rsidRDefault="00305E8B" w:rsidP="00FC3174">
            <w:pPr>
              <w:pStyle w:val="VCAAtablecondensedheading"/>
              <w:rPr>
                <w:lang w:val="en-AU"/>
              </w:rPr>
            </w:pPr>
            <w:r w:rsidRPr="00405800">
              <w:rPr>
                <w:lang w:val="en-AU"/>
              </w:rPr>
              <w:t>1</w:t>
            </w:r>
          </w:p>
        </w:tc>
        <w:tc>
          <w:tcPr>
            <w:tcW w:w="907" w:type="dxa"/>
          </w:tcPr>
          <w:p w14:paraId="43FB7559" w14:textId="77777777" w:rsidR="00305E8B" w:rsidRPr="00405800" w:rsidRDefault="00305E8B" w:rsidP="00FC3174">
            <w:pPr>
              <w:pStyle w:val="VCAAtablecondensedheading"/>
              <w:rPr>
                <w:lang w:val="en-AU"/>
              </w:rPr>
            </w:pPr>
            <w:r w:rsidRPr="00405800">
              <w:rPr>
                <w:lang w:val="en-AU"/>
              </w:rPr>
              <w:t>2</w:t>
            </w:r>
          </w:p>
        </w:tc>
        <w:tc>
          <w:tcPr>
            <w:tcW w:w="1085" w:type="dxa"/>
          </w:tcPr>
          <w:p w14:paraId="01A299EA" w14:textId="77777777" w:rsidR="00305E8B" w:rsidRPr="00405800" w:rsidRDefault="00305E8B" w:rsidP="00FC3174">
            <w:pPr>
              <w:pStyle w:val="VCAAtablecondensedheading"/>
              <w:rPr>
                <w:lang w:val="en-AU"/>
              </w:rPr>
            </w:pPr>
            <w:r w:rsidRPr="00405800">
              <w:rPr>
                <w:lang w:val="en-AU"/>
              </w:rPr>
              <w:t>Average</w:t>
            </w:r>
          </w:p>
        </w:tc>
      </w:tr>
      <w:tr w:rsidR="00305E8B" w:rsidRPr="00405800" w14:paraId="418C8140" w14:textId="77777777" w:rsidTr="0049162E">
        <w:trPr>
          <w:trHeight w:hRule="exact" w:val="397"/>
        </w:trPr>
        <w:tc>
          <w:tcPr>
            <w:tcW w:w="907" w:type="dxa"/>
          </w:tcPr>
          <w:p w14:paraId="0E2DB058" w14:textId="77777777" w:rsidR="00305E8B" w:rsidRPr="00405800" w:rsidRDefault="00305E8B" w:rsidP="006754C0">
            <w:pPr>
              <w:pStyle w:val="VCAAtablecondensed"/>
              <w:rPr>
                <w:lang w:val="en-AU"/>
              </w:rPr>
            </w:pPr>
            <w:r w:rsidRPr="00405800">
              <w:rPr>
                <w:lang w:val="en-AU"/>
              </w:rPr>
              <w:t>%</w:t>
            </w:r>
          </w:p>
        </w:tc>
        <w:tc>
          <w:tcPr>
            <w:tcW w:w="907" w:type="dxa"/>
            <w:vAlign w:val="center"/>
          </w:tcPr>
          <w:p w14:paraId="09D2CD14" w14:textId="016FDB67" w:rsidR="00305E8B" w:rsidRPr="00405800" w:rsidRDefault="00305E8B" w:rsidP="006754C0">
            <w:pPr>
              <w:pStyle w:val="VCAAtablecondensed"/>
              <w:rPr>
                <w:lang w:val="en-AU"/>
              </w:rPr>
            </w:pPr>
            <w:r w:rsidRPr="00405800">
              <w:rPr>
                <w:lang w:val="en-AU"/>
              </w:rPr>
              <w:t>56</w:t>
            </w:r>
          </w:p>
        </w:tc>
        <w:tc>
          <w:tcPr>
            <w:tcW w:w="907" w:type="dxa"/>
            <w:vAlign w:val="center"/>
          </w:tcPr>
          <w:p w14:paraId="77123913" w14:textId="39AB0A3F" w:rsidR="00305E8B" w:rsidRPr="00405800" w:rsidRDefault="00305E8B" w:rsidP="006754C0">
            <w:pPr>
              <w:pStyle w:val="VCAAtablecondensed"/>
              <w:rPr>
                <w:lang w:val="en-AU"/>
              </w:rPr>
            </w:pPr>
            <w:r w:rsidRPr="00405800">
              <w:rPr>
                <w:lang w:val="en-AU"/>
              </w:rPr>
              <w:t>24</w:t>
            </w:r>
          </w:p>
        </w:tc>
        <w:tc>
          <w:tcPr>
            <w:tcW w:w="907" w:type="dxa"/>
            <w:vAlign w:val="center"/>
          </w:tcPr>
          <w:p w14:paraId="112492AE" w14:textId="46127FEC" w:rsidR="00305E8B" w:rsidRPr="00405800" w:rsidRDefault="00305E8B" w:rsidP="006754C0">
            <w:pPr>
              <w:pStyle w:val="VCAAtablecondensed"/>
              <w:rPr>
                <w:lang w:val="en-AU"/>
              </w:rPr>
            </w:pPr>
            <w:r w:rsidRPr="00405800">
              <w:rPr>
                <w:lang w:val="en-AU"/>
              </w:rPr>
              <w:t>20</w:t>
            </w:r>
          </w:p>
        </w:tc>
        <w:tc>
          <w:tcPr>
            <w:tcW w:w="1085" w:type="dxa"/>
          </w:tcPr>
          <w:p w14:paraId="6859367E" w14:textId="3C909CE9" w:rsidR="00305E8B" w:rsidRPr="00405800" w:rsidRDefault="007C5229" w:rsidP="006754C0">
            <w:pPr>
              <w:pStyle w:val="VCAAtablecondensed"/>
              <w:rPr>
                <w:lang w:val="en-AU"/>
              </w:rPr>
            </w:pPr>
            <w:r>
              <w:rPr>
                <w:lang w:val="en-AU"/>
              </w:rPr>
              <w:t>0</w:t>
            </w:r>
            <w:r w:rsidR="00305E8B" w:rsidRPr="00405800">
              <w:rPr>
                <w:lang w:val="en-AU"/>
              </w:rPr>
              <w:t>.</w:t>
            </w:r>
            <w:r w:rsidR="00C9247D">
              <w:rPr>
                <w:lang w:val="en-AU"/>
              </w:rPr>
              <w:t>7</w:t>
            </w:r>
          </w:p>
        </w:tc>
      </w:tr>
    </w:tbl>
    <w:p w14:paraId="0EBD8B71" w14:textId="7B116424" w:rsidR="00292553" w:rsidRPr="0059038E" w:rsidRDefault="00305E8B" w:rsidP="0059038E">
      <w:pPr>
        <w:pStyle w:val="VCAAbody"/>
      </w:pPr>
      <w:r w:rsidRPr="0059038E">
        <w:t xml:space="preserve">Most students were able to identify </w:t>
      </w:r>
      <w:r w:rsidR="006B0279" w:rsidRPr="0059038E">
        <w:t xml:space="preserve">a Sustainable Development Goal, but many did not include an accurate description </w:t>
      </w:r>
      <w:r w:rsidR="00BA0FFB">
        <w:t xml:space="preserve">as </w:t>
      </w:r>
      <w:r w:rsidR="006B0279" w:rsidRPr="0059038E">
        <w:t>the question required. Simply restating the name of the goal d</w:t>
      </w:r>
      <w:r w:rsidR="00BA0FFB">
        <w:t>id</w:t>
      </w:r>
      <w:r w:rsidR="006B0279" w:rsidRPr="0059038E">
        <w:t xml:space="preserve"> not provide enough detail to receive a mark. </w:t>
      </w:r>
      <w:r w:rsidR="00A56EDB" w:rsidRPr="0059038E">
        <w:t>This was particularly evident in relation to SDG 4 Quality education</w:t>
      </w:r>
      <w:r w:rsidR="00F95914" w:rsidRPr="0059038E">
        <w:t>, where many students simply stated that ‘children can be educated about HIV prevention’</w:t>
      </w:r>
      <w:r w:rsidR="00BA0FFB">
        <w:t>,</w:t>
      </w:r>
      <w:r w:rsidR="00F95914" w:rsidRPr="0059038E">
        <w:t xml:space="preserve"> which does not reflect specific features of this goal. </w:t>
      </w:r>
      <w:r w:rsidR="006B0279" w:rsidRPr="0059038E">
        <w:t xml:space="preserve">Students are reminded to include the name of the SDG as opposed to just stating the number. </w:t>
      </w:r>
    </w:p>
    <w:p w14:paraId="258A3A83" w14:textId="653BC365" w:rsidR="007E6D87" w:rsidRPr="0059038E" w:rsidRDefault="007E6D87" w:rsidP="0059038E">
      <w:pPr>
        <w:pStyle w:val="VCAAbody"/>
      </w:pPr>
      <w:r w:rsidRPr="0059038E">
        <w:t>The following is an example of a high-scoring response</w:t>
      </w:r>
      <w:r w:rsidR="00BA0FFB">
        <w:t>.</w:t>
      </w:r>
    </w:p>
    <w:p w14:paraId="04B0C189" w14:textId="40C3DF85" w:rsidR="00F95914" w:rsidRDefault="00F95914" w:rsidP="00E94AE1">
      <w:pPr>
        <w:pStyle w:val="VCAAstudentresponse"/>
      </w:pPr>
      <w:r w:rsidRPr="0059038E">
        <w:t>Quality education – this SDG, which focusses on ensuring all adults and youth have adequate literacy and numeracy skills, can reduce HIV/AIDS as when people are educated and h</w:t>
      </w:r>
      <w:r w:rsidR="00BA0FFB">
        <w:t>ave</w:t>
      </w:r>
      <w:r w:rsidRPr="0059038E">
        <w:t xml:space="preserve"> higher health literacy, they are more likely to have safe sex and protect themselves against HIV/AIDS. </w:t>
      </w:r>
    </w:p>
    <w:p w14:paraId="45CC7C07" w14:textId="69F20484" w:rsidR="00BA0FFB" w:rsidRDefault="00BA0FFB" w:rsidP="001C5AD2">
      <w:pPr>
        <w:pStyle w:val="VCAAbody"/>
        <w:rPr>
          <w:szCs w:val="20"/>
          <w:lang w:val="en-AU"/>
        </w:rPr>
      </w:pPr>
      <w:r>
        <w:br w:type="page"/>
      </w:r>
    </w:p>
    <w:p w14:paraId="55438283" w14:textId="3ED062F3" w:rsidR="00C605A5" w:rsidRPr="00405800" w:rsidRDefault="00C605A5" w:rsidP="00C605A5">
      <w:pPr>
        <w:pStyle w:val="VCAAHeading3"/>
        <w:rPr>
          <w:lang w:val="en-AU"/>
        </w:rPr>
      </w:pPr>
      <w:r w:rsidRPr="00405800">
        <w:rPr>
          <w:lang w:val="en-AU"/>
        </w:rPr>
        <w:lastRenderedPageBreak/>
        <w:t>Question 12b.</w:t>
      </w:r>
    </w:p>
    <w:tbl>
      <w:tblPr>
        <w:tblStyle w:val="VCAATableClosed"/>
        <w:tblW w:w="0" w:type="auto"/>
        <w:tblLook w:val="01E0" w:firstRow="1" w:lastRow="1" w:firstColumn="1" w:lastColumn="1" w:noHBand="0" w:noVBand="0"/>
      </w:tblPr>
      <w:tblGrid>
        <w:gridCol w:w="907"/>
        <w:gridCol w:w="907"/>
        <w:gridCol w:w="907"/>
        <w:gridCol w:w="907"/>
        <w:gridCol w:w="1085"/>
        <w:gridCol w:w="1085"/>
        <w:gridCol w:w="1085"/>
      </w:tblGrid>
      <w:tr w:rsidR="00C605A5" w:rsidRPr="00405800" w14:paraId="2853B483" w14:textId="77777777" w:rsidTr="0049162E">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9F2C10C" w14:textId="77777777" w:rsidR="00C605A5" w:rsidRPr="00405800" w:rsidRDefault="00C605A5" w:rsidP="00FC3174">
            <w:pPr>
              <w:pStyle w:val="VCAAtablecondensedheading"/>
              <w:rPr>
                <w:lang w:val="en-AU"/>
              </w:rPr>
            </w:pPr>
            <w:r w:rsidRPr="00405800">
              <w:rPr>
                <w:lang w:val="en-AU"/>
              </w:rPr>
              <w:t>Marks</w:t>
            </w:r>
          </w:p>
        </w:tc>
        <w:tc>
          <w:tcPr>
            <w:tcW w:w="907" w:type="dxa"/>
          </w:tcPr>
          <w:p w14:paraId="10E49A97" w14:textId="77777777" w:rsidR="00C605A5" w:rsidRPr="00405800" w:rsidRDefault="00C605A5" w:rsidP="00FC3174">
            <w:pPr>
              <w:pStyle w:val="VCAAtablecondensedheading"/>
              <w:rPr>
                <w:lang w:val="en-AU"/>
              </w:rPr>
            </w:pPr>
            <w:r w:rsidRPr="00405800">
              <w:rPr>
                <w:lang w:val="en-AU"/>
              </w:rPr>
              <w:t>0</w:t>
            </w:r>
          </w:p>
        </w:tc>
        <w:tc>
          <w:tcPr>
            <w:tcW w:w="907" w:type="dxa"/>
          </w:tcPr>
          <w:p w14:paraId="2D0B534C" w14:textId="77777777" w:rsidR="00C605A5" w:rsidRPr="00405800" w:rsidRDefault="00C605A5" w:rsidP="00FC3174">
            <w:pPr>
              <w:pStyle w:val="VCAAtablecondensedheading"/>
              <w:rPr>
                <w:lang w:val="en-AU"/>
              </w:rPr>
            </w:pPr>
            <w:r w:rsidRPr="00405800">
              <w:rPr>
                <w:lang w:val="en-AU"/>
              </w:rPr>
              <w:t>1</w:t>
            </w:r>
          </w:p>
        </w:tc>
        <w:tc>
          <w:tcPr>
            <w:tcW w:w="907" w:type="dxa"/>
          </w:tcPr>
          <w:p w14:paraId="2687462E" w14:textId="77777777" w:rsidR="00C605A5" w:rsidRPr="00405800" w:rsidRDefault="00C605A5" w:rsidP="00FC3174">
            <w:pPr>
              <w:pStyle w:val="VCAAtablecondensedheading"/>
              <w:rPr>
                <w:lang w:val="en-AU"/>
              </w:rPr>
            </w:pPr>
            <w:r w:rsidRPr="00405800">
              <w:rPr>
                <w:lang w:val="en-AU"/>
              </w:rPr>
              <w:t>2</w:t>
            </w:r>
          </w:p>
        </w:tc>
        <w:tc>
          <w:tcPr>
            <w:tcW w:w="1085" w:type="dxa"/>
          </w:tcPr>
          <w:p w14:paraId="2E9C15B3" w14:textId="77777777" w:rsidR="00C605A5" w:rsidRPr="00405800" w:rsidRDefault="00C605A5" w:rsidP="00FC3174">
            <w:pPr>
              <w:pStyle w:val="VCAAtablecondensedheading"/>
              <w:rPr>
                <w:lang w:val="en-AU"/>
              </w:rPr>
            </w:pPr>
            <w:r w:rsidRPr="00405800">
              <w:rPr>
                <w:lang w:val="en-AU"/>
              </w:rPr>
              <w:t>3</w:t>
            </w:r>
          </w:p>
        </w:tc>
        <w:tc>
          <w:tcPr>
            <w:tcW w:w="1085" w:type="dxa"/>
          </w:tcPr>
          <w:p w14:paraId="34F93657" w14:textId="77777777" w:rsidR="00C605A5" w:rsidRPr="00405800" w:rsidRDefault="00C605A5" w:rsidP="00FC3174">
            <w:pPr>
              <w:pStyle w:val="VCAAtablecondensedheading"/>
              <w:rPr>
                <w:lang w:val="en-AU"/>
              </w:rPr>
            </w:pPr>
            <w:r w:rsidRPr="00405800">
              <w:rPr>
                <w:lang w:val="en-AU"/>
              </w:rPr>
              <w:t>4</w:t>
            </w:r>
          </w:p>
        </w:tc>
        <w:tc>
          <w:tcPr>
            <w:tcW w:w="1085" w:type="dxa"/>
          </w:tcPr>
          <w:p w14:paraId="57A677ED" w14:textId="77777777" w:rsidR="00C605A5" w:rsidRPr="00405800" w:rsidRDefault="00C605A5" w:rsidP="00FC3174">
            <w:pPr>
              <w:pStyle w:val="VCAAtablecondensedheading"/>
              <w:rPr>
                <w:lang w:val="en-AU"/>
              </w:rPr>
            </w:pPr>
            <w:r w:rsidRPr="00405800">
              <w:rPr>
                <w:lang w:val="en-AU"/>
              </w:rPr>
              <w:t>Average</w:t>
            </w:r>
          </w:p>
        </w:tc>
      </w:tr>
      <w:tr w:rsidR="00C605A5" w:rsidRPr="00405800" w14:paraId="17EF192B" w14:textId="77777777" w:rsidTr="00B6509C">
        <w:trPr>
          <w:trHeight w:hRule="exact" w:val="397"/>
        </w:trPr>
        <w:tc>
          <w:tcPr>
            <w:tcW w:w="907" w:type="dxa"/>
          </w:tcPr>
          <w:p w14:paraId="2E40D145" w14:textId="77777777" w:rsidR="00C605A5" w:rsidRPr="00405800" w:rsidRDefault="00C605A5" w:rsidP="00C605A5">
            <w:pPr>
              <w:pStyle w:val="VCAAtablecondensed"/>
              <w:rPr>
                <w:lang w:val="en-AU"/>
              </w:rPr>
            </w:pPr>
            <w:r w:rsidRPr="00405800">
              <w:rPr>
                <w:lang w:val="en-AU"/>
              </w:rPr>
              <w:t>%</w:t>
            </w:r>
          </w:p>
        </w:tc>
        <w:tc>
          <w:tcPr>
            <w:tcW w:w="907" w:type="dxa"/>
            <w:vAlign w:val="center"/>
          </w:tcPr>
          <w:p w14:paraId="07A90914" w14:textId="073122D4" w:rsidR="00C605A5" w:rsidRPr="00405800" w:rsidRDefault="006B0279" w:rsidP="004C487E">
            <w:pPr>
              <w:pStyle w:val="VCAAtablecondensed"/>
              <w:rPr>
                <w:lang w:val="en-AU"/>
              </w:rPr>
            </w:pPr>
            <w:r w:rsidRPr="00405800">
              <w:rPr>
                <w:lang w:val="en-AU"/>
              </w:rPr>
              <w:t>46</w:t>
            </w:r>
          </w:p>
        </w:tc>
        <w:tc>
          <w:tcPr>
            <w:tcW w:w="907" w:type="dxa"/>
            <w:vAlign w:val="center"/>
          </w:tcPr>
          <w:p w14:paraId="7ACE02E7" w14:textId="5B3B5AAC" w:rsidR="00C605A5" w:rsidRPr="00405800" w:rsidRDefault="006B0279" w:rsidP="004C487E">
            <w:pPr>
              <w:pStyle w:val="VCAAtablecondensed"/>
              <w:rPr>
                <w:lang w:val="en-AU"/>
              </w:rPr>
            </w:pPr>
            <w:r w:rsidRPr="00405800">
              <w:rPr>
                <w:lang w:val="en-AU"/>
              </w:rPr>
              <w:t>12</w:t>
            </w:r>
          </w:p>
        </w:tc>
        <w:tc>
          <w:tcPr>
            <w:tcW w:w="907" w:type="dxa"/>
            <w:vAlign w:val="center"/>
          </w:tcPr>
          <w:p w14:paraId="4C52526D" w14:textId="4E74113D" w:rsidR="00C605A5" w:rsidRPr="00405800" w:rsidRDefault="006B0279" w:rsidP="004C487E">
            <w:pPr>
              <w:pStyle w:val="VCAAtablecondensed"/>
              <w:rPr>
                <w:lang w:val="en-AU"/>
              </w:rPr>
            </w:pPr>
            <w:r w:rsidRPr="00405800">
              <w:rPr>
                <w:lang w:val="en-AU"/>
              </w:rPr>
              <w:t>19</w:t>
            </w:r>
          </w:p>
        </w:tc>
        <w:tc>
          <w:tcPr>
            <w:tcW w:w="1085" w:type="dxa"/>
            <w:vAlign w:val="center"/>
          </w:tcPr>
          <w:p w14:paraId="0D30F8D7" w14:textId="2F3E473B" w:rsidR="00C605A5" w:rsidRPr="00405800" w:rsidRDefault="006B0279" w:rsidP="004C487E">
            <w:pPr>
              <w:pStyle w:val="VCAAtablecondensed"/>
              <w:rPr>
                <w:lang w:val="en-AU"/>
              </w:rPr>
            </w:pPr>
            <w:r w:rsidRPr="00405800">
              <w:rPr>
                <w:lang w:val="en-AU"/>
              </w:rPr>
              <w:t>19</w:t>
            </w:r>
          </w:p>
        </w:tc>
        <w:tc>
          <w:tcPr>
            <w:tcW w:w="1085" w:type="dxa"/>
            <w:vAlign w:val="center"/>
          </w:tcPr>
          <w:p w14:paraId="2AC71065" w14:textId="033F81E5" w:rsidR="00C605A5" w:rsidRPr="00405800" w:rsidRDefault="006B0279" w:rsidP="004C487E">
            <w:pPr>
              <w:pStyle w:val="VCAAtablecondensed"/>
              <w:rPr>
                <w:lang w:val="en-AU"/>
              </w:rPr>
            </w:pPr>
            <w:r w:rsidRPr="00405800">
              <w:rPr>
                <w:lang w:val="en-AU"/>
              </w:rPr>
              <w:t>5</w:t>
            </w:r>
          </w:p>
        </w:tc>
        <w:tc>
          <w:tcPr>
            <w:tcW w:w="1085" w:type="dxa"/>
          </w:tcPr>
          <w:p w14:paraId="31CCC6B0" w14:textId="2C8EEF2E" w:rsidR="00C605A5" w:rsidRPr="00405800" w:rsidRDefault="006B0279" w:rsidP="004C487E">
            <w:pPr>
              <w:pStyle w:val="VCAAtablecondensed"/>
              <w:rPr>
                <w:lang w:val="en-AU"/>
              </w:rPr>
            </w:pPr>
            <w:r w:rsidRPr="00405800">
              <w:rPr>
                <w:lang w:val="en-AU"/>
              </w:rPr>
              <w:t>1.3</w:t>
            </w:r>
          </w:p>
        </w:tc>
      </w:tr>
    </w:tbl>
    <w:p w14:paraId="3060003A" w14:textId="20052C9C" w:rsidR="006B0279" w:rsidRPr="0059038E" w:rsidRDefault="006B0279" w:rsidP="0059038E">
      <w:pPr>
        <w:pStyle w:val="VCAAbody"/>
      </w:pPr>
      <w:r w:rsidRPr="0059038E">
        <w:t xml:space="preserve">Students could base their response on any of the three WHO </w:t>
      </w:r>
      <w:r w:rsidR="00FF0A96">
        <w:t>p</w:t>
      </w:r>
      <w:r w:rsidRPr="0059038E">
        <w:t xml:space="preserve">riorities, which are: </w:t>
      </w:r>
    </w:p>
    <w:p w14:paraId="405755AB" w14:textId="018D2A27" w:rsidR="006B0279" w:rsidRPr="0059038E" w:rsidRDefault="00FF0A96" w:rsidP="00C2720C">
      <w:pPr>
        <w:pStyle w:val="VCAAbullet"/>
      </w:pPr>
      <w:r>
        <w:t>a</w:t>
      </w:r>
      <w:r w:rsidR="006B0279" w:rsidRPr="0059038E">
        <w:t>chieving universal health coverage</w:t>
      </w:r>
    </w:p>
    <w:p w14:paraId="717E5C4F" w14:textId="1F96C69A" w:rsidR="006B0279" w:rsidRPr="0059038E" w:rsidRDefault="00FF0A96" w:rsidP="00C2720C">
      <w:pPr>
        <w:pStyle w:val="VCAAbullet"/>
      </w:pPr>
      <w:r>
        <w:t>p</w:t>
      </w:r>
      <w:r w:rsidR="006B0279" w:rsidRPr="0059038E">
        <w:t>romoting healthier populations</w:t>
      </w:r>
    </w:p>
    <w:p w14:paraId="17A82D1A" w14:textId="224EFE35" w:rsidR="006B0279" w:rsidRPr="0059038E" w:rsidRDefault="00FF0A96" w:rsidP="00C2720C">
      <w:pPr>
        <w:pStyle w:val="VCAAbullet"/>
      </w:pPr>
      <w:r>
        <w:t>a</w:t>
      </w:r>
      <w:r w:rsidR="006B0279" w:rsidRPr="0059038E">
        <w:t xml:space="preserve">ddressing </w:t>
      </w:r>
      <w:r>
        <w:t>h</w:t>
      </w:r>
      <w:r w:rsidR="006B0279" w:rsidRPr="0059038E">
        <w:t>ealth emergencies</w:t>
      </w:r>
      <w:r>
        <w:t>.</w:t>
      </w:r>
      <w:r w:rsidR="006B0279" w:rsidRPr="0059038E">
        <w:t xml:space="preserve"> </w:t>
      </w:r>
    </w:p>
    <w:p w14:paraId="00510C73" w14:textId="6B19E149" w:rsidR="006B0279" w:rsidRPr="0059038E" w:rsidRDefault="00FF0A96" w:rsidP="0059038E">
      <w:pPr>
        <w:pStyle w:val="VCAAbody"/>
      </w:pPr>
      <w:r w:rsidRPr="0059038E">
        <w:t>The mark allocation determin</w:t>
      </w:r>
      <w:r w:rsidR="009E4B5F">
        <w:t>es</w:t>
      </w:r>
      <w:r w:rsidRPr="0059038E">
        <w:t xml:space="preserve"> how much detail is required and many students failed to provide enough detail to be eligible for four marks. </w:t>
      </w:r>
      <w:r w:rsidR="006B0279" w:rsidRPr="0059038E">
        <w:t xml:space="preserve">Note that </w:t>
      </w:r>
      <w:r w:rsidR="00CC4174" w:rsidRPr="0059038E">
        <w:t>‘</w:t>
      </w:r>
      <w:r w:rsidR="006B0279" w:rsidRPr="0059038E">
        <w:t>universal health care</w:t>
      </w:r>
      <w:r w:rsidR="00CC4174" w:rsidRPr="0059038E">
        <w:t>’</w:t>
      </w:r>
      <w:r w:rsidR="006B0279" w:rsidRPr="0059038E">
        <w:t xml:space="preserve"> is not the same thing as </w:t>
      </w:r>
      <w:r w:rsidR="00CC4174" w:rsidRPr="0059038E">
        <w:t>‘</w:t>
      </w:r>
      <w:r w:rsidR="006B0279" w:rsidRPr="0059038E">
        <w:t>universal health coverage</w:t>
      </w:r>
      <w:r w:rsidR="00CC4174" w:rsidRPr="0059038E">
        <w:t>’</w:t>
      </w:r>
      <w:r w:rsidR="006B0279" w:rsidRPr="0059038E">
        <w:t xml:space="preserve">, so students must </w:t>
      </w:r>
      <w:r w:rsidR="00CC4174" w:rsidRPr="0059038E">
        <w:t xml:space="preserve">ensure their wording is accurate when stating this priority. </w:t>
      </w:r>
      <w:r w:rsidR="006B0279" w:rsidRPr="0059038E">
        <w:t xml:space="preserve"> </w:t>
      </w:r>
    </w:p>
    <w:p w14:paraId="10AD1D60" w14:textId="5AE4930C" w:rsidR="00292553" w:rsidRPr="00E94AE1" w:rsidRDefault="00B64B60" w:rsidP="004C487E">
      <w:pPr>
        <w:pStyle w:val="VCAAbody"/>
      </w:pPr>
      <w:r w:rsidRPr="00E94AE1">
        <w:t>The following is an example of a high-scoring response</w:t>
      </w:r>
      <w:r w:rsidR="009E4B5F">
        <w:t>.</w:t>
      </w:r>
    </w:p>
    <w:p w14:paraId="6586A744" w14:textId="77777777" w:rsidR="009E4B5F" w:rsidRDefault="00CC7AB4" w:rsidP="0059038E">
      <w:pPr>
        <w:pStyle w:val="VCAAstudentresponse"/>
      </w:pPr>
      <w:r w:rsidRPr="00405800">
        <w:t xml:space="preserve">WHO strategic priority: Achieve universal health </w:t>
      </w:r>
      <w:proofErr w:type="gramStart"/>
      <w:r w:rsidRPr="00405800">
        <w:t>coverage</w:t>
      </w:r>
      <w:proofErr w:type="gramEnd"/>
    </w:p>
    <w:p w14:paraId="7D66E7ED" w14:textId="0DEA11FF" w:rsidR="00CC7AB4" w:rsidRPr="00405800" w:rsidRDefault="00CC7AB4" w:rsidP="0059038E">
      <w:pPr>
        <w:pStyle w:val="VCAAstudentresponse"/>
      </w:pPr>
      <w:r w:rsidRPr="00405800">
        <w:t xml:space="preserve">Description and example: This priority relates to 1 billion more </w:t>
      </w:r>
      <w:r w:rsidR="00C81092" w:rsidRPr="00405800">
        <w:t>people</w:t>
      </w:r>
      <w:r w:rsidRPr="00405800">
        <w:t xml:space="preserve"> benefitting from universal health coverage. </w:t>
      </w:r>
      <w:proofErr w:type="gramStart"/>
      <w:r w:rsidRPr="00405800">
        <w:t>Specifically</w:t>
      </w:r>
      <w:proofErr w:type="gramEnd"/>
      <w:r w:rsidRPr="00405800">
        <w:t xml:space="preserve"> it </w:t>
      </w:r>
      <w:r w:rsidR="00C81092" w:rsidRPr="00405800">
        <w:t>involves</w:t>
      </w:r>
      <w:r w:rsidRPr="00405800">
        <w:t xml:space="preserve"> expanding access to health services such as vaccines and medicines so that all people can access the healthcare they need without facing financial hardship. This is evident in the information where it </w:t>
      </w:r>
      <w:proofErr w:type="gramStart"/>
      <w:r w:rsidRPr="00405800">
        <w:t>states</w:t>
      </w:r>
      <w:proofErr w:type="gramEnd"/>
      <w:r w:rsidRPr="00405800">
        <w:t xml:space="preserve"> ‘All people living with HIV are eligible and should have access to HIV treatment’. </w:t>
      </w:r>
      <w:proofErr w:type="gramStart"/>
      <w:r w:rsidRPr="00405800">
        <w:t>Furthermore</w:t>
      </w:r>
      <w:proofErr w:type="gramEnd"/>
      <w:r w:rsidRPr="00405800">
        <w:t xml:space="preserve"> the World AIDS day information states they must e</w:t>
      </w:r>
      <w:r w:rsidR="00C81092" w:rsidRPr="00405800">
        <w:t>nsure</w:t>
      </w:r>
      <w:r w:rsidRPr="00405800">
        <w:t xml:space="preserve"> everyone everywhere</w:t>
      </w:r>
      <w:r w:rsidR="00C81092" w:rsidRPr="00405800">
        <w:t xml:space="preserve"> has equal access to HIV prevention which is exactly what this priority means. </w:t>
      </w:r>
    </w:p>
    <w:p w14:paraId="178050BF" w14:textId="77FF09EB" w:rsidR="0072614D" w:rsidRPr="00405800" w:rsidRDefault="0072614D" w:rsidP="00747266">
      <w:pPr>
        <w:pStyle w:val="VCAAHeading3"/>
        <w:rPr>
          <w:lang w:val="en-AU"/>
        </w:rPr>
      </w:pPr>
      <w:r w:rsidRPr="00405800">
        <w:rPr>
          <w:lang w:val="en-AU"/>
        </w:rPr>
        <w:t>Question 1</w:t>
      </w:r>
      <w:r w:rsidR="006B0279" w:rsidRPr="00405800">
        <w:rPr>
          <w:lang w:val="en-AU"/>
        </w:rPr>
        <w:t>3</w:t>
      </w:r>
    </w:p>
    <w:tbl>
      <w:tblPr>
        <w:tblStyle w:val="VCAATableClosed"/>
        <w:tblW w:w="9185" w:type="dxa"/>
        <w:tblLook w:val="01E0" w:firstRow="1" w:lastRow="1" w:firstColumn="1" w:lastColumn="1" w:noHBand="0" w:noVBand="0"/>
      </w:tblPr>
      <w:tblGrid>
        <w:gridCol w:w="764"/>
        <w:gridCol w:w="680"/>
        <w:gridCol w:w="680"/>
        <w:gridCol w:w="680"/>
        <w:gridCol w:w="680"/>
        <w:gridCol w:w="680"/>
        <w:gridCol w:w="680"/>
        <w:gridCol w:w="680"/>
        <w:gridCol w:w="680"/>
        <w:gridCol w:w="680"/>
        <w:gridCol w:w="680"/>
        <w:gridCol w:w="680"/>
        <w:gridCol w:w="941"/>
      </w:tblGrid>
      <w:tr w:rsidR="0023120A" w:rsidRPr="00405800" w14:paraId="7CB0F52F" w14:textId="77777777" w:rsidTr="00815C40">
        <w:trPr>
          <w:cnfStyle w:val="100000000000" w:firstRow="1" w:lastRow="0" w:firstColumn="0" w:lastColumn="0" w:oddVBand="0" w:evenVBand="0" w:oddHBand="0" w:evenHBand="0" w:firstRowFirstColumn="0" w:firstRowLastColumn="0" w:lastRowFirstColumn="0" w:lastRowLastColumn="0"/>
          <w:trHeight w:hRule="exact" w:val="397"/>
        </w:trPr>
        <w:tc>
          <w:tcPr>
            <w:tcW w:w="764" w:type="dxa"/>
          </w:tcPr>
          <w:p w14:paraId="30A68076" w14:textId="77777777" w:rsidR="0072614D" w:rsidRPr="00405800" w:rsidRDefault="0072614D" w:rsidP="00FC3174">
            <w:pPr>
              <w:pStyle w:val="VCAAtablecondensedheading"/>
              <w:rPr>
                <w:lang w:val="en-AU"/>
              </w:rPr>
            </w:pPr>
            <w:r w:rsidRPr="00405800">
              <w:rPr>
                <w:lang w:val="en-AU"/>
              </w:rPr>
              <w:t>Marks</w:t>
            </w:r>
          </w:p>
        </w:tc>
        <w:tc>
          <w:tcPr>
            <w:tcW w:w="680" w:type="dxa"/>
          </w:tcPr>
          <w:p w14:paraId="7E9AF6DF" w14:textId="77777777" w:rsidR="0072614D" w:rsidRPr="00405800" w:rsidRDefault="0072614D" w:rsidP="00FC3174">
            <w:pPr>
              <w:pStyle w:val="VCAAtablecondensedheading"/>
              <w:rPr>
                <w:lang w:val="en-AU"/>
              </w:rPr>
            </w:pPr>
            <w:r w:rsidRPr="00405800">
              <w:rPr>
                <w:lang w:val="en-AU"/>
              </w:rPr>
              <w:t>0</w:t>
            </w:r>
          </w:p>
        </w:tc>
        <w:tc>
          <w:tcPr>
            <w:tcW w:w="680" w:type="dxa"/>
          </w:tcPr>
          <w:p w14:paraId="19FDB835" w14:textId="77777777" w:rsidR="0072614D" w:rsidRPr="00405800" w:rsidRDefault="0072614D" w:rsidP="00FC3174">
            <w:pPr>
              <w:pStyle w:val="VCAAtablecondensedheading"/>
              <w:rPr>
                <w:lang w:val="en-AU"/>
              </w:rPr>
            </w:pPr>
            <w:r w:rsidRPr="00405800">
              <w:rPr>
                <w:lang w:val="en-AU"/>
              </w:rPr>
              <w:t>1</w:t>
            </w:r>
          </w:p>
        </w:tc>
        <w:tc>
          <w:tcPr>
            <w:tcW w:w="680" w:type="dxa"/>
          </w:tcPr>
          <w:p w14:paraId="35909203" w14:textId="77777777" w:rsidR="0072614D" w:rsidRPr="00405800" w:rsidRDefault="0072614D" w:rsidP="00FC3174">
            <w:pPr>
              <w:pStyle w:val="VCAAtablecondensedheading"/>
              <w:rPr>
                <w:lang w:val="en-AU"/>
              </w:rPr>
            </w:pPr>
            <w:r w:rsidRPr="00405800">
              <w:rPr>
                <w:lang w:val="en-AU"/>
              </w:rPr>
              <w:t>2</w:t>
            </w:r>
          </w:p>
        </w:tc>
        <w:tc>
          <w:tcPr>
            <w:tcW w:w="680" w:type="dxa"/>
          </w:tcPr>
          <w:p w14:paraId="063E3EE1" w14:textId="77777777" w:rsidR="0072614D" w:rsidRPr="00405800" w:rsidRDefault="0072614D" w:rsidP="00FC3174">
            <w:pPr>
              <w:pStyle w:val="VCAAtablecondensedheading"/>
              <w:rPr>
                <w:lang w:val="en-AU"/>
              </w:rPr>
            </w:pPr>
            <w:r w:rsidRPr="00405800">
              <w:rPr>
                <w:lang w:val="en-AU"/>
              </w:rPr>
              <w:t>3</w:t>
            </w:r>
          </w:p>
        </w:tc>
        <w:tc>
          <w:tcPr>
            <w:tcW w:w="680" w:type="dxa"/>
          </w:tcPr>
          <w:p w14:paraId="1CFF03A6" w14:textId="77777777" w:rsidR="0072614D" w:rsidRPr="00405800" w:rsidRDefault="0072614D" w:rsidP="00FC3174">
            <w:pPr>
              <w:pStyle w:val="VCAAtablecondensedheading"/>
              <w:rPr>
                <w:lang w:val="en-AU"/>
              </w:rPr>
            </w:pPr>
            <w:r w:rsidRPr="00405800">
              <w:rPr>
                <w:lang w:val="en-AU"/>
              </w:rPr>
              <w:t>4</w:t>
            </w:r>
          </w:p>
        </w:tc>
        <w:tc>
          <w:tcPr>
            <w:tcW w:w="680" w:type="dxa"/>
          </w:tcPr>
          <w:p w14:paraId="7E3BBCD6" w14:textId="77777777" w:rsidR="0072614D" w:rsidRPr="00405800" w:rsidRDefault="0072614D" w:rsidP="00FC3174">
            <w:pPr>
              <w:pStyle w:val="VCAAtablecondensedheading"/>
              <w:rPr>
                <w:lang w:val="en-AU"/>
              </w:rPr>
            </w:pPr>
            <w:r w:rsidRPr="00405800">
              <w:rPr>
                <w:lang w:val="en-AU"/>
              </w:rPr>
              <w:t>5</w:t>
            </w:r>
          </w:p>
        </w:tc>
        <w:tc>
          <w:tcPr>
            <w:tcW w:w="680" w:type="dxa"/>
          </w:tcPr>
          <w:p w14:paraId="54C84D29" w14:textId="77777777" w:rsidR="0072614D" w:rsidRPr="00405800" w:rsidRDefault="0072614D" w:rsidP="00FC3174">
            <w:pPr>
              <w:pStyle w:val="VCAAtablecondensedheading"/>
              <w:rPr>
                <w:lang w:val="en-AU"/>
              </w:rPr>
            </w:pPr>
            <w:r w:rsidRPr="00405800">
              <w:rPr>
                <w:lang w:val="en-AU"/>
              </w:rPr>
              <w:t>6</w:t>
            </w:r>
          </w:p>
        </w:tc>
        <w:tc>
          <w:tcPr>
            <w:tcW w:w="680" w:type="dxa"/>
          </w:tcPr>
          <w:p w14:paraId="2344FBA2" w14:textId="77777777" w:rsidR="0072614D" w:rsidRPr="00405800" w:rsidRDefault="0072614D" w:rsidP="00FC3174">
            <w:pPr>
              <w:pStyle w:val="VCAAtablecondensedheading"/>
              <w:rPr>
                <w:lang w:val="en-AU"/>
              </w:rPr>
            </w:pPr>
            <w:r w:rsidRPr="00405800">
              <w:rPr>
                <w:lang w:val="en-AU"/>
              </w:rPr>
              <w:t>7</w:t>
            </w:r>
          </w:p>
        </w:tc>
        <w:tc>
          <w:tcPr>
            <w:tcW w:w="680" w:type="dxa"/>
          </w:tcPr>
          <w:p w14:paraId="2876323F" w14:textId="77777777" w:rsidR="0072614D" w:rsidRPr="00405800" w:rsidRDefault="0072614D" w:rsidP="00FC3174">
            <w:pPr>
              <w:pStyle w:val="VCAAtablecondensedheading"/>
              <w:rPr>
                <w:lang w:val="en-AU"/>
              </w:rPr>
            </w:pPr>
            <w:r w:rsidRPr="00405800">
              <w:rPr>
                <w:lang w:val="en-AU"/>
              </w:rPr>
              <w:t>8</w:t>
            </w:r>
          </w:p>
        </w:tc>
        <w:tc>
          <w:tcPr>
            <w:tcW w:w="680" w:type="dxa"/>
          </w:tcPr>
          <w:p w14:paraId="59725DCC" w14:textId="77777777" w:rsidR="0072614D" w:rsidRPr="00405800" w:rsidRDefault="0072614D" w:rsidP="00FC3174">
            <w:pPr>
              <w:pStyle w:val="VCAAtablecondensedheading"/>
              <w:rPr>
                <w:lang w:val="en-AU"/>
              </w:rPr>
            </w:pPr>
            <w:r w:rsidRPr="00405800">
              <w:rPr>
                <w:lang w:val="en-AU"/>
              </w:rPr>
              <w:t>9</w:t>
            </w:r>
          </w:p>
        </w:tc>
        <w:tc>
          <w:tcPr>
            <w:tcW w:w="680" w:type="dxa"/>
          </w:tcPr>
          <w:p w14:paraId="13853CD2" w14:textId="77777777" w:rsidR="0072614D" w:rsidRPr="00405800" w:rsidRDefault="0072614D" w:rsidP="00FC3174">
            <w:pPr>
              <w:pStyle w:val="VCAAtablecondensedheading"/>
              <w:rPr>
                <w:lang w:val="en-AU"/>
              </w:rPr>
            </w:pPr>
            <w:r w:rsidRPr="00405800">
              <w:rPr>
                <w:lang w:val="en-AU"/>
              </w:rPr>
              <w:t>10</w:t>
            </w:r>
          </w:p>
        </w:tc>
        <w:tc>
          <w:tcPr>
            <w:tcW w:w="941" w:type="dxa"/>
          </w:tcPr>
          <w:p w14:paraId="797AF25E" w14:textId="77777777" w:rsidR="0072614D" w:rsidRPr="00405800" w:rsidRDefault="0072614D" w:rsidP="00FC3174">
            <w:pPr>
              <w:pStyle w:val="VCAAtablecondensedheading"/>
              <w:rPr>
                <w:lang w:val="en-AU"/>
              </w:rPr>
            </w:pPr>
            <w:r w:rsidRPr="00405800">
              <w:rPr>
                <w:lang w:val="en-AU"/>
              </w:rPr>
              <w:t>Average</w:t>
            </w:r>
          </w:p>
        </w:tc>
      </w:tr>
      <w:tr w:rsidR="0023120A" w:rsidRPr="00405800" w14:paraId="636B7C85" w14:textId="77777777" w:rsidTr="005B2D48">
        <w:trPr>
          <w:trHeight w:hRule="exact" w:val="397"/>
        </w:trPr>
        <w:tc>
          <w:tcPr>
            <w:tcW w:w="764" w:type="dxa"/>
          </w:tcPr>
          <w:p w14:paraId="2BBB01CA" w14:textId="77777777" w:rsidR="0023120A" w:rsidRPr="00405800" w:rsidRDefault="0023120A" w:rsidP="0023120A">
            <w:pPr>
              <w:pStyle w:val="VCAAtablecondensed"/>
              <w:rPr>
                <w:lang w:val="en-AU"/>
              </w:rPr>
            </w:pPr>
            <w:r w:rsidRPr="00405800">
              <w:rPr>
                <w:lang w:val="en-AU"/>
              </w:rPr>
              <w:t>%</w:t>
            </w:r>
          </w:p>
        </w:tc>
        <w:tc>
          <w:tcPr>
            <w:tcW w:w="680" w:type="dxa"/>
            <w:vAlign w:val="center"/>
          </w:tcPr>
          <w:p w14:paraId="404063A5" w14:textId="059A2D4F" w:rsidR="0023120A" w:rsidRPr="0059038E" w:rsidRDefault="0023120A" w:rsidP="0059038E">
            <w:pPr>
              <w:pStyle w:val="VCAAtablecondensed"/>
            </w:pPr>
            <w:r w:rsidRPr="0059038E">
              <w:t>1</w:t>
            </w:r>
            <w:r w:rsidR="006B0279" w:rsidRPr="0059038E">
              <w:t>9</w:t>
            </w:r>
          </w:p>
        </w:tc>
        <w:tc>
          <w:tcPr>
            <w:tcW w:w="680" w:type="dxa"/>
            <w:vAlign w:val="center"/>
          </w:tcPr>
          <w:p w14:paraId="013B92CD" w14:textId="65EDADEE" w:rsidR="0023120A" w:rsidRPr="0059038E" w:rsidRDefault="0023120A" w:rsidP="0059038E">
            <w:pPr>
              <w:pStyle w:val="VCAAtablecondensed"/>
            </w:pPr>
            <w:r w:rsidRPr="0059038E">
              <w:t>1</w:t>
            </w:r>
            <w:r w:rsidR="006B0279" w:rsidRPr="0059038E">
              <w:t>7</w:t>
            </w:r>
          </w:p>
        </w:tc>
        <w:tc>
          <w:tcPr>
            <w:tcW w:w="680" w:type="dxa"/>
            <w:vAlign w:val="center"/>
          </w:tcPr>
          <w:p w14:paraId="657B7E7D" w14:textId="24E5912F" w:rsidR="0023120A" w:rsidRPr="0059038E" w:rsidRDefault="0023120A" w:rsidP="0059038E">
            <w:pPr>
              <w:pStyle w:val="VCAAtablecondensed"/>
            </w:pPr>
            <w:r w:rsidRPr="0059038E">
              <w:t>21</w:t>
            </w:r>
          </w:p>
        </w:tc>
        <w:tc>
          <w:tcPr>
            <w:tcW w:w="680" w:type="dxa"/>
            <w:vAlign w:val="center"/>
          </w:tcPr>
          <w:p w14:paraId="4DB06E35" w14:textId="37C01706" w:rsidR="0023120A" w:rsidRPr="0059038E" w:rsidRDefault="006B0279" w:rsidP="0059038E">
            <w:pPr>
              <w:pStyle w:val="VCAAtablecondensed"/>
            </w:pPr>
            <w:r w:rsidRPr="0059038E">
              <w:t>18</w:t>
            </w:r>
          </w:p>
        </w:tc>
        <w:tc>
          <w:tcPr>
            <w:tcW w:w="680" w:type="dxa"/>
            <w:vAlign w:val="center"/>
          </w:tcPr>
          <w:p w14:paraId="0480C2AC" w14:textId="3620659B" w:rsidR="0023120A" w:rsidRPr="0059038E" w:rsidRDefault="0023120A" w:rsidP="0059038E">
            <w:pPr>
              <w:pStyle w:val="VCAAtablecondensed"/>
            </w:pPr>
            <w:r w:rsidRPr="0059038E">
              <w:t>1</w:t>
            </w:r>
            <w:r w:rsidR="006B0279" w:rsidRPr="0059038E">
              <w:t>2</w:t>
            </w:r>
          </w:p>
        </w:tc>
        <w:tc>
          <w:tcPr>
            <w:tcW w:w="680" w:type="dxa"/>
            <w:vAlign w:val="center"/>
          </w:tcPr>
          <w:p w14:paraId="5AB8E4AC" w14:textId="4B5E8641" w:rsidR="0023120A" w:rsidRPr="0059038E" w:rsidRDefault="0023120A" w:rsidP="0059038E">
            <w:pPr>
              <w:pStyle w:val="VCAAtablecondensed"/>
            </w:pPr>
            <w:r w:rsidRPr="0059038E">
              <w:t>7</w:t>
            </w:r>
          </w:p>
        </w:tc>
        <w:tc>
          <w:tcPr>
            <w:tcW w:w="680" w:type="dxa"/>
            <w:vAlign w:val="center"/>
          </w:tcPr>
          <w:p w14:paraId="0229906D" w14:textId="161AC082" w:rsidR="0023120A" w:rsidRPr="0059038E" w:rsidRDefault="006B0279" w:rsidP="0059038E">
            <w:pPr>
              <w:pStyle w:val="VCAAtablecondensed"/>
            </w:pPr>
            <w:r w:rsidRPr="0059038E">
              <w:t>4</w:t>
            </w:r>
          </w:p>
        </w:tc>
        <w:tc>
          <w:tcPr>
            <w:tcW w:w="680" w:type="dxa"/>
            <w:vAlign w:val="center"/>
          </w:tcPr>
          <w:p w14:paraId="0F965555" w14:textId="26E8AED5" w:rsidR="0023120A" w:rsidRPr="0059038E" w:rsidRDefault="0023120A" w:rsidP="0059038E">
            <w:pPr>
              <w:pStyle w:val="VCAAtablecondensed"/>
            </w:pPr>
            <w:r w:rsidRPr="0059038E">
              <w:t>2</w:t>
            </w:r>
          </w:p>
        </w:tc>
        <w:tc>
          <w:tcPr>
            <w:tcW w:w="680" w:type="dxa"/>
            <w:vAlign w:val="center"/>
          </w:tcPr>
          <w:p w14:paraId="1554460C" w14:textId="0E2C6294" w:rsidR="0023120A" w:rsidRPr="0059038E" w:rsidRDefault="007C5229" w:rsidP="0059038E">
            <w:pPr>
              <w:pStyle w:val="VCAAtablecondensed"/>
            </w:pPr>
            <w:r>
              <w:t>1</w:t>
            </w:r>
          </w:p>
        </w:tc>
        <w:tc>
          <w:tcPr>
            <w:tcW w:w="680" w:type="dxa"/>
            <w:vAlign w:val="center"/>
          </w:tcPr>
          <w:p w14:paraId="5D0FEC43" w14:textId="25F65B3C" w:rsidR="0023120A" w:rsidRPr="0059038E" w:rsidRDefault="007C5229" w:rsidP="0059038E">
            <w:pPr>
              <w:pStyle w:val="VCAAtablecondensed"/>
            </w:pPr>
            <w:r>
              <w:t>0.5</w:t>
            </w:r>
          </w:p>
        </w:tc>
        <w:tc>
          <w:tcPr>
            <w:tcW w:w="680" w:type="dxa"/>
            <w:vAlign w:val="center"/>
          </w:tcPr>
          <w:p w14:paraId="46E79F21" w14:textId="7716CC1C" w:rsidR="0023120A" w:rsidRPr="0059038E" w:rsidRDefault="007C5229" w:rsidP="0059038E">
            <w:pPr>
              <w:pStyle w:val="VCAAtablecondensed"/>
            </w:pPr>
            <w:r>
              <w:t>0.5</w:t>
            </w:r>
          </w:p>
        </w:tc>
        <w:tc>
          <w:tcPr>
            <w:tcW w:w="941" w:type="dxa"/>
          </w:tcPr>
          <w:p w14:paraId="3ED09832" w14:textId="72FB561F" w:rsidR="0023120A" w:rsidRPr="00405800" w:rsidRDefault="0023120A" w:rsidP="004C487E">
            <w:pPr>
              <w:pStyle w:val="VCAAtablecondensed"/>
              <w:rPr>
                <w:lang w:val="en-AU"/>
              </w:rPr>
            </w:pPr>
            <w:r w:rsidRPr="00405800">
              <w:rPr>
                <w:lang w:val="en-AU"/>
              </w:rPr>
              <w:t>2.</w:t>
            </w:r>
            <w:r w:rsidR="006B0279" w:rsidRPr="00405800">
              <w:rPr>
                <w:lang w:val="en-AU"/>
              </w:rPr>
              <w:t>4</w:t>
            </w:r>
          </w:p>
        </w:tc>
      </w:tr>
    </w:tbl>
    <w:p w14:paraId="2D94E9A9" w14:textId="77777777" w:rsidR="0072614D" w:rsidRPr="00E94AE1" w:rsidRDefault="0072614D" w:rsidP="004C487E">
      <w:pPr>
        <w:pStyle w:val="VCAAbody"/>
      </w:pPr>
      <w:r w:rsidRPr="00E94AE1">
        <w:t xml:space="preserve">Student responses were scored on the interplay between how well: </w:t>
      </w:r>
    </w:p>
    <w:p w14:paraId="44D4CF16" w14:textId="40A13AAB" w:rsidR="0072614D" w:rsidRPr="00405800" w:rsidRDefault="0072614D" w:rsidP="00C2720C">
      <w:pPr>
        <w:pStyle w:val="VCAAbullet"/>
      </w:pPr>
      <w:r w:rsidRPr="00405800">
        <w:t>the response had been structured</w:t>
      </w:r>
    </w:p>
    <w:p w14:paraId="33195EE7" w14:textId="04548C90" w:rsidR="0072614D" w:rsidRPr="00405800" w:rsidRDefault="0072614D" w:rsidP="00C2720C">
      <w:pPr>
        <w:pStyle w:val="VCAAbullet"/>
      </w:pPr>
      <w:r w:rsidRPr="00405800">
        <w:t>the stimulus material had been understood, connected and synthesised</w:t>
      </w:r>
    </w:p>
    <w:p w14:paraId="6F5A8A93" w14:textId="3AA12D01" w:rsidR="0072614D" w:rsidRPr="00405800" w:rsidRDefault="0072614D" w:rsidP="00C2720C">
      <w:pPr>
        <w:pStyle w:val="VCAAbullet"/>
      </w:pPr>
      <w:r w:rsidRPr="00405800">
        <w:t xml:space="preserve">the student’s own understanding had been used to formulate the response </w:t>
      </w:r>
    </w:p>
    <w:p w14:paraId="34747A35" w14:textId="54485E26" w:rsidR="00CC4174" w:rsidRDefault="00CC4174" w:rsidP="00C2720C">
      <w:pPr>
        <w:pStyle w:val="VCAAbullet"/>
      </w:pPr>
      <w:r>
        <w:t>the student discusse</w:t>
      </w:r>
      <w:r w:rsidR="009E4B5F">
        <w:t>d</w:t>
      </w:r>
      <w:r>
        <w:t xml:space="preserve">: </w:t>
      </w:r>
    </w:p>
    <w:p w14:paraId="254F1ACF" w14:textId="7750A906" w:rsidR="006B0279" w:rsidRPr="00405800" w:rsidRDefault="00CC4174" w:rsidP="00C2720C">
      <w:pPr>
        <w:pStyle w:val="VCAAbulletlevel2"/>
      </w:pPr>
      <w:r>
        <w:t>t</w:t>
      </w:r>
      <w:r w:rsidR="006B0279" w:rsidRPr="00405800">
        <w:t>he contribution of inequality and discrimination to variations in health status between Afghanistan and Australia</w:t>
      </w:r>
    </w:p>
    <w:p w14:paraId="112703AF" w14:textId="6C71477C" w:rsidR="006B0279" w:rsidRPr="00405800" w:rsidRDefault="006B0279" w:rsidP="00C2720C">
      <w:pPr>
        <w:pStyle w:val="VCAAbulletlevel2"/>
      </w:pPr>
      <w:r w:rsidRPr="00405800">
        <w:t xml:space="preserve">the contribution of SDG 5 to achieving SDG 3 </w:t>
      </w:r>
    </w:p>
    <w:p w14:paraId="25A09B1B" w14:textId="034AD2CC" w:rsidR="006B0279" w:rsidRPr="00405800" w:rsidRDefault="006B0279" w:rsidP="00C2720C">
      <w:pPr>
        <w:pStyle w:val="VCAAbulletlevel2"/>
      </w:pPr>
      <w:r w:rsidRPr="00405800">
        <w:t>the role of NGOs in promoting health and wellbeing and human development</w:t>
      </w:r>
      <w:r w:rsidR="00CC4174">
        <w:t>.</w:t>
      </w:r>
    </w:p>
    <w:p w14:paraId="47D3C747" w14:textId="5551041A" w:rsidR="006B0279" w:rsidRPr="0059038E" w:rsidRDefault="0072614D" w:rsidP="0059038E">
      <w:pPr>
        <w:pStyle w:val="VCAAbody"/>
      </w:pPr>
      <w:r w:rsidRPr="0059038E">
        <w:t xml:space="preserve">Most students who attempted this question gained some marks, with many showing a good understanding of </w:t>
      </w:r>
      <w:r w:rsidR="006B0279" w:rsidRPr="0059038E">
        <w:t>inequality and discrimination, SDG 5, SDG 3</w:t>
      </w:r>
      <w:r w:rsidR="00CC4174" w:rsidRPr="0059038E">
        <w:t>,</w:t>
      </w:r>
      <w:r w:rsidR="006B0279" w:rsidRPr="0059038E">
        <w:t xml:space="preserve"> and the role of NGOs in promoting health and wellbeing. </w:t>
      </w:r>
    </w:p>
    <w:p w14:paraId="51B7FA39" w14:textId="076EEA3E" w:rsidR="007B177B" w:rsidRPr="0059038E" w:rsidRDefault="0072614D" w:rsidP="0059038E">
      <w:pPr>
        <w:pStyle w:val="VCAAbody"/>
      </w:pPr>
      <w:r w:rsidRPr="0059038E">
        <w:t xml:space="preserve">Common errors included </w:t>
      </w:r>
      <w:r w:rsidR="0023120A" w:rsidRPr="0059038E">
        <w:t xml:space="preserve">discussing </w:t>
      </w:r>
      <w:r w:rsidR="007B177B" w:rsidRPr="0059038E">
        <w:t>how discrimination and inequality can influence health and wellbeing instead of health status, explaining how</w:t>
      </w:r>
      <w:r w:rsidR="009E4B5F">
        <w:t xml:space="preserve"> </w:t>
      </w:r>
      <w:r w:rsidR="007B177B" w:rsidRPr="0059038E">
        <w:t>lack of progress towards SDG 5 may limit progress towards SDG 3</w:t>
      </w:r>
      <w:r w:rsidR="009E4B5F">
        <w:t>,</w:t>
      </w:r>
      <w:r w:rsidR="007B177B" w:rsidRPr="0059038E">
        <w:t xml:space="preserve"> </w:t>
      </w:r>
      <w:r w:rsidR="005601B4">
        <w:t xml:space="preserve">instead of discussing the contribution of SDG 5 to achieving SDG 3, </w:t>
      </w:r>
      <w:r w:rsidR="007B177B" w:rsidRPr="0059038E">
        <w:t xml:space="preserve">and neglecting </w:t>
      </w:r>
      <w:r w:rsidR="00C81092" w:rsidRPr="0059038E">
        <w:t>to</w:t>
      </w:r>
      <w:r w:rsidR="007B177B" w:rsidRPr="0059038E">
        <w:t xml:space="preserve"> link the role of NGOs to both health and wellbeing and human development. </w:t>
      </w:r>
    </w:p>
    <w:p w14:paraId="233FA268" w14:textId="244E429D" w:rsidR="0072614D" w:rsidRPr="00E94AE1" w:rsidRDefault="0072614D" w:rsidP="004C487E">
      <w:pPr>
        <w:pStyle w:val="VCAAbody"/>
      </w:pPr>
      <w:r w:rsidRPr="00E94AE1">
        <w:t>The following is an example of a high-scoring response</w:t>
      </w:r>
      <w:r w:rsidR="009E4B5F">
        <w:t>.</w:t>
      </w:r>
    </w:p>
    <w:p w14:paraId="10B7F43E" w14:textId="6C687360" w:rsidR="00C81092" w:rsidRPr="00405800" w:rsidRDefault="00C81092" w:rsidP="0059038E">
      <w:pPr>
        <w:pStyle w:val="VCAAstudentresponse"/>
      </w:pPr>
      <w:r w:rsidRPr="00405800">
        <w:t>As a low-income country (LIC), Afghanistan would have lower levels of gender equality than Australia, a high-income country (HIC). I</w:t>
      </w:r>
      <w:r w:rsidR="008D7DFC" w:rsidRPr="00405800">
        <w:t>n</w:t>
      </w:r>
      <w:r w:rsidRPr="00405800">
        <w:t xml:space="preserve"> LIC, female genital mutilation is a practice where female genitals are abused, or cut for no medical reasons, and often without consent of the girl. This can lead to excessive bleeding of the vagina, and in sever</w:t>
      </w:r>
      <w:r w:rsidR="00405800">
        <w:t>e</w:t>
      </w:r>
      <w:r w:rsidRPr="00405800">
        <w:t xml:space="preserve"> cases, death due to loss of blood. Because this occurs in Afghanistan more than </w:t>
      </w:r>
      <w:r w:rsidRPr="00405800">
        <w:lastRenderedPageBreak/>
        <w:t xml:space="preserve">Australia, this explains why Afghanistan has a lower female life expectancy (67.6 years) compared to Australia (85.8 years). </w:t>
      </w:r>
      <w:r w:rsidR="008D7DFC" w:rsidRPr="00405800">
        <w:t xml:space="preserve">Discrimination against women would also include women having lower levels of education than men, evident in source 2, where </w:t>
      </w:r>
      <w:r w:rsidR="00822F53">
        <w:t>‘</w:t>
      </w:r>
      <w:r w:rsidR="008D7DFC" w:rsidRPr="00405800">
        <w:t xml:space="preserve">15 million girls of primary age’ do not learn to read or write. Whilst this is higher than 10 million boys, both </w:t>
      </w:r>
      <w:r w:rsidR="00405800" w:rsidRPr="00405800">
        <w:t>a</w:t>
      </w:r>
      <w:r w:rsidR="002A2C30">
        <w:t>re</w:t>
      </w:r>
      <w:r w:rsidR="008D7DFC" w:rsidRPr="00405800">
        <w:t xml:space="preserve"> characteristic of low levels of education in LIC. This lack </w:t>
      </w:r>
      <w:r w:rsidR="00405800" w:rsidRPr="00405800">
        <w:t>of</w:t>
      </w:r>
      <w:r w:rsidR="008D7DFC" w:rsidRPr="00405800">
        <w:t xml:space="preserve"> education means girls won’t be able to interpret health promotion messages in the future, such as about safe sex and preventing sexually transmitted infectious (STIs), causing girls to have higher morbidity d</w:t>
      </w:r>
      <w:r w:rsidR="002A2C30">
        <w:t>u</w:t>
      </w:r>
      <w:r w:rsidR="008D7DFC" w:rsidRPr="00405800">
        <w:t>e to STIs. This lack of education shown in source 2 explains why the HDI of Afghanistan is (0.478) lower than Australia (0.951</w:t>
      </w:r>
      <w:r w:rsidR="002A2C30">
        <w:t>)</w:t>
      </w:r>
      <w:r w:rsidR="008D7DFC" w:rsidRPr="00405800">
        <w:t xml:space="preserve"> (source 1), given that it is based on mean and expected years of schooling. Women are also prevented access to healthcare, due to discrimination by Taliban (source</w:t>
      </w:r>
      <w:r w:rsidR="00822F53">
        <w:t xml:space="preserve"> </w:t>
      </w:r>
      <w:r w:rsidR="008D7DFC" w:rsidRPr="00405800">
        <w:t>3), which banned women ‘from working in NG</w:t>
      </w:r>
      <w:r w:rsidR="002A2C30">
        <w:t>O</w:t>
      </w:r>
      <w:r w:rsidR="008D7DFC" w:rsidRPr="00405800">
        <w:t xml:space="preserve">s’, thus meaning women could not see a doctor because they are only allowed to see ‘female health </w:t>
      </w:r>
      <w:proofErr w:type="gramStart"/>
      <w:r w:rsidR="008D7DFC" w:rsidRPr="00405800">
        <w:t>professionals’</w:t>
      </w:r>
      <w:proofErr w:type="gramEnd"/>
      <w:r w:rsidR="008D7DFC" w:rsidRPr="00405800">
        <w:t xml:space="preserve">. This would mean complications during pregnancy and </w:t>
      </w:r>
      <w:r w:rsidR="00413BA6" w:rsidRPr="00405800">
        <w:t xml:space="preserve">birth, such as obstructed labour, would go untreated and could lead to obstetric fistula, excessive bleeding (haemorrhage) and death. This explains the higher maternal mortality ratio per 100 000 live births in Afghanistan (638) compared to Australia (6). </w:t>
      </w:r>
    </w:p>
    <w:p w14:paraId="4524E5D3" w14:textId="0B10E766" w:rsidR="00413BA6" w:rsidRPr="00405800" w:rsidRDefault="00413BA6" w:rsidP="0059038E">
      <w:pPr>
        <w:pStyle w:val="VCAAstudentresponse"/>
      </w:pPr>
      <w:r w:rsidRPr="00405800">
        <w:t xml:space="preserve">SDG 5 aims to end all forms of discrimination against women and girls everywhere. In Afghanistan, this would mean the Taliban aren’t preventing access to healthcare, and women could get treatment and care during childbirth. This reduces risk of obstetric fistula and hence reduces maternal mortality (SDG 3) and reduce difference in maternal mortality ratio in source 1. Additionally, SDG 5 aims to end all forms of violence including human trafficking and sexual exploitation, which is epitomised in source 2, given that ‘1 in 3 women’ experience sexual/physical violence. This could </w:t>
      </w:r>
      <w:r w:rsidR="00405800" w:rsidRPr="00405800">
        <w:t>lead</w:t>
      </w:r>
      <w:r w:rsidRPr="00405800">
        <w:t xml:space="preserve"> to trauma in women (post-traumatic stress disorder (PTSD)), hence ending this could reduce non-communicable disease such as PTSD and promote mental </w:t>
      </w:r>
      <w:r w:rsidR="002A2C30">
        <w:t>health and wellbeing (</w:t>
      </w:r>
      <w:proofErr w:type="spellStart"/>
      <w:r w:rsidRPr="00405800">
        <w:t>h+</w:t>
      </w:r>
      <w:r w:rsidR="002A2C30">
        <w:t>w</w:t>
      </w:r>
      <w:proofErr w:type="spellEnd"/>
      <w:r w:rsidR="002A2C30">
        <w:t>)</w:t>
      </w:r>
      <w:r w:rsidRPr="00405800">
        <w:t xml:space="preserve"> (SDG 3), SDG 5 aims to end all harmful practices such as forced marriage and genital mutilation. Girls in early, forced marriage are often forced to get pregnant before their bodies are ready, increasing the risk of obstructed labour and death of both the baby and the mother. This contributes to 507 women and adolescent girls</w:t>
      </w:r>
      <w:r w:rsidR="00CE31A0" w:rsidRPr="00405800">
        <w:t xml:space="preserve"> dying in pregnancy and childbirth. Given that the baby also dies, reducing this could end preventable deaths of newborns and children under five (SDG 3). SDGs are interrelated and all must be achieved to improve health. SDG 1 (No poverty) is achieved through implementation of social protection systems. This could involve payments for unemployed </w:t>
      </w:r>
      <w:proofErr w:type="gramStart"/>
      <w:r w:rsidR="00CE31A0" w:rsidRPr="00405800">
        <w:t>women</w:t>
      </w:r>
      <w:proofErr w:type="gramEnd"/>
      <w:r w:rsidR="00CE31A0" w:rsidRPr="00405800">
        <w:t xml:space="preserve"> so they don’t have to get involved in forced marriage, hence collaborative action is needed. </w:t>
      </w:r>
    </w:p>
    <w:p w14:paraId="4CF62114" w14:textId="4098AA38" w:rsidR="00CE31A0" w:rsidRPr="00405800" w:rsidRDefault="005107B2" w:rsidP="0059038E">
      <w:pPr>
        <w:pStyle w:val="VCAAstudentresponse"/>
      </w:pPr>
      <w:r>
        <w:t>I</w:t>
      </w:r>
      <w:r w:rsidR="00CE31A0" w:rsidRPr="00405800">
        <w:t xml:space="preserve">NGOs such as Save the Children, provide female ‘doctors, nurses’ (source 3) to women in Afghanistan. This enables women to have reduced stress and anxiety (mental </w:t>
      </w:r>
      <w:proofErr w:type="spellStart"/>
      <w:r w:rsidR="00CE31A0" w:rsidRPr="00405800">
        <w:t>h+w</w:t>
      </w:r>
      <w:proofErr w:type="spellEnd"/>
      <w:r w:rsidR="00CE31A0" w:rsidRPr="00405800">
        <w:t xml:space="preserve">) as they would feel more comfortable in who they seek care from. Additionally, being around women means they are allowed and feel more comfortable to participate in decisions that affect their lives (via decisions affecting their health). When treated by doctors, women become well enough to work for an income (if they are allowed) to afford food, shelter and achieve a decent standard of living. Other </w:t>
      </w:r>
      <w:r>
        <w:t>I</w:t>
      </w:r>
      <w:r w:rsidR="00CE31A0" w:rsidRPr="00405800">
        <w:t>NGOs include Australia</w:t>
      </w:r>
      <w:r w:rsidR="002A2C30">
        <w:t>n</w:t>
      </w:r>
      <w:r w:rsidR="00CE31A0" w:rsidRPr="00405800">
        <w:t xml:space="preserve"> Red Cross, which may provide safety and hygiene kits for women and girls in LIC fleeing from violence. This could mean women sanitise </w:t>
      </w:r>
      <w:proofErr w:type="gramStart"/>
      <w:r w:rsidR="00CE31A0" w:rsidRPr="00405800">
        <w:t>themselves</w:t>
      </w:r>
      <w:proofErr w:type="gramEnd"/>
      <w:r w:rsidR="00CE31A0" w:rsidRPr="00405800">
        <w:t xml:space="preserve"> so they do not become infected with pathogens, promoting freedom from disease (physical </w:t>
      </w:r>
      <w:proofErr w:type="spellStart"/>
      <w:r w:rsidR="00CE31A0" w:rsidRPr="00405800">
        <w:t>h+w</w:t>
      </w:r>
      <w:proofErr w:type="spellEnd"/>
      <w:r w:rsidR="00CE31A0" w:rsidRPr="00405800">
        <w:t xml:space="preserve">). The support may help them find a new sense of belonging (spiritual </w:t>
      </w:r>
      <w:proofErr w:type="spellStart"/>
      <w:r w:rsidR="002A2C30">
        <w:t>h</w:t>
      </w:r>
      <w:r w:rsidR="00CE31A0" w:rsidRPr="00405800">
        <w:t>+w</w:t>
      </w:r>
      <w:proofErr w:type="spellEnd"/>
      <w:r w:rsidR="00CE31A0" w:rsidRPr="00405800">
        <w:t>). The safety kits aid survival, as well as provision of shelter. This means women and girls can continue to live and participate in the li</w:t>
      </w:r>
      <w:r w:rsidR="00405800">
        <w:t>f</w:t>
      </w:r>
      <w:r w:rsidR="00CE31A0" w:rsidRPr="00405800">
        <w:t xml:space="preserve">e of community they flee to. </w:t>
      </w:r>
    </w:p>
    <w:p w14:paraId="0E548992" w14:textId="2289ECDA" w:rsidR="00CE31A0" w:rsidRPr="00E94AE1" w:rsidRDefault="00CE31A0" w:rsidP="004C487E">
      <w:pPr>
        <w:pStyle w:val="VCAAbody"/>
      </w:pPr>
    </w:p>
    <w:sectPr w:rsidR="00CE31A0" w:rsidRPr="00E94AE1"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FC4FE4" w:rsidRDefault="00FC4FE4" w:rsidP="00304EA1">
      <w:pPr>
        <w:spacing w:after="0" w:line="240" w:lineRule="auto"/>
      </w:pPr>
      <w:r>
        <w:separator/>
      </w:r>
    </w:p>
  </w:endnote>
  <w:endnote w:type="continuationSeparator" w:id="0">
    <w:p w14:paraId="6C2FE3E4" w14:textId="77777777" w:rsidR="00FC4FE4" w:rsidRDefault="00FC4FE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C4FE4" w:rsidRPr="00D06414" w14:paraId="00D3EC34" w14:textId="77777777" w:rsidTr="00BB3BAB">
      <w:trPr>
        <w:trHeight w:val="476"/>
      </w:trPr>
      <w:tc>
        <w:tcPr>
          <w:tcW w:w="1667" w:type="pct"/>
          <w:tcMar>
            <w:left w:w="0" w:type="dxa"/>
            <w:right w:w="0" w:type="dxa"/>
          </w:tcMar>
        </w:tcPr>
        <w:p w14:paraId="4F062E5B" w14:textId="77777777" w:rsidR="00FC4FE4" w:rsidRPr="00D06414" w:rsidRDefault="00FC4FE4"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FC4FE4" w:rsidRPr="00D06414" w:rsidRDefault="00FC4FE4"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FC4FE4" w:rsidRPr="00D06414" w:rsidRDefault="00FC4FE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FC4FE4" w:rsidRPr="00D06414" w:rsidRDefault="00FC4FE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C4FE4" w:rsidRPr="00D06414" w14:paraId="28670396" w14:textId="77777777" w:rsidTr="000F5AAF">
      <w:tc>
        <w:tcPr>
          <w:tcW w:w="1459" w:type="pct"/>
          <w:tcMar>
            <w:left w:w="0" w:type="dxa"/>
            <w:right w:w="0" w:type="dxa"/>
          </w:tcMar>
        </w:tcPr>
        <w:p w14:paraId="0BBE30B4" w14:textId="77777777" w:rsidR="00FC4FE4" w:rsidRPr="00D06414" w:rsidRDefault="00FC4FE4"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FC4FE4" w:rsidRPr="00D06414" w:rsidRDefault="00FC4FE4"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FC4FE4" w:rsidRPr="00D06414" w:rsidRDefault="00FC4FE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FC4FE4" w:rsidRPr="00D06414" w:rsidRDefault="00FC4FE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FC4FE4" w:rsidRDefault="00FC4FE4" w:rsidP="00304EA1">
      <w:pPr>
        <w:spacing w:after="0" w:line="240" w:lineRule="auto"/>
      </w:pPr>
      <w:r>
        <w:separator/>
      </w:r>
    </w:p>
  </w:footnote>
  <w:footnote w:type="continuationSeparator" w:id="0">
    <w:p w14:paraId="600CFD58" w14:textId="77777777" w:rsidR="00FC4FE4" w:rsidRDefault="00FC4FE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62C51471" w:rsidR="00FC4FE4" w:rsidRPr="00D86DE4" w:rsidRDefault="008C4668" w:rsidP="008C4668">
    <w:pPr>
      <w:pStyle w:val="VCAAcaptionsandfootnotes"/>
      <w:rPr>
        <w:color w:val="999999" w:themeColor="accent2"/>
      </w:rPr>
    </w:pPr>
    <w:r w:rsidRPr="003306E0">
      <w:t>202</w:t>
    </w:r>
    <w:r>
      <w:t>3</w:t>
    </w:r>
    <w:r w:rsidRPr="003306E0">
      <w:t xml:space="preserve"> </w:t>
    </w:r>
    <w:r>
      <w:t xml:space="preserve">VCE </w:t>
    </w:r>
    <w:r w:rsidRPr="00507911">
      <w:t>Health and Human Development</w:t>
    </w:r>
    <w:r w:rsidRPr="003306E0">
      <w:t xml:space="preserve"> </w:t>
    </w:r>
    <w:r>
      <w:t>external assessment</w:t>
    </w:r>
    <w:r w:rsidRPr="003306E0">
      <w:t xml:space="preserve"> report</w:t>
    </w:r>
    <w:r w:rsidR="00FC4FE4">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FC4FE4" w:rsidRPr="009370BC" w:rsidRDefault="00FC4FE4"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44D9AA9E">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DBE"/>
    <w:multiLevelType w:val="hybridMultilevel"/>
    <w:tmpl w:val="77A4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44F90"/>
    <w:multiLevelType w:val="hybridMultilevel"/>
    <w:tmpl w:val="CE40F178"/>
    <w:lvl w:ilvl="0" w:tplc="2BF6E674">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9946AD"/>
    <w:multiLevelType w:val="hybridMultilevel"/>
    <w:tmpl w:val="33C45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7" w15:restartNumberingAfterBreak="0">
    <w:nsid w:val="62872B6C"/>
    <w:multiLevelType w:val="hybridMultilevel"/>
    <w:tmpl w:val="EB861F26"/>
    <w:lvl w:ilvl="0" w:tplc="7BBC6AF0">
      <w:start w:val="1"/>
      <w:numFmt w:val="bullet"/>
      <w:lvlText w:val=""/>
      <w:lvlJc w:val="left"/>
      <w:pPr>
        <w:ind w:left="5748" w:hanging="360"/>
      </w:pPr>
      <w:rPr>
        <w:rFonts w:ascii="Symbol" w:hAnsi="Symbol" w:hint="default"/>
        <w:color w:val="auto"/>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762917771">
    <w:abstractNumId w:val="7"/>
  </w:num>
  <w:num w:numId="2" w16cid:durableId="723480648">
    <w:abstractNumId w:val="5"/>
  </w:num>
  <w:num w:numId="3" w16cid:durableId="706878134">
    <w:abstractNumId w:val="4"/>
  </w:num>
  <w:num w:numId="4" w16cid:durableId="290208430">
    <w:abstractNumId w:val="2"/>
  </w:num>
  <w:num w:numId="5" w16cid:durableId="1700618307">
    <w:abstractNumId w:val="6"/>
  </w:num>
  <w:num w:numId="6" w16cid:durableId="2091847448">
    <w:abstractNumId w:val="3"/>
  </w:num>
  <w:num w:numId="7" w16cid:durableId="1239053381">
    <w:abstractNumId w:val="0"/>
  </w:num>
  <w:num w:numId="8" w16cid:durableId="83521962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03B1B"/>
    <w:rsid w:val="00014904"/>
    <w:rsid w:val="00024018"/>
    <w:rsid w:val="00026CEC"/>
    <w:rsid w:val="000507BC"/>
    <w:rsid w:val="0005780E"/>
    <w:rsid w:val="00060549"/>
    <w:rsid w:val="0006280F"/>
    <w:rsid w:val="00065CC6"/>
    <w:rsid w:val="00066024"/>
    <w:rsid w:val="000729E3"/>
    <w:rsid w:val="00082EDA"/>
    <w:rsid w:val="00090D46"/>
    <w:rsid w:val="00093001"/>
    <w:rsid w:val="000A0F78"/>
    <w:rsid w:val="000A71F7"/>
    <w:rsid w:val="000B464D"/>
    <w:rsid w:val="000B6AFF"/>
    <w:rsid w:val="000C4FE7"/>
    <w:rsid w:val="000D0CBF"/>
    <w:rsid w:val="000D506C"/>
    <w:rsid w:val="000E54A8"/>
    <w:rsid w:val="000F09E4"/>
    <w:rsid w:val="000F1111"/>
    <w:rsid w:val="000F16FD"/>
    <w:rsid w:val="000F2F96"/>
    <w:rsid w:val="000F43CC"/>
    <w:rsid w:val="000F5AAF"/>
    <w:rsid w:val="00101BD5"/>
    <w:rsid w:val="0011323A"/>
    <w:rsid w:val="00120DB9"/>
    <w:rsid w:val="00122248"/>
    <w:rsid w:val="0012256D"/>
    <w:rsid w:val="0012463E"/>
    <w:rsid w:val="001270BC"/>
    <w:rsid w:val="001405D2"/>
    <w:rsid w:val="00143520"/>
    <w:rsid w:val="00144E19"/>
    <w:rsid w:val="00153AD2"/>
    <w:rsid w:val="00157CB5"/>
    <w:rsid w:val="001779EA"/>
    <w:rsid w:val="00180559"/>
    <w:rsid w:val="00180948"/>
    <w:rsid w:val="00182027"/>
    <w:rsid w:val="00184297"/>
    <w:rsid w:val="00185CDF"/>
    <w:rsid w:val="00192B8B"/>
    <w:rsid w:val="001A416C"/>
    <w:rsid w:val="001B6F6C"/>
    <w:rsid w:val="001C3EEA"/>
    <w:rsid w:val="001C5AD2"/>
    <w:rsid w:val="001D3246"/>
    <w:rsid w:val="001D78B4"/>
    <w:rsid w:val="001E3BD6"/>
    <w:rsid w:val="001F2CA1"/>
    <w:rsid w:val="002076D3"/>
    <w:rsid w:val="0021296A"/>
    <w:rsid w:val="0021462A"/>
    <w:rsid w:val="00215C3F"/>
    <w:rsid w:val="002279BA"/>
    <w:rsid w:val="0023120A"/>
    <w:rsid w:val="002329F3"/>
    <w:rsid w:val="00243F0D"/>
    <w:rsid w:val="00253C03"/>
    <w:rsid w:val="00260767"/>
    <w:rsid w:val="002647BB"/>
    <w:rsid w:val="0027062A"/>
    <w:rsid w:val="002752AA"/>
    <w:rsid w:val="002754C1"/>
    <w:rsid w:val="002841C8"/>
    <w:rsid w:val="0028516B"/>
    <w:rsid w:val="002854FC"/>
    <w:rsid w:val="00292553"/>
    <w:rsid w:val="00297BEB"/>
    <w:rsid w:val="002A2C30"/>
    <w:rsid w:val="002B2C06"/>
    <w:rsid w:val="002B4A2D"/>
    <w:rsid w:val="002C2DF3"/>
    <w:rsid w:val="002C3F94"/>
    <w:rsid w:val="002C5C03"/>
    <w:rsid w:val="002C6F90"/>
    <w:rsid w:val="002D0579"/>
    <w:rsid w:val="002E2383"/>
    <w:rsid w:val="002E2BE5"/>
    <w:rsid w:val="002E406D"/>
    <w:rsid w:val="002E45EC"/>
    <w:rsid w:val="002E4FB5"/>
    <w:rsid w:val="002E5941"/>
    <w:rsid w:val="002E64C7"/>
    <w:rsid w:val="002F0DE0"/>
    <w:rsid w:val="00302FB8"/>
    <w:rsid w:val="00304BFA"/>
    <w:rsid w:val="00304EA1"/>
    <w:rsid w:val="00305E8B"/>
    <w:rsid w:val="00314D81"/>
    <w:rsid w:val="00322FC6"/>
    <w:rsid w:val="003245A7"/>
    <w:rsid w:val="00326554"/>
    <w:rsid w:val="003306E0"/>
    <w:rsid w:val="00332F37"/>
    <w:rsid w:val="00335514"/>
    <w:rsid w:val="00340F12"/>
    <w:rsid w:val="00347C77"/>
    <w:rsid w:val="00350651"/>
    <w:rsid w:val="0035293F"/>
    <w:rsid w:val="00360CA4"/>
    <w:rsid w:val="00366D04"/>
    <w:rsid w:val="0037359E"/>
    <w:rsid w:val="00380761"/>
    <w:rsid w:val="00381C03"/>
    <w:rsid w:val="00384C90"/>
    <w:rsid w:val="00385147"/>
    <w:rsid w:val="00386069"/>
    <w:rsid w:val="00391986"/>
    <w:rsid w:val="00394728"/>
    <w:rsid w:val="003A00B4"/>
    <w:rsid w:val="003B2257"/>
    <w:rsid w:val="003C5E71"/>
    <w:rsid w:val="003C6C6D"/>
    <w:rsid w:val="003D6CBD"/>
    <w:rsid w:val="003D6CF5"/>
    <w:rsid w:val="003E14F6"/>
    <w:rsid w:val="003F0505"/>
    <w:rsid w:val="003F766B"/>
    <w:rsid w:val="00400537"/>
    <w:rsid w:val="004009F8"/>
    <w:rsid w:val="00401DA1"/>
    <w:rsid w:val="004035C8"/>
    <w:rsid w:val="00405800"/>
    <w:rsid w:val="00413BA6"/>
    <w:rsid w:val="004153F7"/>
    <w:rsid w:val="00417AA3"/>
    <w:rsid w:val="00425DFE"/>
    <w:rsid w:val="00434EDB"/>
    <w:rsid w:val="00440B32"/>
    <w:rsid w:val="0044213C"/>
    <w:rsid w:val="0046078D"/>
    <w:rsid w:val="0046682E"/>
    <w:rsid w:val="00495C80"/>
    <w:rsid w:val="004A2ED8"/>
    <w:rsid w:val="004A5A6E"/>
    <w:rsid w:val="004A6D6C"/>
    <w:rsid w:val="004C487E"/>
    <w:rsid w:val="004D3DFD"/>
    <w:rsid w:val="004F5BDA"/>
    <w:rsid w:val="0050158F"/>
    <w:rsid w:val="00507911"/>
    <w:rsid w:val="005107B2"/>
    <w:rsid w:val="00512382"/>
    <w:rsid w:val="0051631E"/>
    <w:rsid w:val="00537A1F"/>
    <w:rsid w:val="00542CE8"/>
    <w:rsid w:val="005536B7"/>
    <w:rsid w:val="005570CF"/>
    <w:rsid w:val="005601B4"/>
    <w:rsid w:val="00563E64"/>
    <w:rsid w:val="00566029"/>
    <w:rsid w:val="0059038E"/>
    <w:rsid w:val="005923CB"/>
    <w:rsid w:val="005A18B0"/>
    <w:rsid w:val="005B391B"/>
    <w:rsid w:val="005D3D78"/>
    <w:rsid w:val="005E1DA9"/>
    <w:rsid w:val="005E2EF0"/>
    <w:rsid w:val="005F07B8"/>
    <w:rsid w:val="005F4092"/>
    <w:rsid w:val="005F6FB5"/>
    <w:rsid w:val="00605B8F"/>
    <w:rsid w:val="00636CDC"/>
    <w:rsid w:val="006604CF"/>
    <w:rsid w:val="006617A7"/>
    <w:rsid w:val="00665329"/>
    <w:rsid w:val="006663C6"/>
    <w:rsid w:val="00671FD6"/>
    <w:rsid w:val="006754C0"/>
    <w:rsid w:val="00682E53"/>
    <w:rsid w:val="0068471E"/>
    <w:rsid w:val="00684F98"/>
    <w:rsid w:val="00693FFD"/>
    <w:rsid w:val="006B0279"/>
    <w:rsid w:val="006C3668"/>
    <w:rsid w:val="006C7AFA"/>
    <w:rsid w:val="006D2159"/>
    <w:rsid w:val="006D298A"/>
    <w:rsid w:val="006D29DE"/>
    <w:rsid w:val="006D49CF"/>
    <w:rsid w:val="006E1C97"/>
    <w:rsid w:val="006E2D71"/>
    <w:rsid w:val="006E3DC5"/>
    <w:rsid w:val="006E674B"/>
    <w:rsid w:val="006F787C"/>
    <w:rsid w:val="00702636"/>
    <w:rsid w:val="007047A5"/>
    <w:rsid w:val="00724507"/>
    <w:rsid w:val="0072614D"/>
    <w:rsid w:val="00741BCB"/>
    <w:rsid w:val="00747109"/>
    <w:rsid w:val="00747266"/>
    <w:rsid w:val="007552E0"/>
    <w:rsid w:val="00762BC1"/>
    <w:rsid w:val="00773E6C"/>
    <w:rsid w:val="00774636"/>
    <w:rsid w:val="00781FB1"/>
    <w:rsid w:val="0078610C"/>
    <w:rsid w:val="007A4B91"/>
    <w:rsid w:val="007A4BA6"/>
    <w:rsid w:val="007B177B"/>
    <w:rsid w:val="007C5229"/>
    <w:rsid w:val="007C600D"/>
    <w:rsid w:val="007C6F03"/>
    <w:rsid w:val="007D1B6D"/>
    <w:rsid w:val="007D2456"/>
    <w:rsid w:val="007E6D87"/>
    <w:rsid w:val="007F3605"/>
    <w:rsid w:val="007F490E"/>
    <w:rsid w:val="00802A55"/>
    <w:rsid w:val="0080696E"/>
    <w:rsid w:val="00810313"/>
    <w:rsid w:val="00813C37"/>
    <w:rsid w:val="008154B5"/>
    <w:rsid w:val="00815C40"/>
    <w:rsid w:val="00821318"/>
    <w:rsid w:val="00822F53"/>
    <w:rsid w:val="00823962"/>
    <w:rsid w:val="008250CF"/>
    <w:rsid w:val="008377AE"/>
    <w:rsid w:val="008428B1"/>
    <w:rsid w:val="00850410"/>
    <w:rsid w:val="00850EF4"/>
    <w:rsid w:val="00852719"/>
    <w:rsid w:val="00854834"/>
    <w:rsid w:val="008549E6"/>
    <w:rsid w:val="00860115"/>
    <w:rsid w:val="008853BA"/>
    <w:rsid w:val="0088783C"/>
    <w:rsid w:val="00893B99"/>
    <w:rsid w:val="008B042B"/>
    <w:rsid w:val="008C35D0"/>
    <w:rsid w:val="008C4668"/>
    <w:rsid w:val="008C4999"/>
    <w:rsid w:val="008D78D8"/>
    <w:rsid w:val="008D7DFC"/>
    <w:rsid w:val="008E1474"/>
    <w:rsid w:val="008E2DA4"/>
    <w:rsid w:val="008F000C"/>
    <w:rsid w:val="0091012C"/>
    <w:rsid w:val="00920333"/>
    <w:rsid w:val="009370BC"/>
    <w:rsid w:val="009401E7"/>
    <w:rsid w:val="00943B4E"/>
    <w:rsid w:val="00946C37"/>
    <w:rsid w:val="009478D7"/>
    <w:rsid w:val="00955DDF"/>
    <w:rsid w:val="00956EF4"/>
    <w:rsid w:val="00970580"/>
    <w:rsid w:val="00970F72"/>
    <w:rsid w:val="009757B0"/>
    <w:rsid w:val="00981A99"/>
    <w:rsid w:val="0098733E"/>
    <w:rsid w:val="0098739B"/>
    <w:rsid w:val="009906B5"/>
    <w:rsid w:val="00991EF5"/>
    <w:rsid w:val="0099419B"/>
    <w:rsid w:val="009A1667"/>
    <w:rsid w:val="009B61E5"/>
    <w:rsid w:val="009C13F2"/>
    <w:rsid w:val="009D0E9E"/>
    <w:rsid w:val="009D1E89"/>
    <w:rsid w:val="009D1F97"/>
    <w:rsid w:val="009D2B9B"/>
    <w:rsid w:val="009D73BB"/>
    <w:rsid w:val="009E4B5F"/>
    <w:rsid w:val="009E53B6"/>
    <w:rsid w:val="009E554D"/>
    <w:rsid w:val="009E5707"/>
    <w:rsid w:val="009F4FD6"/>
    <w:rsid w:val="009F501A"/>
    <w:rsid w:val="009F7FF9"/>
    <w:rsid w:val="00A0694C"/>
    <w:rsid w:val="00A17661"/>
    <w:rsid w:val="00A24B2D"/>
    <w:rsid w:val="00A3596C"/>
    <w:rsid w:val="00A40966"/>
    <w:rsid w:val="00A565AA"/>
    <w:rsid w:val="00A56EDB"/>
    <w:rsid w:val="00A713F8"/>
    <w:rsid w:val="00A74603"/>
    <w:rsid w:val="00A920F6"/>
    <w:rsid w:val="00A921E0"/>
    <w:rsid w:val="00A922F4"/>
    <w:rsid w:val="00A95289"/>
    <w:rsid w:val="00A96638"/>
    <w:rsid w:val="00A97149"/>
    <w:rsid w:val="00AA01F8"/>
    <w:rsid w:val="00AA2456"/>
    <w:rsid w:val="00AA2B43"/>
    <w:rsid w:val="00AA2EF1"/>
    <w:rsid w:val="00AA4165"/>
    <w:rsid w:val="00AC0A36"/>
    <w:rsid w:val="00AE5526"/>
    <w:rsid w:val="00AF051B"/>
    <w:rsid w:val="00B01578"/>
    <w:rsid w:val="00B0738F"/>
    <w:rsid w:val="00B1045D"/>
    <w:rsid w:val="00B13D3B"/>
    <w:rsid w:val="00B16ECF"/>
    <w:rsid w:val="00B230DB"/>
    <w:rsid w:val="00B26601"/>
    <w:rsid w:val="00B33864"/>
    <w:rsid w:val="00B411E8"/>
    <w:rsid w:val="00B41951"/>
    <w:rsid w:val="00B529D9"/>
    <w:rsid w:val="00B53229"/>
    <w:rsid w:val="00B5443D"/>
    <w:rsid w:val="00B62480"/>
    <w:rsid w:val="00B64B60"/>
    <w:rsid w:val="00B65479"/>
    <w:rsid w:val="00B708B9"/>
    <w:rsid w:val="00B71734"/>
    <w:rsid w:val="00B717F4"/>
    <w:rsid w:val="00B81B70"/>
    <w:rsid w:val="00B856BE"/>
    <w:rsid w:val="00B956D4"/>
    <w:rsid w:val="00BA0FFB"/>
    <w:rsid w:val="00BA4230"/>
    <w:rsid w:val="00BB1F10"/>
    <w:rsid w:val="00BB389E"/>
    <w:rsid w:val="00BB3BAB"/>
    <w:rsid w:val="00BC1203"/>
    <w:rsid w:val="00BC322E"/>
    <w:rsid w:val="00BD0724"/>
    <w:rsid w:val="00BD28B7"/>
    <w:rsid w:val="00BD2B91"/>
    <w:rsid w:val="00BD7FDB"/>
    <w:rsid w:val="00BE3DE9"/>
    <w:rsid w:val="00BE5521"/>
    <w:rsid w:val="00BE5ECC"/>
    <w:rsid w:val="00BF0BBA"/>
    <w:rsid w:val="00BF2C7D"/>
    <w:rsid w:val="00BF6C23"/>
    <w:rsid w:val="00BF7277"/>
    <w:rsid w:val="00C00EC0"/>
    <w:rsid w:val="00C035E6"/>
    <w:rsid w:val="00C156AB"/>
    <w:rsid w:val="00C16831"/>
    <w:rsid w:val="00C23A3B"/>
    <w:rsid w:val="00C2720C"/>
    <w:rsid w:val="00C35203"/>
    <w:rsid w:val="00C35470"/>
    <w:rsid w:val="00C50FB8"/>
    <w:rsid w:val="00C52358"/>
    <w:rsid w:val="00C53263"/>
    <w:rsid w:val="00C55483"/>
    <w:rsid w:val="00C56B22"/>
    <w:rsid w:val="00C605A5"/>
    <w:rsid w:val="00C74E16"/>
    <w:rsid w:val="00C75F1D"/>
    <w:rsid w:val="00C81092"/>
    <w:rsid w:val="00C8434D"/>
    <w:rsid w:val="00C9247D"/>
    <w:rsid w:val="00C95156"/>
    <w:rsid w:val="00C96815"/>
    <w:rsid w:val="00C972C3"/>
    <w:rsid w:val="00CA0DC2"/>
    <w:rsid w:val="00CB1206"/>
    <w:rsid w:val="00CB4A53"/>
    <w:rsid w:val="00CB68E8"/>
    <w:rsid w:val="00CC4174"/>
    <w:rsid w:val="00CC6983"/>
    <w:rsid w:val="00CC7AB4"/>
    <w:rsid w:val="00CE1EB2"/>
    <w:rsid w:val="00CE31A0"/>
    <w:rsid w:val="00CE5B02"/>
    <w:rsid w:val="00D04F01"/>
    <w:rsid w:val="00D06414"/>
    <w:rsid w:val="00D10AA4"/>
    <w:rsid w:val="00D16BD1"/>
    <w:rsid w:val="00D16FBD"/>
    <w:rsid w:val="00D20701"/>
    <w:rsid w:val="00D20BF0"/>
    <w:rsid w:val="00D20ED9"/>
    <w:rsid w:val="00D24E5A"/>
    <w:rsid w:val="00D338E4"/>
    <w:rsid w:val="00D33FFA"/>
    <w:rsid w:val="00D35D95"/>
    <w:rsid w:val="00D407D0"/>
    <w:rsid w:val="00D429B4"/>
    <w:rsid w:val="00D51947"/>
    <w:rsid w:val="00D532F0"/>
    <w:rsid w:val="00D56E0F"/>
    <w:rsid w:val="00D60280"/>
    <w:rsid w:val="00D64F9D"/>
    <w:rsid w:val="00D673F4"/>
    <w:rsid w:val="00D6777F"/>
    <w:rsid w:val="00D7115C"/>
    <w:rsid w:val="00D7240F"/>
    <w:rsid w:val="00D7385D"/>
    <w:rsid w:val="00D772BF"/>
    <w:rsid w:val="00D77413"/>
    <w:rsid w:val="00D82759"/>
    <w:rsid w:val="00D84201"/>
    <w:rsid w:val="00D86DE4"/>
    <w:rsid w:val="00DA715A"/>
    <w:rsid w:val="00DA7D67"/>
    <w:rsid w:val="00DD1F86"/>
    <w:rsid w:val="00DD50E1"/>
    <w:rsid w:val="00DD74CF"/>
    <w:rsid w:val="00DE1909"/>
    <w:rsid w:val="00DE51DB"/>
    <w:rsid w:val="00DE748C"/>
    <w:rsid w:val="00DF4A82"/>
    <w:rsid w:val="00E23499"/>
    <w:rsid w:val="00E23CF0"/>
    <w:rsid w:val="00E23F1D"/>
    <w:rsid w:val="00E24216"/>
    <w:rsid w:val="00E24796"/>
    <w:rsid w:val="00E262AF"/>
    <w:rsid w:val="00E30E05"/>
    <w:rsid w:val="00E35622"/>
    <w:rsid w:val="00E35C29"/>
    <w:rsid w:val="00E36361"/>
    <w:rsid w:val="00E43F0D"/>
    <w:rsid w:val="00E447FB"/>
    <w:rsid w:val="00E470AD"/>
    <w:rsid w:val="00E5231C"/>
    <w:rsid w:val="00E55AE9"/>
    <w:rsid w:val="00E60869"/>
    <w:rsid w:val="00E6718D"/>
    <w:rsid w:val="00E724EE"/>
    <w:rsid w:val="00E76450"/>
    <w:rsid w:val="00E83E56"/>
    <w:rsid w:val="00E94AE1"/>
    <w:rsid w:val="00E951CA"/>
    <w:rsid w:val="00EA25A1"/>
    <w:rsid w:val="00EB0C84"/>
    <w:rsid w:val="00EC3A08"/>
    <w:rsid w:val="00ED016A"/>
    <w:rsid w:val="00ED024D"/>
    <w:rsid w:val="00EE3A53"/>
    <w:rsid w:val="00EE5659"/>
    <w:rsid w:val="00EE7030"/>
    <w:rsid w:val="00EF4188"/>
    <w:rsid w:val="00EF4EB8"/>
    <w:rsid w:val="00F17FDE"/>
    <w:rsid w:val="00F26812"/>
    <w:rsid w:val="00F4035C"/>
    <w:rsid w:val="00F40D53"/>
    <w:rsid w:val="00F4270C"/>
    <w:rsid w:val="00F43BD6"/>
    <w:rsid w:val="00F4455D"/>
    <w:rsid w:val="00F4525C"/>
    <w:rsid w:val="00F464DD"/>
    <w:rsid w:val="00F50D86"/>
    <w:rsid w:val="00F56D58"/>
    <w:rsid w:val="00F57F7A"/>
    <w:rsid w:val="00F860DD"/>
    <w:rsid w:val="00F91A7D"/>
    <w:rsid w:val="00F95914"/>
    <w:rsid w:val="00FA1AEE"/>
    <w:rsid w:val="00FB1EC2"/>
    <w:rsid w:val="00FB37E9"/>
    <w:rsid w:val="00FC3174"/>
    <w:rsid w:val="00FC4FE4"/>
    <w:rsid w:val="00FD29D3"/>
    <w:rsid w:val="00FD6D95"/>
    <w:rsid w:val="00FD7AF1"/>
    <w:rsid w:val="00FE3F0B"/>
    <w:rsid w:val="00FE54FB"/>
    <w:rsid w:val="00FF0A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FC3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qFormat/>
    <w:rsid w:val="00101BD5"/>
    <w:pPr>
      <w:numPr>
        <w:numId w:val="8"/>
      </w:numPr>
      <w:tabs>
        <w:tab w:val="left" w:pos="425"/>
      </w:tabs>
      <w:spacing w:before="0"/>
      <w:ind w:left="357" w:hanging="357"/>
      <w:contextualSpacing/>
    </w:pPr>
    <w:rPr>
      <w:rFonts w:eastAsia="Arial" w:cstheme="minorHAnsi"/>
      <w:iCs/>
      <w:color w:val="auto"/>
      <w:kern w:val="22"/>
      <w:szCs w:val="20"/>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nhideWhenUsed/>
    <w:rsid w:val="009D0E9E"/>
    <w:pPr>
      <w:spacing w:line="240" w:lineRule="auto"/>
    </w:pPr>
    <w:rPr>
      <w:sz w:val="20"/>
      <w:szCs w:val="20"/>
    </w:rPr>
  </w:style>
  <w:style w:type="character" w:customStyle="1" w:styleId="CommentTextChar">
    <w:name w:val="Comment Text Char"/>
    <w:basedOn w:val="DefaultParagraphFont"/>
    <w:link w:val="CommentText"/>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character" w:customStyle="1" w:styleId="ListParagraphChar">
    <w:name w:val="List Paragraph Char"/>
    <w:aliases w:val="Fed List Paragraph Char,Recommendation Char,List Paragraph1 Char,List Paragraph11 Char,L Char,Number Char"/>
    <w:link w:val="ListParagraph"/>
    <w:uiPriority w:val="34"/>
    <w:locked/>
    <w:rsid w:val="0072614D"/>
    <w:rPr>
      <w:rFonts w:ascii="Calibri" w:hAnsi="Calibri"/>
      <w:szCs w:val="24"/>
    </w:rPr>
  </w:style>
  <w:style w:type="paragraph" w:styleId="ListParagraph">
    <w:name w:val="List Paragraph"/>
    <w:aliases w:val="Fed List Paragraph,Recommendation,List Paragraph1,List Paragraph11,L,Number"/>
    <w:basedOn w:val="Normal"/>
    <w:link w:val="ListParagraphChar"/>
    <w:uiPriority w:val="34"/>
    <w:qFormat/>
    <w:rsid w:val="0072614D"/>
    <w:pPr>
      <w:spacing w:after="0" w:line="240" w:lineRule="auto"/>
      <w:ind w:left="720"/>
      <w:contextualSpacing/>
    </w:pPr>
    <w:rPr>
      <w:rFonts w:ascii="Calibri" w:hAnsi="Calibri"/>
      <w:szCs w:val="24"/>
    </w:rPr>
  </w:style>
  <w:style w:type="paragraph" w:customStyle="1" w:styleId="VCAAstudentexample">
    <w:name w:val="VCAA student example"/>
    <w:basedOn w:val="VCAAbody"/>
    <w:link w:val="VCAAstudentexampleChar"/>
    <w:qFormat/>
    <w:rsid w:val="0072614D"/>
    <w:rPr>
      <w:i/>
      <w:sz w:val="22"/>
      <w:lang w:val="en-AU"/>
    </w:rPr>
  </w:style>
  <w:style w:type="character" w:customStyle="1" w:styleId="VCAAstudentexampleChar">
    <w:name w:val="VCAA student example Char"/>
    <w:basedOn w:val="DefaultParagraphFont"/>
    <w:link w:val="VCAAstudentexample"/>
    <w:rsid w:val="0072614D"/>
    <w:rPr>
      <w:rFonts w:ascii="Arial" w:hAnsi="Arial" w:cs="Arial"/>
      <w:i/>
      <w:color w:val="000000" w:themeColor="text1"/>
      <w:lang w:val="en-AU"/>
    </w:rPr>
  </w:style>
  <w:style w:type="character" w:styleId="Emphasis">
    <w:name w:val="Emphasis"/>
    <w:basedOn w:val="DefaultParagraphFont"/>
    <w:uiPriority w:val="20"/>
    <w:qFormat/>
    <w:rsid w:val="009D2B9B"/>
    <w:rPr>
      <w:i/>
      <w:iCs/>
    </w:rPr>
  </w:style>
  <w:style w:type="paragraph" w:customStyle="1" w:styleId="TableParagraph">
    <w:name w:val="Table Paragraph"/>
    <w:basedOn w:val="Normal"/>
    <w:uiPriority w:val="1"/>
    <w:qFormat/>
    <w:rsid w:val="001F2CA1"/>
    <w:pPr>
      <w:widowControl w:val="0"/>
      <w:autoSpaceDE w:val="0"/>
      <w:autoSpaceDN w:val="0"/>
      <w:spacing w:after="0" w:line="240" w:lineRule="auto"/>
      <w:ind w:left="107"/>
    </w:pPr>
    <w:rPr>
      <w:rFonts w:ascii="Times New Roman" w:eastAsia="Times New Roman" w:hAnsi="Times New Roman" w:cs="Times New Roman"/>
      <w:lang w:bidi="en-US"/>
    </w:rPr>
  </w:style>
  <w:style w:type="paragraph" w:styleId="NormalWeb">
    <w:name w:val="Normal (Web)"/>
    <w:basedOn w:val="Normal"/>
    <w:uiPriority w:val="99"/>
    <w:unhideWhenUsed/>
    <w:rsid w:val="0018094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Default">
    <w:name w:val="Default"/>
    <w:rsid w:val="00305E8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VCAAstudentresponse">
    <w:name w:val="VCAA student response"/>
    <w:basedOn w:val="VCAAbody"/>
    <w:qFormat/>
    <w:rsid w:val="0059038E"/>
    <w:pPr>
      <w:ind w:left="284"/>
      <w:jc w:val="both"/>
    </w:pPr>
    <w:rPr>
      <w:i/>
      <w:iCs/>
      <w:szCs w:val="20"/>
      <w:lang w:val="en-AU"/>
    </w:rPr>
  </w:style>
  <w:style w:type="paragraph" w:styleId="Revision">
    <w:name w:val="Revision"/>
    <w:hidden/>
    <w:uiPriority w:val="99"/>
    <w:semiHidden/>
    <w:rsid w:val="00FC31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79918">
      <w:bodyDiv w:val="1"/>
      <w:marLeft w:val="0"/>
      <w:marRight w:val="0"/>
      <w:marTop w:val="0"/>
      <w:marBottom w:val="0"/>
      <w:divBdr>
        <w:top w:val="none" w:sz="0" w:space="0" w:color="auto"/>
        <w:left w:val="none" w:sz="0" w:space="0" w:color="auto"/>
        <w:bottom w:val="none" w:sz="0" w:space="0" w:color="auto"/>
        <w:right w:val="none" w:sz="0" w:space="0" w:color="auto"/>
      </w:divBdr>
    </w:div>
    <w:div w:id="787312587">
      <w:bodyDiv w:val="1"/>
      <w:marLeft w:val="0"/>
      <w:marRight w:val="0"/>
      <w:marTop w:val="0"/>
      <w:marBottom w:val="0"/>
      <w:divBdr>
        <w:top w:val="none" w:sz="0" w:space="0" w:color="auto"/>
        <w:left w:val="none" w:sz="0" w:space="0" w:color="auto"/>
        <w:bottom w:val="none" w:sz="0" w:space="0" w:color="auto"/>
        <w:right w:val="none" w:sz="0" w:space="0" w:color="auto"/>
      </w:divBdr>
    </w:div>
    <w:div w:id="1715622207">
      <w:bodyDiv w:val="1"/>
      <w:marLeft w:val="0"/>
      <w:marRight w:val="0"/>
      <w:marTop w:val="0"/>
      <w:marBottom w:val="0"/>
      <w:divBdr>
        <w:top w:val="none" w:sz="0" w:space="0" w:color="auto"/>
        <w:left w:val="none" w:sz="0" w:space="0" w:color="auto"/>
        <w:bottom w:val="none" w:sz="0" w:space="0" w:color="auto"/>
        <w:right w:val="none" w:sz="0" w:space="0" w:color="auto"/>
      </w:divBdr>
    </w:div>
    <w:div w:id="1862544225">
      <w:bodyDiv w:val="1"/>
      <w:marLeft w:val="0"/>
      <w:marRight w:val="0"/>
      <w:marTop w:val="0"/>
      <w:marBottom w:val="0"/>
      <w:divBdr>
        <w:top w:val="none" w:sz="0" w:space="0" w:color="auto"/>
        <w:left w:val="none" w:sz="0" w:space="0" w:color="auto"/>
        <w:bottom w:val="none" w:sz="0" w:space="0" w:color="auto"/>
        <w:right w:val="none" w:sz="0" w:space="0" w:color="auto"/>
      </w:divBdr>
    </w:div>
    <w:div w:id="2080009927">
      <w:bodyDiv w:val="1"/>
      <w:marLeft w:val="0"/>
      <w:marRight w:val="0"/>
      <w:marTop w:val="0"/>
      <w:marBottom w:val="0"/>
      <w:divBdr>
        <w:top w:val="none" w:sz="0" w:space="0" w:color="auto"/>
        <w:left w:val="none" w:sz="0" w:space="0" w:color="auto"/>
        <w:bottom w:val="none" w:sz="0" w:space="0" w:color="auto"/>
        <w:right w:val="none" w:sz="0" w:space="0" w:color="auto"/>
      </w:divBdr>
    </w:div>
    <w:div w:id="209354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A4120B6D-27F9-4ED8-9BCC-A7C8528033E3}">
  <ds:schemaRefs>
    <ds:schemaRef ds:uri="http://schemas.openxmlformats.org/officeDocument/2006/bibliography"/>
  </ds:schemaRefs>
</ds:datastoreItem>
</file>

<file path=customXml/itemProps2.xml><?xml version="1.0" encoding="utf-8"?>
<ds:datastoreItem xmlns:ds="http://schemas.openxmlformats.org/officeDocument/2006/customXml" ds:itemID="{EA121E58-91CF-4B72-B017-184079A550CA}"/>
</file>

<file path=customXml/itemProps3.xml><?xml version="1.0" encoding="utf-8"?>
<ds:datastoreItem xmlns:ds="http://schemas.openxmlformats.org/officeDocument/2006/customXml" ds:itemID="{F85D7DAB-C043-4021-8289-7295E2064ECF}"/>
</file>

<file path=customXml/itemProps4.xml><?xml version="1.0" encoding="utf-8"?>
<ds:datastoreItem xmlns:ds="http://schemas.openxmlformats.org/officeDocument/2006/customXml" ds:itemID="{F32270DE-B2FA-4C5D-A208-02D7C94A218E}"/>
</file>

<file path=docProps/app.xml><?xml version="1.0" encoding="utf-8"?>
<Properties xmlns="http://schemas.openxmlformats.org/officeDocument/2006/extended-properties" xmlns:vt="http://schemas.openxmlformats.org/officeDocument/2006/docPropsVTypes">
  <Template>Normal</Template>
  <TotalTime>0</TotalTime>
  <Pages>18</Pages>
  <Words>7028</Words>
  <Characters>40064</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VCE Health and Human Development external assessment report</dc:title>
  <dc:creator/>
  <cp:lastModifiedBy/>
  <cp:revision>1</cp:revision>
  <dcterms:created xsi:type="dcterms:W3CDTF">2024-03-04T06:40:00Z</dcterms:created>
  <dcterms:modified xsi:type="dcterms:W3CDTF">2024-03-04T06:41:00Z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