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2E2145B" w:rsidR="00F4525C" w:rsidRPr="002B5A51" w:rsidRDefault="00024018" w:rsidP="009B61E5">
      <w:pPr>
        <w:pStyle w:val="VCAADocumenttitle"/>
        <w:rPr>
          <w:noProof w:val="0"/>
        </w:rPr>
      </w:pPr>
      <w:r w:rsidRPr="002B5A51">
        <w:rPr>
          <w:noProof w:val="0"/>
        </w:rPr>
        <w:t>202</w:t>
      </w:r>
      <w:r w:rsidR="00BD1DF3" w:rsidRPr="002B5A51">
        <w:rPr>
          <w:noProof w:val="0"/>
        </w:rPr>
        <w:t>2</w:t>
      </w:r>
      <w:r w:rsidRPr="002B5A51">
        <w:rPr>
          <w:noProof w:val="0"/>
        </w:rPr>
        <w:t xml:space="preserve"> </w:t>
      </w:r>
      <w:r w:rsidR="0066680E" w:rsidRPr="002B5A51">
        <w:rPr>
          <w:noProof w:val="0"/>
        </w:rPr>
        <w:t xml:space="preserve">VCE </w:t>
      </w:r>
      <w:r w:rsidR="00B055FE" w:rsidRPr="002B5A51">
        <w:rPr>
          <w:noProof w:val="0"/>
        </w:rPr>
        <w:t>Indonesian Second Language</w:t>
      </w:r>
      <w:r w:rsidR="00F31CD2" w:rsidRPr="002B5A51">
        <w:rPr>
          <w:noProof w:val="0"/>
        </w:rPr>
        <w:t xml:space="preserve"> </w:t>
      </w:r>
      <w:r w:rsidR="002C6F03" w:rsidRPr="002B5A51">
        <w:rPr>
          <w:noProof w:val="0"/>
        </w:rPr>
        <w:t>oral</w:t>
      </w:r>
      <w:r w:rsidR="00400537" w:rsidRPr="002B5A51">
        <w:rPr>
          <w:noProof w:val="0"/>
        </w:rPr>
        <w:t xml:space="preserve"> </w:t>
      </w:r>
      <w:r w:rsidR="0091429A" w:rsidRPr="002B5A51">
        <w:rPr>
          <w:noProof w:val="0"/>
        </w:rPr>
        <w:t>external assessment</w:t>
      </w:r>
      <w:r w:rsidRPr="002B5A51">
        <w:rPr>
          <w:noProof w:val="0"/>
        </w:rPr>
        <w:t xml:space="preserve"> report</w:t>
      </w:r>
    </w:p>
    <w:p w14:paraId="1F902DD4" w14:textId="2E1CC1F4" w:rsidR="006663C6" w:rsidRPr="002B5A51" w:rsidRDefault="00024018" w:rsidP="00C35203">
      <w:pPr>
        <w:pStyle w:val="VCAAHeading1"/>
        <w:rPr>
          <w:lang w:val="en-AU"/>
        </w:rPr>
      </w:pPr>
      <w:bookmarkStart w:id="0" w:name="TemplateOverview"/>
      <w:bookmarkEnd w:id="0"/>
      <w:r w:rsidRPr="002B5A51">
        <w:rPr>
          <w:lang w:val="en-AU"/>
        </w:rPr>
        <w:t>General comments</w:t>
      </w:r>
    </w:p>
    <w:p w14:paraId="730F68EA" w14:textId="01C8D0D8" w:rsidR="002B6F6B" w:rsidRPr="002B5A51" w:rsidRDefault="0091429A" w:rsidP="002B6F6B">
      <w:pPr>
        <w:pStyle w:val="VCAAbody"/>
        <w:rPr>
          <w:lang w:val="en-AU"/>
        </w:rPr>
      </w:pPr>
      <w:r w:rsidRPr="002B5A51">
        <w:rPr>
          <w:lang w:val="en-AU"/>
        </w:rPr>
        <w:t>Students were assessed on their</w:t>
      </w:r>
      <w:r w:rsidR="002B6F6B" w:rsidRPr="002B5A51">
        <w:rPr>
          <w:lang w:val="en-AU"/>
        </w:rPr>
        <w:t xml:space="preserve"> knowledge and skills in using spoken language. The examination ha</w:t>
      </w:r>
      <w:r w:rsidRPr="002B5A51">
        <w:rPr>
          <w:lang w:val="en-AU"/>
        </w:rPr>
        <w:t>d</w:t>
      </w:r>
      <w:r w:rsidR="002B6F6B" w:rsidRPr="002B5A51">
        <w:rPr>
          <w:lang w:val="en-AU"/>
        </w:rPr>
        <w:t xml:space="preserve"> two sections</w:t>
      </w:r>
      <w:r w:rsidR="00D25427" w:rsidRPr="002B5A51">
        <w:rPr>
          <w:lang w:val="en-AU"/>
        </w:rPr>
        <w:t>:</w:t>
      </w:r>
      <w:r w:rsidR="002B6F6B" w:rsidRPr="002B5A51">
        <w:rPr>
          <w:lang w:val="en-AU"/>
        </w:rPr>
        <w:t xml:space="preserve"> a </w:t>
      </w:r>
      <w:r w:rsidR="00544717" w:rsidRPr="002B5A51">
        <w:rPr>
          <w:lang w:val="en-AU"/>
        </w:rPr>
        <w:t xml:space="preserve">conversation </w:t>
      </w:r>
      <w:r w:rsidR="002B6F6B" w:rsidRPr="002B5A51">
        <w:rPr>
          <w:lang w:val="en-AU"/>
        </w:rPr>
        <w:t xml:space="preserve">of </w:t>
      </w:r>
      <w:r w:rsidR="0039464B" w:rsidRPr="002B5A51">
        <w:rPr>
          <w:lang w:val="en-AU"/>
        </w:rPr>
        <w:t>approximately seven</w:t>
      </w:r>
      <w:r w:rsidR="00D25427" w:rsidRPr="002B5A51">
        <w:rPr>
          <w:lang w:val="en-AU"/>
        </w:rPr>
        <w:t xml:space="preserve"> </w:t>
      </w:r>
      <w:r w:rsidR="002B6F6B" w:rsidRPr="002B5A51">
        <w:rPr>
          <w:lang w:val="en-AU"/>
        </w:rPr>
        <w:t xml:space="preserve">minutes and a </w:t>
      </w:r>
      <w:r w:rsidR="00530FC6" w:rsidRPr="002B5A51">
        <w:rPr>
          <w:lang w:val="en-AU"/>
        </w:rPr>
        <w:t>d</w:t>
      </w:r>
      <w:r w:rsidR="002B6F6B" w:rsidRPr="002B5A51">
        <w:rPr>
          <w:lang w:val="en-AU"/>
        </w:rPr>
        <w:t xml:space="preserve">iscussion of approximately </w:t>
      </w:r>
      <w:r w:rsidR="0039464B" w:rsidRPr="002B5A51">
        <w:rPr>
          <w:lang w:val="en-AU"/>
        </w:rPr>
        <w:t>eight</w:t>
      </w:r>
      <w:r w:rsidR="00D25427" w:rsidRPr="002B5A51">
        <w:rPr>
          <w:lang w:val="en-AU"/>
        </w:rPr>
        <w:t xml:space="preserve"> </w:t>
      </w:r>
      <w:r w:rsidR="002B6F6B" w:rsidRPr="002B5A51">
        <w:rPr>
          <w:lang w:val="en-AU"/>
        </w:rPr>
        <w:t xml:space="preserve">minutes. </w:t>
      </w:r>
    </w:p>
    <w:p w14:paraId="20BE0A15" w14:textId="055E8F43" w:rsidR="0091429A" w:rsidRPr="002B5A51" w:rsidRDefault="0091429A" w:rsidP="0091429A">
      <w:pPr>
        <w:pStyle w:val="VCAAbody"/>
        <w:rPr>
          <w:lang w:val="en-AU"/>
        </w:rPr>
      </w:pPr>
      <w:r w:rsidRPr="002B5A51">
        <w:rPr>
          <w:lang w:val="en-AU"/>
        </w:rPr>
        <w:t>In both sections, students were assessed in:</w:t>
      </w:r>
    </w:p>
    <w:p w14:paraId="5B7691DB" w14:textId="15C7F6CA" w:rsidR="0091429A" w:rsidRPr="002B5A51" w:rsidRDefault="00544717" w:rsidP="000E7669">
      <w:pPr>
        <w:pStyle w:val="VCAAbullet"/>
      </w:pPr>
      <w:r w:rsidRPr="002B5A51">
        <w:t xml:space="preserve">content and </w:t>
      </w:r>
      <w:r w:rsidR="00DD276D" w:rsidRPr="002B5A51">
        <w:t>c</w:t>
      </w:r>
      <w:r w:rsidR="008D3953" w:rsidRPr="002B5A51">
        <w:t>ommunication</w:t>
      </w:r>
      <w:r w:rsidR="00F444AE" w:rsidRPr="002B5A51">
        <w:t xml:space="preserve"> </w:t>
      </w:r>
      <w:r w:rsidRPr="002B5A51">
        <w:t xml:space="preserve">(relevance, depth and range of information, ideas and opinions; capacity to elaborate and reflect on information, ideas and opinions; capacity to interact with assessors; and effective communication) </w:t>
      </w:r>
    </w:p>
    <w:p w14:paraId="16C979D5" w14:textId="6B8EF825" w:rsidR="008D3953" w:rsidRPr="002B5A51" w:rsidRDefault="00544717" w:rsidP="000E7669">
      <w:pPr>
        <w:pStyle w:val="VCAAbullet"/>
      </w:pPr>
      <w:r w:rsidRPr="002B5A51">
        <w:t>language (appropriateness of vocabulary, grammar and sentence structures; and clarity of expression, including pronunciation, intonation, stress and tempo)</w:t>
      </w:r>
      <w:r w:rsidR="00DD276D" w:rsidRPr="002B5A51">
        <w:t>.</w:t>
      </w:r>
    </w:p>
    <w:p w14:paraId="76A077F7" w14:textId="0AB21FFD" w:rsidR="000B0F25" w:rsidRPr="002B5A51" w:rsidRDefault="004D46E5" w:rsidP="002E0E89">
      <w:pPr>
        <w:pStyle w:val="VCAAbody"/>
        <w:rPr>
          <w:lang w:val="en-AU"/>
        </w:rPr>
      </w:pPr>
      <w:r w:rsidRPr="002B5A51">
        <w:rPr>
          <w:lang w:val="en-AU"/>
        </w:rPr>
        <w:t>Students generally performed well</w:t>
      </w:r>
      <w:r w:rsidR="002E0E89" w:rsidRPr="002B5A51">
        <w:rPr>
          <w:lang w:val="en-AU"/>
        </w:rPr>
        <w:t>,</w:t>
      </w:r>
      <w:r w:rsidRPr="002B5A51">
        <w:rPr>
          <w:lang w:val="en-AU"/>
        </w:rPr>
        <w:t xml:space="preserve"> with some students showing outstanding skills in manipulating vocabulary with a </w:t>
      </w:r>
      <w:r w:rsidR="002B5A51" w:rsidRPr="002B5A51">
        <w:rPr>
          <w:lang w:val="en-AU"/>
        </w:rPr>
        <w:t>skilfulness</w:t>
      </w:r>
      <w:r w:rsidRPr="002B5A51">
        <w:rPr>
          <w:lang w:val="en-AU"/>
        </w:rPr>
        <w:t xml:space="preserve"> that reflected exceptional preparation for the </w:t>
      </w:r>
      <w:r w:rsidR="002E0E89" w:rsidRPr="002B5A51">
        <w:rPr>
          <w:lang w:val="en-AU"/>
        </w:rPr>
        <w:t>c</w:t>
      </w:r>
      <w:r w:rsidRPr="002B5A51">
        <w:rPr>
          <w:lang w:val="en-AU"/>
        </w:rPr>
        <w:t xml:space="preserve">onversation and the </w:t>
      </w:r>
      <w:r w:rsidR="002E0E89" w:rsidRPr="002B5A51">
        <w:rPr>
          <w:lang w:val="en-AU"/>
        </w:rPr>
        <w:t>d</w:t>
      </w:r>
      <w:r w:rsidRPr="002B5A51">
        <w:rPr>
          <w:lang w:val="en-AU"/>
        </w:rPr>
        <w:t xml:space="preserve">iscussion. </w:t>
      </w:r>
    </w:p>
    <w:p w14:paraId="29027E3E" w14:textId="382614FB" w:rsidR="00B62480" w:rsidRPr="002B5A51" w:rsidRDefault="00024018" w:rsidP="00350651">
      <w:pPr>
        <w:pStyle w:val="VCAAHeading1"/>
        <w:rPr>
          <w:lang w:val="en-AU"/>
        </w:rPr>
      </w:pPr>
      <w:r w:rsidRPr="002B5A51">
        <w:rPr>
          <w:lang w:val="en-AU"/>
        </w:rPr>
        <w:t>Specific information</w:t>
      </w:r>
    </w:p>
    <w:p w14:paraId="16246478" w14:textId="66D28AB1" w:rsidR="002B6F6B" w:rsidRPr="002B5A51" w:rsidRDefault="002B6F6B" w:rsidP="002E0E89">
      <w:pPr>
        <w:pStyle w:val="VCAAHeading2"/>
        <w:rPr>
          <w:lang w:val="en-AU"/>
        </w:rPr>
      </w:pPr>
      <w:r w:rsidRPr="002B5A51">
        <w:rPr>
          <w:lang w:val="en-AU"/>
        </w:rPr>
        <w:t xml:space="preserve">Section 1 – </w:t>
      </w:r>
      <w:r w:rsidR="00544717" w:rsidRPr="002B5A51">
        <w:rPr>
          <w:lang w:val="en-AU"/>
        </w:rPr>
        <w:t>Conversation</w:t>
      </w:r>
    </w:p>
    <w:p w14:paraId="0D2F19A0" w14:textId="4171ED2C" w:rsidR="002B6F6B" w:rsidRPr="002B5A51" w:rsidRDefault="008D6B7E" w:rsidP="002B6F6B">
      <w:pPr>
        <w:pStyle w:val="VCAAbody"/>
        <w:rPr>
          <w:lang w:val="en-AU"/>
        </w:rPr>
      </w:pPr>
      <w:r w:rsidRPr="002B5A51">
        <w:rPr>
          <w:lang w:val="en-AU"/>
        </w:rPr>
        <w:t xml:space="preserve">This section was a general conversation between the student and the assessors about the student’s personal world and their interactions with the </w:t>
      </w:r>
      <w:r w:rsidR="004D46E5" w:rsidRPr="002B5A51">
        <w:rPr>
          <w:lang w:val="en-AU"/>
        </w:rPr>
        <w:t>Indonesian</w:t>
      </w:r>
      <w:r w:rsidRPr="002B5A51">
        <w:rPr>
          <w:lang w:val="en-AU"/>
        </w:rPr>
        <w:t xml:space="preserve"> language and culture as learners.</w:t>
      </w:r>
      <w:r w:rsidR="002B6F6B" w:rsidRPr="002B5A51">
        <w:rPr>
          <w:lang w:val="en-AU"/>
        </w:rPr>
        <w:t xml:space="preserve"> </w:t>
      </w:r>
      <w:r w:rsidRPr="002B5A51">
        <w:rPr>
          <w:lang w:val="en-AU"/>
        </w:rPr>
        <w:t xml:space="preserve">Students were able to support their personal reflections by referring to any of the relevant subtopics studied in class from the prescribed theme ‘The individual’ and the prescribed theme ‘The </w:t>
      </w:r>
      <w:r w:rsidR="004D46E5" w:rsidRPr="002B5A51">
        <w:rPr>
          <w:lang w:val="en-AU"/>
        </w:rPr>
        <w:t>Indonesian-</w:t>
      </w:r>
      <w:r w:rsidRPr="002B5A51">
        <w:rPr>
          <w:lang w:val="en-AU"/>
        </w:rPr>
        <w:t>speaking communities’.</w:t>
      </w:r>
    </w:p>
    <w:p w14:paraId="020B3FBB" w14:textId="77777777" w:rsidR="00DD276D" w:rsidRPr="002B5A51" w:rsidRDefault="00DD276D" w:rsidP="00DD276D">
      <w:pPr>
        <w:pStyle w:val="VCAAbody"/>
        <w:rPr>
          <w:lang w:val="en-AU"/>
        </w:rPr>
      </w:pPr>
      <w:r w:rsidRPr="002B5A51">
        <w:rPr>
          <w:lang w:val="en-AU"/>
        </w:rPr>
        <w:t>Students who engaged in higher-scoring conversations:</w:t>
      </w:r>
    </w:p>
    <w:p w14:paraId="355D6039" w14:textId="4AA47FCF" w:rsidR="00544717" w:rsidRPr="002B5A51" w:rsidRDefault="00544717" w:rsidP="000E7669">
      <w:pPr>
        <w:pStyle w:val="VCAAbullet"/>
      </w:pPr>
      <w:r w:rsidRPr="002B5A51">
        <w:t>demonstrated an excellent level of understanding by responding readily and communicating confidently; carrie</w:t>
      </w:r>
      <w:r w:rsidR="00FE56AB" w:rsidRPr="002B5A51">
        <w:t>d</w:t>
      </w:r>
      <w:r w:rsidRPr="002B5A51">
        <w:t xml:space="preserve"> the conversation forward with spontaneity</w:t>
      </w:r>
    </w:p>
    <w:p w14:paraId="15A09FB5" w14:textId="77777777" w:rsidR="00544717" w:rsidRPr="002B5A51" w:rsidRDefault="00544717" w:rsidP="000E7669">
      <w:pPr>
        <w:pStyle w:val="VCAAbullet"/>
      </w:pPr>
      <w:r w:rsidRPr="002B5A51">
        <w:t>provided an excellent range of information, ideas and opinions clearly and logically with highly relevant responses</w:t>
      </w:r>
    </w:p>
    <w:p w14:paraId="2CB1F05C" w14:textId="7720F91C" w:rsidR="00544717" w:rsidRPr="002B5A51" w:rsidRDefault="00544717" w:rsidP="000E7669">
      <w:pPr>
        <w:pStyle w:val="VCAAbullet"/>
      </w:pPr>
      <w:r w:rsidRPr="002B5A51">
        <w:t>clarified, elaborated on and defended information, ideas and opinions very effectively</w:t>
      </w:r>
    </w:p>
    <w:p w14:paraId="53093CDD" w14:textId="23C80556" w:rsidR="00544717" w:rsidRPr="002B5A51" w:rsidRDefault="00544717" w:rsidP="000E7669">
      <w:pPr>
        <w:pStyle w:val="VCAAbullet"/>
      </w:pPr>
      <w:r w:rsidRPr="002B5A51">
        <w:t>used sophisticated vocabulary and structures accurately and appropriately; use</w:t>
      </w:r>
      <w:r w:rsidR="00FE56AB" w:rsidRPr="002B5A51">
        <w:t>d</w:t>
      </w:r>
      <w:r w:rsidRPr="002B5A51">
        <w:t xml:space="preserve"> language naturally</w:t>
      </w:r>
    </w:p>
    <w:p w14:paraId="00296E1A" w14:textId="0A1370E9" w:rsidR="00544717" w:rsidRPr="002B5A51" w:rsidRDefault="00544717" w:rsidP="000E7669">
      <w:pPr>
        <w:pStyle w:val="VCAAbullet"/>
      </w:pPr>
      <w:r w:rsidRPr="002B5A51">
        <w:t>used excellent pronunciation, intonation, stress and tempo.</w:t>
      </w:r>
    </w:p>
    <w:p w14:paraId="18F5438A" w14:textId="6E81DDE9" w:rsidR="00DD276D" w:rsidRPr="002B5A51" w:rsidRDefault="007D6454" w:rsidP="002E0E89">
      <w:pPr>
        <w:pStyle w:val="VCAAbody"/>
        <w:rPr>
          <w:lang w:val="en-AU"/>
        </w:rPr>
      </w:pPr>
      <w:r w:rsidRPr="002B5A51">
        <w:rPr>
          <w:lang w:val="en-AU"/>
        </w:rPr>
        <w:t xml:space="preserve">In general, students performed well in the </w:t>
      </w:r>
      <w:r w:rsidR="00FE56AB" w:rsidRPr="002B5A51">
        <w:rPr>
          <w:lang w:val="en-AU"/>
        </w:rPr>
        <w:t>c</w:t>
      </w:r>
      <w:r w:rsidRPr="002B5A51">
        <w:rPr>
          <w:lang w:val="en-AU"/>
        </w:rPr>
        <w:t xml:space="preserve">onversation </w:t>
      </w:r>
      <w:r w:rsidR="00FE56AB" w:rsidRPr="002B5A51">
        <w:rPr>
          <w:lang w:val="en-AU"/>
        </w:rPr>
        <w:t>s</w:t>
      </w:r>
      <w:r w:rsidRPr="002B5A51">
        <w:rPr>
          <w:lang w:val="en-AU"/>
        </w:rPr>
        <w:t>ection</w:t>
      </w:r>
      <w:r w:rsidR="00FE56AB" w:rsidRPr="002B5A51">
        <w:rPr>
          <w:lang w:val="en-AU"/>
        </w:rPr>
        <w:t>, and appeared</w:t>
      </w:r>
      <w:r w:rsidRPr="002B5A51">
        <w:rPr>
          <w:lang w:val="en-AU"/>
        </w:rPr>
        <w:t xml:space="preserve"> </w:t>
      </w:r>
      <w:r w:rsidR="004D46E5" w:rsidRPr="002B5A51">
        <w:rPr>
          <w:lang w:val="en-AU"/>
        </w:rPr>
        <w:t>comfortable talking about their personal world</w:t>
      </w:r>
      <w:r w:rsidRPr="002B5A51">
        <w:rPr>
          <w:lang w:val="en-AU"/>
        </w:rPr>
        <w:t xml:space="preserve"> and clarify</w:t>
      </w:r>
      <w:r w:rsidR="00FE56AB" w:rsidRPr="002B5A51">
        <w:rPr>
          <w:lang w:val="en-AU"/>
        </w:rPr>
        <w:t>ing</w:t>
      </w:r>
      <w:r w:rsidRPr="002B5A51">
        <w:rPr>
          <w:lang w:val="en-AU"/>
        </w:rPr>
        <w:t xml:space="preserve"> information with a reasonable degree of success</w:t>
      </w:r>
      <w:r w:rsidR="004D46E5" w:rsidRPr="002B5A51">
        <w:rPr>
          <w:lang w:val="en-AU"/>
        </w:rPr>
        <w:t xml:space="preserve">. </w:t>
      </w:r>
      <w:r w:rsidRPr="002B5A51">
        <w:rPr>
          <w:lang w:val="en-AU"/>
        </w:rPr>
        <w:t>Most students were a</w:t>
      </w:r>
      <w:r w:rsidR="00517D59" w:rsidRPr="002B5A51">
        <w:rPr>
          <w:lang w:val="en-AU"/>
        </w:rPr>
        <w:t>ble to respond to the questions asked</w:t>
      </w:r>
      <w:r w:rsidR="002B5A51">
        <w:rPr>
          <w:lang w:val="en-AU"/>
        </w:rPr>
        <w:t>;</w:t>
      </w:r>
      <w:r w:rsidR="00517D59" w:rsidRPr="002B5A51">
        <w:rPr>
          <w:lang w:val="en-AU"/>
        </w:rPr>
        <w:t xml:space="preserve"> however, </w:t>
      </w:r>
      <w:r w:rsidR="00FE56AB" w:rsidRPr="002B5A51">
        <w:rPr>
          <w:lang w:val="en-AU"/>
        </w:rPr>
        <w:t>high</w:t>
      </w:r>
      <w:r w:rsidR="00517D59" w:rsidRPr="002B5A51">
        <w:rPr>
          <w:lang w:val="en-AU"/>
        </w:rPr>
        <w:t>-scoring students were fluent in their response</w:t>
      </w:r>
      <w:r w:rsidR="00FE56AB" w:rsidRPr="002B5A51">
        <w:rPr>
          <w:lang w:val="en-AU"/>
        </w:rPr>
        <w:t>s</w:t>
      </w:r>
      <w:r w:rsidR="00517D59" w:rsidRPr="002B5A51">
        <w:rPr>
          <w:lang w:val="en-AU"/>
        </w:rPr>
        <w:t>. Moreover, the</w:t>
      </w:r>
      <w:r w:rsidR="00FE56AB" w:rsidRPr="002B5A51">
        <w:rPr>
          <w:lang w:val="en-AU"/>
        </w:rPr>
        <w:t>ir</w:t>
      </w:r>
      <w:r w:rsidR="00517D59" w:rsidRPr="002B5A51">
        <w:rPr>
          <w:lang w:val="en-AU"/>
        </w:rPr>
        <w:t xml:space="preserve"> speech followed a natural rhythm that, even with the occasional errors, managed to convey ideas, information and opinions with clarity, and/or rephrase with accuracy. The language used consisted of a range </w:t>
      </w:r>
      <w:r w:rsidR="00517D59" w:rsidRPr="002B5A51">
        <w:rPr>
          <w:lang w:val="en-AU"/>
        </w:rPr>
        <w:lastRenderedPageBreak/>
        <w:t>of structures, including switching between the subject-focus and the object-focus construction with consistent accuracy.</w:t>
      </w:r>
    </w:p>
    <w:p w14:paraId="77375048" w14:textId="2BAAF93B" w:rsidR="00517D59" w:rsidRPr="002B5A51" w:rsidRDefault="00517D59" w:rsidP="002E0E89">
      <w:pPr>
        <w:pStyle w:val="VCAAbody"/>
        <w:rPr>
          <w:lang w:val="en-AU"/>
        </w:rPr>
      </w:pPr>
      <w:r w:rsidRPr="002B5A51">
        <w:rPr>
          <w:lang w:val="en-AU"/>
        </w:rPr>
        <w:t>While students</w:t>
      </w:r>
      <w:r w:rsidR="00FE56AB" w:rsidRPr="002B5A51">
        <w:rPr>
          <w:lang w:val="en-AU"/>
        </w:rPr>
        <w:t xml:space="preserve"> who did not score well</w:t>
      </w:r>
      <w:r w:rsidRPr="002B5A51">
        <w:rPr>
          <w:lang w:val="en-AU"/>
        </w:rPr>
        <w:t xml:space="preserve"> handled </w:t>
      </w:r>
      <w:r w:rsidR="008641BE" w:rsidRPr="002B5A51">
        <w:rPr>
          <w:lang w:val="en-AU"/>
        </w:rPr>
        <w:t xml:space="preserve">the topics on their hobbies and school </w:t>
      </w:r>
      <w:r w:rsidR="00FE56AB" w:rsidRPr="002B5A51">
        <w:rPr>
          <w:lang w:val="en-AU"/>
        </w:rPr>
        <w:t>with success</w:t>
      </w:r>
      <w:r w:rsidR="008641BE" w:rsidRPr="002B5A51">
        <w:rPr>
          <w:lang w:val="en-AU"/>
        </w:rPr>
        <w:t xml:space="preserve">, students need to access a </w:t>
      </w:r>
      <w:r w:rsidR="00FE56AB" w:rsidRPr="002B5A51">
        <w:rPr>
          <w:lang w:val="en-AU"/>
        </w:rPr>
        <w:t>wide</w:t>
      </w:r>
      <w:r w:rsidR="00A56CC2" w:rsidRPr="002B5A51">
        <w:rPr>
          <w:lang w:val="en-AU"/>
        </w:rPr>
        <w:t>r</w:t>
      </w:r>
      <w:r w:rsidR="00FE56AB" w:rsidRPr="002B5A51">
        <w:rPr>
          <w:lang w:val="en-AU"/>
        </w:rPr>
        <w:t xml:space="preserve"> </w:t>
      </w:r>
      <w:r w:rsidR="008641BE" w:rsidRPr="002B5A51">
        <w:rPr>
          <w:lang w:val="en-AU"/>
        </w:rPr>
        <w:t xml:space="preserve">range of vocabulary if they </w:t>
      </w:r>
      <w:r w:rsidR="00FE56AB" w:rsidRPr="002B5A51">
        <w:rPr>
          <w:lang w:val="en-AU"/>
        </w:rPr>
        <w:t xml:space="preserve">are </w:t>
      </w:r>
      <w:r w:rsidR="008641BE" w:rsidRPr="002B5A51">
        <w:rPr>
          <w:lang w:val="en-AU"/>
        </w:rPr>
        <w:t xml:space="preserve">to understand the questions asked. Brainstorming different ways of asking </w:t>
      </w:r>
      <w:r w:rsidR="00A7563A" w:rsidRPr="002B5A51">
        <w:rPr>
          <w:lang w:val="en-AU"/>
        </w:rPr>
        <w:t xml:space="preserve">and responding to </w:t>
      </w:r>
      <w:r w:rsidR="008641BE" w:rsidRPr="002B5A51">
        <w:rPr>
          <w:lang w:val="en-AU"/>
        </w:rPr>
        <w:t>questions can assist to widen vocabulary as well as familiari</w:t>
      </w:r>
      <w:r w:rsidR="00FE56AB" w:rsidRPr="002B5A51">
        <w:rPr>
          <w:lang w:val="en-AU"/>
        </w:rPr>
        <w:t>s</w:t>
      </w:r>
      <w:r w:rsidR="008641BE" w:rsidRPr="002B5A51">
        <w:rPr>
          <w:lang w:val="en-AU"/>
        </w:rPr>
        <w:t>ing themselves with key phrases they need to know.</w:t>
      </w:r>
    </w:p>
    <w:p w14:paraId="4C28E557" w14:textId="403C9F8A" w:rsidR="0091429A" w:rsidRPr="002B5A51" w:rsidRDefault="008D3953" w:rsidP="002E0E89">
      <w:pPr>
        <w:pStyle w:val="VCAAHeading3"/>
        <w:rPr>
          <w:lang w:val="en-AU"/>
        </w:rPr>
      </w:pPr>
      <w:r w:rsidRPr="002B5A51">
        <w:rPr>
          <w:lang w:val="en-AU"/>
        </w:rPr>
        <w:t>C</w:t>
      </w:r>
      <w:r w:rsidR="00544717" w:rsidRPr="002B5A51">
        <w:rPr>
          <w:lang w:val="en-AU"/>
        </w:rPr>
        <w:t>ontent and c</w:t>
      </w:r>
      <w:r w:rsidRPr="002B5A51">
        <w:rPr>
          <w:lang w:val="en-AU"/>
        </w:rPr>
        <w:t>ommunication</w:t>
      </w:r>
    </w:p>
    <w:p w14:paraId="280B7306" w14:textId="1C9625C3" w:rsidR="000B0F25" w:rsidRPr="002B5A51" w:rsidRDefault="00477F3B" w:rsidP="000B0F25">
      <w:pPr>
        <w:pStyle w:val="VCAAbody"/>
        <w:rPr>
          <w:lang w:val="en-AU"/>
        </w:rPr>
      </w:pPr>
      <w:r w:rsidRPr="002B5A51">
        <w:rPr>
          <w:lang w:val="en-AU"/>
        </w:rPr>
        <w:t xml:space="preserve">Students </w:t>
      </w:r>
      <w:r w:rsidR="008641BE" w:rsidRPr="002B5A51">
        <w:rPr>
          <w:lang w:val="en-AU"/>
        </w:rPr>
        <w:t xml:space="preserve">were able to provide relevant information. Outstanding </w:t>
      </w:r>
      <w:r w:rsidR="00FE56AB" w:rsidRPr="002B5A51">
        <w:rPr>
          <w:lang w:val="en-AU"/>
        </w:rPr>
        <w:t xml:space="preserve">conversations </w:t>
      </w:r>
      <w:r w:rsidR="008641BE" w:rsidRPr="002B5A51">
        <w:rPr>
          <w:lang w:val="en-AU"/>
        </w:rPr>
        <w:t xml:space="preserve">offered specific details </w:t>
      </w:r>
      <w:r w:rsidR="00003E5D" w:rsidRPr="002B5A51">
        <w:rPr>
          <w:lang w:val="en-AU"/>
        </w:rPr>
        <w:t>that demonstrated depth and range of information, ideas and opinions. The ideas were thoughtful and reflected time spent in deliberating over the answers</w:t>
      </w:r>
      <w:r w:rsidR="00FE56AB" w:rsidRPr="002B5A51">
        <w:rPr>
          <w:lang w:val="en-AU"/>
        </w:rPr>
        <w:t>.</w:t>
      </w:r>
    </w:p>
    <w:p w14:paraId="4D860C1F" w14:textId="77777777" w:rsidR="00D85A56" w:rsidRPr="002B5A51" w:rsidRDefault="00D85A56" w:rsidP="00D85A56">
      <w:pPr>
        <w:pStyle w:val="VCAAbody"/>
        <w:rPr>
          <w:lang w:val="en-AU"/>
        </w:rPr>
      </w:pPr>
      <w:r w:rsidRPr="002B5A51">
        <w:rPr>
          <w:lang w:val="en-AU"/>
        </w:rPr>
        <w:t xml:space="preserve">Students who approached their preparation with careful consideration were excellent communicators. They used culturally appropriate phrases such as </w:t>
      </w:r>
      <w:proofErr w:type="spellStart"/>
      <w:r w:rsidRPr="002B5A51">
        <w:rPr>
          <w:i/>
          <w:iCs/>
          <w:lang w:val="en-AU"/>
        </w:rPr>
        <w:t>Benar</w:t>
      </w:r>
      <w:proofErr w:type="spellEnd"/>
      <w:r w:rsidRPr="002B5A51">
        <w:rPr>
          <w:i/>
          <w:iCs/>
          <w:lang w:val="en-AU"/>
        </w:rPr>
        <w:t xml:space="preserve">, </w:t>
      </w:r>
      <w:proofErr w:type="spellStart"/>
      <w:r w:rsidRPr="002B5A51">
        <w:rPr>
          <w:i/>
          <w:iCs/>
          <w:lang w:val="en-AU"/>
        </w:rPr>
        <w:t>ibu</w:t>
      </w:r>
      <w:proofErr w:type="spellEnd"/>
      <w:r w:rsidRPr="002B5A51">
        <w:rPr>
          <w:i/>
          <w:iCs/>
          <w:lang w:val="en-AU"/>
        </w:rPr>
        <w:t>/</w:t>
      </w:r>
      <w:proofErr w:type="spellStart"/>
      <w:r w:rsidRPr="002B5A51">
        <w:rPr>
          <w:i/>
          <w:iCs/>
          <w:lang w:val="en-AU"/>
        </w:rPr>
        <w:t>pak</w:t>
      </w:r>
      <w:proofErr w:type="spellEnd"/>
      <w:r w:rsidRPr="002B5A51">
        <w:rPr>
          <w:i/>
          <w:iCs/>
          <w:lang w:val="en-AU"/>
        </w:rPr>
        <w:t xml:space="preserve"> </w:t>
      </w:r>
      <w:r w:rsidRPr="002B5A51">
        <w:rPr>
          <w:lang w:val="en-AU"/>
        </w:rPr>
        <w:t>(That is correct,</w:t>
      </w:r>
      <w:r w:rsidRPr="002B5A51">
        <w:rPr>
          <w:i/>
          <w:iCs/>
          <w:lang w:val="en-AU"/>
        </w:rPr>
        <w:t xml:space="preserve"> </w:t>
      </w:r>
      <w:proofErr w:type="spellStart"/>
      <w:r w:rsidRPr="002B5A51">
        <w:rPr>
          <w:i/>
          <w:iCs/>
          <w:lang w:val="en-AU"/>
        </w:rPr>
        <w:t>ibu</w:t>
      </w:r>
      <w:proofErr w:type="spellEnd"/>
      <w:r w:rsidRPr="002B5A51">
        <w:rPr>
          <w:i/>
          <w:iCs/>
          <w:lang w:val="en-AU"/>
        </w:rPr>
        <w:t>/</w:t>
      </w:r>
      <w:proofErr w:type="spellStart"/>
      <w:r w:rsidRPr="002B5A51">
        <w:rPr>
          <w:i/>
          <w:iCs/>
          <w:lang w:val="en-AU"/>
        </w:rPr>
        <w:t>pak</w:t>
      </w:r>
      <w:proofErr w:type="spellEnd"/>
      <w:r w:rsidRPr="002B5A51">
        <w:rPr>
          <w:lang w:val="en-AU"/>
        </w:rPr>
        <w:t>)</w:t>
      </w:r>
      <w:r w:rsidRPr="002B5A51">
        <w:rPr>
          <w:i/>
          <w:iCs/>
          <w:lang w:val="en-AU"/>
        </w:rPr>
        <w:t xml:space="preserve"> </w:t>
      </w:r>
      <w:r w:rsidRPr="002B5A51">
        <w:rPr>
          <w:lang w:val="en-AU"/>
        </w:rPr>
        <w:t>to acknowledge their understanding of the questions. They had few difficulties in presenting their ideas and opinions using a wide range of vocabulary and structures.</w:t>
      </w:r>
    </w:p>
    <w:p w14:paraId="32CCBEED" w14:textId="1E402B4A" w:rsidR="00D85A56" w:rsidRPr="002B5A51" w:rsidRDefault="00D85A56" w:rsidP="00D85A56">
      <w:pPr>
        <w:pStyle w:val="VCAAbody"/>
        <w:rPr>
          <w:lang w:val="en-AU"/>
        </w:rPr>
      </w:pPr>
      <w:r w:rsidRPr="002B5A51">
        <w:rPr>
          <w:lang w:val="en-AU"/>
        </w:rPr>
        <w:t>Students in general were able to provide a variety of information</w:t>
      </w:r>
      <w:r w:rsidR="002B5A51">
        <w:rPr>
          <w:lang w:val="en-AU"/>
        </w:rPr>
        <w:t>. H</w:t>
      </w:r>
      <w:r w:rsidRPr="002B5A51">
        <w:rPr>
          <w:lang w:val="en-AU"/>
        </w:rPr>
        <w:t xml:space="preserve">owever </w:t>
      </w:r>
      <w:r w:rsidR="00DD1F2E" w:rsidRPr="002B5A51">
        <w:rPr>
          <w:lang w:val="en-AU"/>
        </w:rPr>
        <w:t xml:space="preserve">it was obvious that </w:t>
      </w:r>
      <w:r w:rsidRPr="002B5A51">
        <w:rPr>
          <w:lang w:val="en-AU"/>
        </w:rPr>
        <w:t>students who spent time on preparation were better equipped to elaborate on their information. Their ideas were organised well and coherent.</w:t>
      </w:r>
    </w:p>
    <w:p w14:paraId="3B7D5CE0" w14:textId="77777777" w:rsidR="002B5A51" w:rsidRDefault="00D85A56" w:rsidP="002B5A51">
      <w:pPr>
        <w:pStyle w:val="VCAAbody"/>
        <w:rPr>
          <w:lang w:val="en-AU"/>
        </w:rPr>
      </w:pPr>
      <w:r w:rsidRPr="002B5A51">
        <w:rPr>
          <w:lang w:val="en-AU"/>
        </w:rPr>
        <w:t>Students interacted with reasonable ease. Higher-scoring students required minimal support to carry the conversation forward</w:t>
      </w:r>
      <w:r w:rsidR="00EA39DF" w:rsidRPr="002B5A51">
        <w:rPr>
          <w:lang w:val="en-AU"/>
        </w:rPr>
        <w:t xml:space="preserve"> through their ability to elaborate on and defend ideas and information effectively</w:t>
      </w:r>
      <w:r w:rsidRPr="002B5A51">
        <w:rPr>
          <w:lang w:val="en-AU"/>
        </w:rPr>
        <w:t xml:space="preserve">. </w:t>
      </w:r>
    </w:p>
    <w:p w14:paraId="461143B3" w14:textId="71433CB8" w:rsidR="008D3953" w:rsidRPr="002B5A51" w:rsidRDefault="00544717" w:rsidP="002B5A51">
      <w:pPr>
        <w:pStyle w:val="VCAAHeading3"/>
        <w:rPr>
          <w:lang w:val="en-AU"/>
        </w:rPr>
      </w:pPr>
      <w:r w:rsidRPr="002B5A51">
        <w:rPr>
          <w:lang w:val="en-AU"/>
        </w:rPr>
        <w:t>Language</w:t>
      </w:r>
    </w:p>
    <w:p w14:paraId="336B2E11" w14:textId="0A84CCD6" w:rsidR="00477F3B" w:rsidRPr="002B5A51" w:rsidRDefault="00477F3B" w:rsidP="00477F3B">
      <w:pPr>
        <w:pStyle w:val="VCAAbody"/>
        <w:rPr>
          <w:lang w:val="en-AU"/>
        </w:rPr>
      </w:pPr>
      <w:r w:rsidRPr="002B5A51">
        <w:rPr>
          <w:lang w:val="en-AU"/>
        </w:rPr>
        <w:t>Students</w:t>
      </w:r>
      <w:r w:rsidR="00025567" w:rsidRPr="002B5A51">
        <w:rPr>
          <w:lang w:val="en-AU"/>
        </w:rPr>
        <w:t xml:space="preserve"> who </w:t>
      </w:r>
      <w:r w:rsidR="00DD1F2E" w:rsidRPr="002B5A51">
        <w:rPr>
          <w:lang w:val="en-AU"/>
        </w:rPr>
        <w:t>prepared well</w:t>
      </w:r>
      <w:r w:rsidR="00A7563A" w:rsidRPr="002B5A51">
        <w:rPr>
          <w:lang w:val="en-AU"/>
        </w:rPr>
        <w:t xml:space="preserve"> for this section</w:t>
      </w:r>
      <w:r w:rsidR="00025567" w:rsidRPr="002B5A51">
        <w:rPr>
          <w:lang w:val="en-AU"/>
        </w:rPr>
        <w:t xml:space="preserve"> showed skills in selecting appropriate vocabulary and structure; for example, using the correct form of </w:t>
      </w:r>
      <w:proofErr w:type="spellStart"/>
      <w:r w:rsidR="00025567" w:rsidRPr="002B5A51">
        <w:rPr>
          <w:i/>
          <w:iCs/>
          <w:lang w:val="en-AU"/>
        </w:rPr>
        <w:t>bekerja</w:t>
      </w:r>
      <w:proofErr w:type="spellEnd"/>
      <w:r w:rsidR="00025567" w:rsidRPr="002B5A51">
        <w:rPr>
          <w:i/>
          <w:iCs/>
          <w:lang w:val="en-AU"/>
        </w:rPr>
        <w:t xml:space="preserve"> </w:t>
      </w:r>
      <w:r w:rsidR="00025567" w:rsidRPr="002B5A51">
        <w:rPr>
          <w:lang w:val="en-AU"/>
        </w:rPr>
        <w:t>(</w:t>
      </w:r>
      <w:r w:rsidR="00FD0907" w:rsidRPr="002B5A51">
        <w:rPr>
          <w:lang w:val="en-AU"/>
        </w:rPr>
        <w:t xml:space="preserve">to </w:t>
      </w:r>
      <w:r w:rsidR="00025567" w:rsidRPr="002B5A51">
        <w:rPr>
          <w:lang w:val="en-AU"/>
        </w:rPr>
        <w:t>work)</w:t>
      </w:r>
      <w:r w:rsidR="00025567" w:rsidRPr="002B5A51">
        <w:rPr>
          <w:i/>
          <w:iCs/>
          <w:lang w:val="en-AU"/>
        </w:rPr>
        <w:t xml:space="preserve"> </w:t>
      </w:r>
      <w:r w:rsidR="00025567" w:rsidRPr="002B5A51">
        <w:rPr>
          <w:lang w:val="en-AU"/>
        </w:rPr>
        <w:t xml:space="preserve">instead of the inaccurate </w:t>
      </w:r>
      <w:proofErr w:type="spellStart"/>
      <w:r w:rsidR="00025567" w:rsidRPr="002B5A51">
        <w:rPr>
          <w:i/>
          <w:iCs/>
          <w:lang w:val="en-AU"/>
        </w:rPr>
        <w:t>kerja</w:t>
      </w:r>
      <w:proofErr w:type="spellEnd"/>
      <w:r w:rsidR="00025567" w:rsidRPr="002B5A51">
        <w:rPr>
          <w:lang w:val="en-AU"/>
        </w:rPr>
        <w:t xml:space="preserve">; or knowing the difference between </w:t>
      </w:r>
      <w:proofErr w:type="spellStart"/>
      <w:r w:rsidR="00025567" w:rsidRPr="002B5A51">
        <w:rPr>
          <w:i/>
          <w:iCs/>
          <w:lang w:val="en-AU"/>
        </w:rPr>
        <w:t>mengerjakan</w:t>
      </w:r>
      <w:proofErr w:type="spellEnd"/>
      <w:r w:rsidR="00025567" w:rsidRPr="002B5A51">
        <w:rPr>
          <w:i/>
          <w:iCs/>
          <w:lang w:val="en-AU"/>
        </w:rPr>
        <w:t xml:space="preserve"> </w:t>
      </w:r>
      <w:r w:rsidR="00025567" w:rsidRPr="002B5A51">
        <w:rPr>
          <w:lang w:val="en-AU"/>
        </w:rPr>
        <w:t>(to work on something)</w:t>
      </w:r>
      <w:r w:rsidR="00025567" w:rsidRPr="002B5A51">
        <w:rPr>
          <w:i/>
          <w:iCs/>
          <w:lang w:val="en-AU"/>
        </w:rPr>
        <w:t xml:space="preserve"> </w:t>
      </w:r>
      <w:r w:rsidR="00025567" w:rsidRPr="002B5A51">
        <w:rPr>
          <w:lang w:val="en-AU"/>
        </w:rPr>
        <w:t xml:space="preserve">instead of </w:t>
      </w:r>
      <w:proofErr w:type="spellStart"/>
      <w:r w:rsidR="00025567" w:rsidRPr="002B5A51">
        <w:rPr>
          <w:i/>
          <w:iCs/>
          <w:lang w:val="en-AU"/>
        </w:rPr>
        <w:t>melakukan</w:t>
      </w:r>
      <w:proofErr w:type="spellEnd"/>
      <w:r w:rsidR="00025567" w:rsidRPr="002B5A51">
        <w:rPr>
          <w:i/>
          <w:iCs/>
          <w:lang w:val="en-AU"/>
        </w:rPr>
        <w:t xml:space="preserve"> </w:t>
      </w:r>
      <w:r w:rsidR="00025567" w:rsidRPr="002B5A51">
        <w:rPr>
          <w:lang w:val="en-AU"/>
        </w:rPr>
        <w:t>(to do something).</w:t>
      </w:r>
      <w:r w:rsidR="00FD0907" w:rsidRPr="002B5A51">
        <w:rPr>
          <w:lang w:val="en-AU"/>
        </w:rPr>
        <w:t xml:space="preserve"> In addition, familiarity with </w:t>
      </w:r>
      <w:r w:rsidR="00FD0907" w:rsidRPr="002B5A51">
        <w:rPr>
          <w:i/>
          <w:iCs/>
          <w:lang w:val="en-AU"/>
        </w:rPr>
        <w:t>kami/</w:t>
      </w:r>
      <w:proofErr w:type="spellStart"/>
      <w:r w:rsidR="00FD0907" w:rsidRPr="002B5A51">
        <w:rPr>
          <w:i/>
          <w:iCs/>
          <w:lang w:val="en-AU"/>
        </w:rPr>
        <w:t>kita</w:t>
      </w:r>
      <w:proofErr w:type="spellEnd"/>
      <w:r w:rsidR="00FD0907" w:rsidRPr="002B5A51">
        <w:rPr>
          <w:i/>
          <w:iCs/>
          <w:lang w:val="en-AU"/>
        </w:rPr>
        <w:t xml:space="preserve"> </w:t>
      </w:r>
      <w:r w:rsidR="00FD0907" w:rsidRPr="002B5A51">
        <w:rPr>
          <w:lang w:val="en-AU"/>
        </w:rPr>
        <w:t>(we)</w:t>
      </w:r>
      <w:r w:rsidR="00FD0907" w:rsidRPr="002B5A51">
        <w:rPr>
          <w:i/>
          <w:iCs/>
          <w:lang w:val="en-AU"/>
        </w:rPr>
        <w:t xml:space="preserve"> </w:t>
      </w:r>
      <w:r w:rsidR="00FD0907" w:rsidRPr="002B5A51">
        <w:rPr>
          <w:lang w:val="en-AU"/>
        </w:rPr>
        <w:t xml:space="preserve">and </w:t>
      </w:r>
      <w:proofErr w:type="spellStart"/>
      <w:r w:rsidR="00FD0907" w:rsidRPr="002B5A51">
        <w:rPr>
          <w:i/>
          <w:iCs/>
          <w:lang w:val="en-AU"/>
        </w:rPr>
        <w:t>adalah</w:t>
      </w:r>
      <w:proofErr w:type="spellEnd"/>
      <w:r w:rsidR="00FD0907" w:rsidRPr="002B5A51">
        <w:rPr>
          <w:i/>
          <w:iCs/>
          <w:lang w:val="en-AU"/>
        </w:rPr>
        <w:t xml:space="preserve"> </w:t>
      </w:r>
      <w:r w:rsidR="00FD0907" w:rsidRPr="002B5A51">
        <w:rPr>
          <w:lang w:val="en-AU"/>
        </w:rPr>
        <w:t>(can mean ‘is’)</w:t>
      </w:r>
      <w:r w:rsidR="00FD0907" w:rsidRPr="002B5A51">
        <w:rPr>
          <w:i/>
          <w:iCs/>
          <w:lang w:val="en-AU"/>
        </w:rPr>
        <w:t xml:space="preserve"> </w:t>
      </w:r>
      <w:r w:rsidR="00FD0907" w:rsidRPr="002B5A51">
        <w:rPr>
          <w:lang w:val="en-AU"/>
        </w:rPr>
        <w:t>contributes to clarity of expression</w:t>
      </w:r>
      <w:r w:rsidR="00EF2DA9" w:rsidRPr="002B5A51">
        <w:rPr>
          <w:lang w:val="en-AU"/>
        </w:rPr>
        <w:t>.</w:t>
      </w:r>
      <w:r w:rsidR="000B0F25" w:rsidRPr="002B5A51">
        <w:rPr>
          <w:lang w:val="en-AU"/>
        </w:rPr>
        <w:t xml:space="preserve"> </w:t>
      </w:r>
    </w:p>
    <w:p w14:paraId="4D6CF53D" w14:textId="70E7F667" w:rsidR="000E7669" w:rsidRDefault="00477F3B" w:rsidP="00DD1F2E">
      <w:pPr>
        <w:pStyle w:val="VCAAbody"/>
        <w:rPr>
          <w:iCs/>
          <w:lang w:val="en-AU"/>
        </w:rPr>
      </w:pPr>
      <w:r w:rsidRPr="002B5A51">
        <w:rPr>
          <w:lang w:val="en-AU"/>
        </w:rPr>
        <w:t>Students</w:t>
      </w:r>
      <w:r w:rsidR="00FD0907" w:rsidRPr="002B5A51">
        <w:rPr>
          <w:lang w:val="en-AU"/>
        </w:rPr>
        <w:t>’ speech was generally clear and delivered with good intonation and tempo.</w:t>
      </w:r>
      <w:r w:rsidRPr="002B5A51">
        <w:rPr>
          <w:lang w:val="en-AU"/>
        </w:rPr>
        <w:t xml:space="preserve"> </w:t>
      </w:r>
      <w:r w:rsidR="00DD1F2E" w:rsidRPr="002B5A51">
        <w:rPr>
          <w:lang w:val="en-AU"/>
        </w:rPr>
        <w:t>Students’ pronunciation, in general, was very good. Most students spoke with reasonable fluency and clarity, especially when they were familiar with the topics.</w:t>
      </w:r>
      <w:r w:rsidR="00EA39DF" w:rsidRPr="002B5A51">
        <w:rPr>
          <w:lang w:val="en-AU"/>
        </w:rPr>
        <w:t xml:space="preserve"> In general, students are encouraged to familiarize themselves with synonyms and understand that the same question could be asked in a variety of ways. For example, </w:t>
      </w:r>
      <w:proofErr w:type="spellStart"/>
      <w:r w:rsidR="00EA39DF" w:rsidRPr="002B5A51">
        <w:rPr>
          <w:i/>
          <w:iCs/>
          <w:lang w:val="en-AU"/>
        </w:rPr>
        <w:t>Apa</w:t>
      </w:r>
      <w:proofErr w:type="spellEnd"/>
      <w:r w:rsidR="00EA39DF" w:rsidRPr="002B5A51">
        <w:rPr>
          <w:i/>
          <w:iCs/>
          <w:lang w:val="en-AU"/>
        </w:rPr>
        <w:t xml:space="preserve"> </w:t>
      </w:r>
      <w:proofErr w:type="spellStart"/>
      <w:r w:rsidR="00EA39DF" w:rsidRPr="002B5A51">
        <w:rPr>
          <w:i/>
          <w:iCs/>
          <w:lang w:val="en-AU"/>
        </w:rPr>
        <w:t>cita-cita</w:t>
      </w:r>
      <w:proofErr w:type="spellEnd"/>
      <w:r w:rsidR="00EA39DF" w:rsidRPr="002B5A51">
        <w:rPr>
          <w:i/>
          <w:iCs/>
          <w:lang w:val="en-AU"/>
        </w:rPr>
        <w:t xml:space="preserve"> </w:t>
      </w:r>
      <w:proofErr w:type="spellStart"/>
      <w:r w:rsidR="00EA39DF" w:rsidRPr="002B5A51">
        <w:rPr>
          <w:i/>
          <w:iCs/>
          <w:lang w:val="en-AU"/>
        </w:rPr>
        <w:t>anda</w:t>
      </w:r>
      <w:proofErr w:type="spellEnd"/>
      <w:r w:rsidR="00EA39DF" w:rsidRPr="002B5A51">
        <w:rPr>
          <w:i/>
          <w:iCs/>
          <w:lang w:val="en-AU"/>
        </w:rPr>
        <w:t>?</w:t>
      </w:r>
      <w:r w:rsidR="00EA39DF" w:rsidRPr="002B5A51">
        <w:rPr>
          <w:lang w:val="en-AU"/>
        </w:rPr>
        <w:t xml:space="preserve"> (what’s your aspiration?) could also be phrased as </w:t>
      </w:r>
      <w:proofErr w:type="spellStart"/>
      <w:r w:rsidR="00EA39DF" w:rsidRPr="002B5A51">
        <w:rPr>
          <w:i/>
          <w:iCs/>
          <w:lang w:val="en-AU"/>
        </w:rPr>
        <w:t>Apa</w:t>
      </w:r>
      <w:proofErr w:type="spellEnd"/>
      <w:r w:rsidR="00EA39DF" w:rsidRPr="002B5A51">
        <w:rPr>
          <w:i/>
          <w:iCs/>
          <w:lang w:val="en-AU"/>
        </w:rPr>
        <w:t xml:space="preserve"> </w:t>
      </w:r>
      <w:proofErr w:type="spellStart"/>
      <w:r w:rsidR="00EA39DF" w:rsidRPr="002B5A51">
        <w:rPr>
          <w:i/>
          <w:iCs/>
          <w:lang w:val="en-AU"/>
        </w:rPr>
        <w:t>rencana</w:t>
      </w:r>
      <w:proofErr w:type="spellEnd"/>
      <w:r w:rsidR="00EA39DF" w:rsidRPr="002B5A51">
        <w:rPr>
          <w:i/>
          <w:iCs/>
          <w:lang w:val="en-AU"/>
        </w:rPr>
        <w:t xml:space="preserve"> </w:t>
      </w:r>
      <w:proofErr w:type="spellStart"/>
      <w:r w:rsidR="00EA39DF" w:rsidRPr="002B5A51">
        <w:rPr>
          <w:i/>
          <w:iCs/>
          <w:lang w:val="en-AU"/>
        </w:rPr>
        <w:t>anda</w:t>
      </w:r>
      <w:proofErr w:type="spellEnd"/>
      <w:r w:rsidR="00EA39DF" w:rsidRPr="002B5A51">
        <w:rPr>
          <w:i/>
          <w:iCs/>
          <w:lang w:val="en-AU"/>
        </w:rPr>
        <w:t xml:space="preserve"> di masa </w:t>
      </w:r>
      <w:proofErr w:type="spellStart"/>
      <w:r w:rsidR="00EA39DF" w:rsidRPr="002B5A51">
        <w:rPr>
          <w:i/>
          <w:iCs/>
          <w:lang w:val="en-AU"/>
        </w:rPr>
        <w:t>depan</w:t>
      </w:r>
      <w:proofErr w:type="spellEnd"/>
      <w:r w:rsidR="00EA39DF" w:rsidRPr="002B5A51">
        <w:rPr>
          <w:i/>
          <w:iCs/>
          <w:lang w:val="en-AU"/>
        </w:rPr>
        <w:t xml:space="preserve">? </w:t>
      </w:r>
      <w:r w:rsidR="00EA39DF" w:rsidRPr="002B5A51">
        <w:rPr>
          <w:iCs/>
          <w:lang w:val="en-AU"/>
        </w:rPr>
        <w:t>(what</w:t>
      </w:r>
      <w:r w:rsidR="00AC70CC">
        <w:rPr>
          <w:iCs/>
          <w:lang w:val="en-AU"/>
        </w:rPr>
        <w:t xml:space="preserve"> are</w:t>
      </w:r>
      <w:r w:rsidR="00EA39DF" w:rsidRPr="002B5A51">
        <w:rPr>
          <w:iCs/>
          <w:lang w:val="en-AU"/>
        </w:rPr>
        <w:t xml:space="preserve"> your plans in the future?)</w:t>
      </w:r>
      <w:r w:rsidR="000E7669">
        <w:rPr>
          <w:iCs/>
          <w:lang w:val="en-AU"/>
        </w:rPr>
        <w:t>.</w:t>
      </w:r>
    </w:p>
    <w:p w14:paraId="0DE4BB91" w14:textId="77777777" w:rsidR="000E7669" w:rsidRDefault="000E7669">
      <w:pPr>
        <w:rPr>
          <w:rFonts w:ascii="Arial" w:hAnsi="Arial" w:cs="Arial"/>
          <w:iCs/>
          <w:color w:val="000000" w:themeColor="text1"/>
          <w:sz w:val="20"/>
          <w:lang w:val="en-AU"/>
        </w:rPr>
      </w:pPr>
      <w:r>
        <w:rPr>
          <w:iCs/>
          <w:lang w:val="en-AU"/>
        </w:rPr>
        <w:br w:type="page"/>
      </w:r>
    </w:p>
    <w:p w14:paraId="38C45F09" w14:textId="47744A91" w:rsidR="002B6F6B" w:rsidRPr="002B5A51" w:rsidRDefault="002B6F6B" w:rsidP="002E0E89">
      <w:pPr>
        <w:pStyle w:val="VCAAHeading2"/>
        <w:rPr>
          <w:lang w:val="en-AU"/>
        </w:rPr>
      </w:pPr>
      <w:r w:rsidRPr="002B5A51">
        <w:rPr>
          <w:lang w:val="en-AU"/>
        </w:rPr>
        <w:t>Section 2 – Discussion</w:t>
      </w:r>
    </w:p>
    <w:p w14:paraId="6DBA9711" w14:textId="4EE92D8B" w:rsidR="008D6B7E" w:rsidRPr="002B5A51" w:rsidRDefault="008D6B7E" w:rsidP="002B6F6B">
      <w:pPr>
        <w:pStyle w:val="VCAAbody"/>
        <w:rPr>
          <w:lang w:val="en-AU"/>
        </w:rPr>
      </w:pPr>
      <w:r w:rsidRPr="002B5A51">
        <w:rPr>
          <w:lang w:val="en-AU"/>
        </w:rPr>
        <w:t>Student</w:t>
      </w:r>
      <w:r w:rsidR="002D1D01" w:rsidRPr="002B5A51">
        <w:rPr>
          <w:lang w:val="en-AU"/>
        </w:rPr>
        <w:t>s</w:t>
      </w:r>
      <w:r w:rsidRPr="002B5A51">
        <w:rPr>
          <w:lang w:val="en-AU"/>
        </w:rPr>
        <w:t xml:space="preserve"> discussed their chosen subtopic and their supporting visual material, which had to be related to either the prescribed theme ‘The </w:t>
      </w:r>
      <w:r w:rsidR="00FD0907" w:rsidRPr="002B5A51">
        <w:rPr>
          <w:lang w:val="en-AU"/>
        </w:rPr>
        <w:t>Indonesian-</w:t>
      </w:r>
      <w:r w:rsidRPr="002B5A51">
        <w:rPr>
          <w:lang w:val="en-AU"/>
        </w:rPr>
        <w:t xml:space="preserve">speaking communities’ or the prescribed theme ‘The world around us’. The focus of the discussion was on exploring aspects of the subtopic, including information, opinions and ideas. Students were expected to respond to questions on their subtopic and supporting visual material. </w:t>
      </w:r>
    </w:p>
    <w:p w14:paraId="16B5FEF6" w14:textId="77777777" w:rsidR="00DD276D" w:rsidRPr="002B5A51" w:rsidRDefault="00DD276D" w:rsidP="00DD276D">
      <w:pPr>
        <w:pStyle w:val="VCAAbody"/>
        <w:rPr>
          <w:lang w:val="en-AU"/>
        </w:rPr>
      </w:pPr>
      <w:r w:rsidRPr="002B5A51">
        <w:rPr>
          <w:lang w:val="en-AU"/>
        </w:rPr>
        <w:t>Students who engaged in higher-scoring discussions:</w:t>
      </w:r>
    </w:p>
    <w:p w14:paraId="5A288D81" w14:textId="50A464A3" w:rsidR="008D6B7E" w:rsidRPr="002B5A51" w:rsidRDefault="008D6B7E" w:rsidP="000E7669">
      <w:pPr>
        <w:pStyle w:val="VCAAbullet"/>
      </w:pPr>
      <w:r w:rsidRPr="002B5A51">
        <w:t>provided an excellent range and depth of information, ideas and opinions with an original perspective on the subtopic</w:t>
      </w:r>
    </w:p>
    <w:p w14:paraId="14DADAB4" w14:textId="330EFB3D" w:rsidR="008D6B7E" w:rsidRPr="002B5A51" w:rsidRDefault="008D6B7E" w:rsidP="000E7669">
      <w:pPr>
        <w:pStyle w:val="VCAAbullet"/>
      </w:pPr>
      <w:r w:rsidRPr="002B5A51">
        <w:t>elaborated on complex information and defend</w:t>
      </w:r>
      <w:r w:rsidR="00AC70CC">
        <w:t>ed</w:t>
      </w:r>
      <w:r w:rsidRPr="002B5A51">
        <w:t xml:space="preserve"> ideas and opinions clearly and logically with highly </w:t>
      </w:r>
      <w:r w:rsidRPr="002B5A51">
        <w:lastRenderedPageBreak/>
        <w:t>relevant responses</w:t>
      </w:r>
    </w:p>
    <w:p w14:paraId="2DD22591" w14:textId="4F557483" w:rsidR="008D6B7E" w:rsidRPr="002B5A51" w:rsidRDefault="008D6B7E" w:rsidP="000E7669">
      <w:pPr>
        <w:pStyle w:val="VCAAbullet"/>
      </w:pPr>
      <w:r w:rsidRPr="002B5A51">
        <w:t>used the image skilfully to support the discussion on the subtopic</w:t>
      </w:r>
    </w:p>
    <w:p w14:paraId="5741C13E" w14:textId="63F69568" w:rsidR="008D6B7E" w:rsidRPr="002B5A51" w:rsidRDefault="008D6B7E" w:rsidP="000E7669">
      <w:pPr>
        <w:pStyle w:val="VCAAbullet"/>
      </w:pPr>
      <w:r w:rsidRPr="002B5A51">
        <w:t>communicated information, ideas and opinions very confidently and carrie</w:t>
      </w:r>
      <w:r w:rsidR="002D1D01" w:rsidRPr="002B5A51">
        <w:t>d</w:t>
      </w:r>
      <w:r w:rsidRPr="002B5A51">
        <w:t xml:space="preserve"> the discussion forward with spontaneity</w:t>
      </w:r>
      <w:r w:rsidR="002D1D01" w:rsidRPr="002B5A51">
        <w:t>.</w:t>
      </w:r>
    </w:p>
    <w:p w14:paraId="3E572CD4" w14:textId="7546610D" w:rsidR="00DD276D" w:rsidRPr="002B5A51" w:rsidRDefault="00FD0907" w:rsidP="00DD276D">
      <w:pPr>
        <w:pStyle w:val="VCAAbody"/>
        <w:rPr>
          <w:lang w:val="en-AU"/>
        </w:rPr>
      </w:pPr>
      <w:r w:rsidRPr="002B5A51">
        <w:rPr>
          <w:lang w:val="en-AU"/>
        </w:rPr>
        <w:t xml:space="preserve">In general, students </w:t>
      </w:r>
      <w:r w:rsidR="002D1D01" w:rsidRPr="002B5A51">
        <w:rPr>
          <w:lang w:val="en-AU"/>
        </w:rPr>
        <w:t>scored more highly</w:t>
      </w:r>
      <w:r w:rsidRPr="002B5A51">
        <w:rPr>
          <w:lang w:val="en-AU"/>
        </w:rPr>
        <w:t xml:space="preserve"> in the </w:t>
      </w:r>
      <w:r w:rsidR="002D1D01" w:rsidRPr="002B5A51">
        <w:rPr>
          <w:lang w:val="en-AU"/>
        </w:rPr>
        <w:t>d</w:t>
      </w:r>
      <w:r w:rsidRPr="002B5A51">
        <w:rPr>
          <w:lang w:val="en-AU"/>
        </w:rPr>
        <w:t>iscussion section, with many showing</w:t>
      </w:r>
      <w:r w:rsidR="002D1D01" w:rsidRPr="002B5A51">
        <w:rPr>
          <w:lang w:val="en-AU"/>
        </w:rPr>
        <w:t xml:space="preserve"> an</w:t>
      </w:r>
      <w:r w:rsidRPr="002B5A51">
        <w:rPr>
          <w:lang w:val="en-AU"/>
        </w:rPr>
        <w:t xml:space="preserve"> abilit</w:t>
      </w:r>
      <w:r w:rsidR="002D1D01" w:rsidRPr="002B5A51">
        <w:rPr>
          <w:lang w:val="en-AU"/>
        </w:rPr>
        <w:t>y</w:t>
      </w:r>
      <w:r w:rsidRPr="002B5A51">
        <w:rPr>
          <w:lang w:val="en-AU"/>
        </w:rPr>
        <w:t xml:space="preserve"> to discuss their ideas and to elaborate on the information given. </w:t>
      </w:r>
      <w:r w:rsidR="00FB215E" w:rsidRPr="002B5A51">
        <w:rPr>
          <w:lang w:val="en-AU"/>
        </w:rPr>
        <w:t xml:space="preserve">The </w:t>
      </w:r>
      <w:r w:rsidR="002D1D01" w:rsidRPr="002B5A51">
        <w:rPr>
          <w:lang w:val="en-AU"/>
        </w:rPr>
        <w:t>d</w:t>
      </w:r>
      <w:r w:rsidR="00FB215E" w:rsidRPr="002B5A51">
        <w:rPr>
          <w:lang w:val="en-AU"/>
        </w:rPr>
        <w:t xml:space="preserve">iscussion section generated many interesting topics, such as </w:t>
      </w:r>
      <w:proofErr w:type="spellStart"/>
      <w:r w:rsidR="00FB215E" w:rsidRPr="002B5A51">
        <w:rPr>
          <w:i/>
          <w:iCs/>
          <w:lang w:val="en-AU"/>
        </w:rPr>
        <w:t>Kendaraan</w:t>
      </w:r>
      <w:proofErr w:type="spellEnd"/>
      <w:r w:rsidR="00FB215E" w:rsidRPr="002B5A51">
        <w:rPr>
          <w:i/>
          <w:iCs/>
          <w:lang w:val="en-AU"/>
        </w:rPr>
        <w:t xml:space="preserve"> </w:t>
      </w:r>
      <w:proofErr w:type="spellStart"/>
      <w:r w:rsidR="00FB215E" w:rsidRPr="002B5A51">
        <w:rPr>
          <w:i/>
          <w:iCs/>
          <w:lang w:val="en-AU"/>
        </w:rPr>
        <w:t>listrik</w:t>
      </w:r>
      <w:proofErr w:type="spellEnd"/>
      <w:r w:rsidR="00FB215E" w:rsidRPr="002B5A51">
        <w:rPr>
          <w:i/>
          <w:iCs/>
          <w:lang w:val="en-AU"/>
        </w:rPr>
        <w:t xml:space="preserve"> di Indonesia</w:t>
      </w:r>
      <w:r w:rsidR="00FB215E" w:rsidRPr="002B5A51">
        <w:rPr>
          <w:lang w:val="en-AU"/>
        </w:rPr>
        <w:t xml:space="preserve"> (</w:t>
      </w:r>
      <w:r w:rsidR="002D1D01" w:rsidRPr="002B5A51">
        <w:rPr>
          <w:lang w:val="en-AU"/>
        </w:rPr>
        <w:t>e</w:t>
      </w:r>
      <w:r w:rsidR="00FB215E" w:rsidRPr="002B5A51">
        <w:rPr>
          <w:lang w:val="en-AU"/>
        </w:rPr>
        <w:t>lectric cars in Indonesia) and various ethnic groups in Indonesia</w:t>
      </w:r>
      <w:r w:rsidR="00AC70CC">
        <w:rPr>
          <w:lang w:val="en-AU"/>
        </w:rPr>
        <w:t>,</w:t>
      </w:r>
      <w:r w:rsidR="00FB215E" w:rsidRPr="002B5A51">
        <w:rPr>
          <w:lang w:val="en-AU"/>
        </w:rPr>
        <w:t xml:space="preserve"> including the Dani people and the </w:t>
      </w:r>
      <w:proofErr w:type="spellStart"/>
      <w:r w:rsidR="00FB215E" w:rsidRPr="002B5A51">
        <w:rPr>
          <w:lang w:val="en-AU"/>
        </w:rPr>
        <w:t>Mentawaians</w:t>
      </w:r>
      <w:proofErr w:type="spellEnd"/>
      <w:r w:rsidR="00FB215E" w:rsidRPr="002B5A51">
        <w:rPr>
          <w:lang w:val="en-AU"/>
        </w:rPr>
        <w:t xml:space="preserve">. </w:t>
      </w:r>
    </w:p>
    <w:p w14:paraId="48D1BE95" w14:textId="77777777" w:rsidR="00F31CD2" w:rsidRPr="002B5A51" w:rsidRDefault="00F31CD2" w:rsidP="002E0E89">
      <w:pPr>
        <w:pStyle w:val="VCAAHeading3"/>
        <w:rPr>
          <w:lang w:val="en-AU"/>
        </w:rPr>
      </w:pPr>
      <w:r w:rsidRPr="002B5A51">
        <w:rPr>
          <w:lang w:val="en-AU"/>
        </w:rPr>
        <w:t>Content and communication</w:t>
      </w:r>
    </w:p>
    <w:p w14:paraId="3189292E" w14:textId="26B71AF9" w:rsidR="00F31CD2" w:rsidRPr="002B5A51" w:rsidRDefault="00F31CD2" w:rsidP="00F31CD2">
      <w:pPr>
        <w:pStyle w:val="VCAAbody"/>
        <w:rPr>
          <w:lang w:val="en-AU"/>
        </w:rPr>
      </w:pPr>
      <w:r w:rsidRPr="002B5A51">
        <w:rPr>
          <w:lang w:val="en-AU"/>
        </w:rPr>
        <w:t>Students</w:t>
      </w:r>
      <w:r w:rsidR="001F407A" w:rsidRPr="002B5A51">
        <w:rPr>
          <w:lang w:val="en-AU"/>
        </w:rPr>
        <w:t xml:space="preserve"> on the whole were able to d</w:t>
      </w:r>
      <w:r w:rsidR="005953BF" w:rsidRPr="002B5A51">
        <w:rPr>
          <w:lang w:val="en-AU"/>
        </w:rPr>
        <w:t xml:space="preserve">iscuss their selected </w:t>
      </w:r>
      <w:r w:rsidR="002D1D01" w:rsidRPr="002B5A51">
        <w:rPr>
          <w:lang w:val="en-AU"/>
        </w:rPr>
        <w:t>sub</w:t>
      </w:r>
      <w:r w:rsidR="005953BF" w:rsidRPr="002B5A51">
        <w:rPr>
          <w:lang w:val="en-AU"/>
        </w:rPr>
        <w:t xml:space="preserve">topic. </w:t>
      </w:r>
      <w:r w:rsidR="002D1D01" w:rsidRPr="002B5A51">
        <w:rPr>
          <w:lang w:val="en-AU"/>
        </w:rPr>
        <w:t>High-scoring</w:t>
      </w:r>
      <w:r w:rsidR="005953BF" w:rsidRPr="002B5A51">
        <w:rPr>
          <w:lang w:val="en-AU"/>
        </w:rPr>
        <w:t xml:space="preserve"> students provide</w:t>
      </w:r>
      <w:r w:rsidR="002D1D01" w:rsidRPr="002B5A51">
        <w:rPr>
          <w:lang w:val="en-AU"/>
        </w:rPr>
        <w:t>d</w:t>
      </w:r>
      <w:r w:rsidR="005953BF" w:rsidRPr="002B5A51">
        <w:rPr>
          <w:lang w:val="en-AU"/>
        </w:rPr>
        <w:t xml:space="preserve"> an outstanding range and depth of information, ideas and opinions. They showed comprehensive knowledge of their </w:t>
      </w:r>
      <w:r w:rsidR="00C5437C" w:rsidRPr="002B5A51">
        <w:rPr>
          <w:lang w:val="en-AU"/>
        </w:rPr>
        <w:t>chosen sub</w:t>
      </w:r>
      <w:r w:rsidR="005953BF" w:rsidRPr="002B5A51">
        <w:rPr>
          <w:lang w:val="en-AU"/>
        </w:rPr>
        <w:t>topic</w:t>
      </w:r>
      <w:r w:rsidR="00426F98" w:rsidRPr="002B5A51">
        <w:rPr>
          <w:lang w:val="en-AU"/>
        </w:rPr>
        <w:t xml:space="preserve"> and</w:t>
      </w:r>
      <w:r w:rsidR="005953BF" w:rsidRPr="002B5A51">
        <w:rPr>
          <w:lang w:val="en-AU"/>
        </w:rPr>
        <w:t xml:space="preserve"> </w:t>
      </w:r>
      <w:r w:rsidR="00AC70CC" w:rsidRPr="002B5A51">
        <w:rPr>
          <w:lang w:val="en-AU"/>
        </w:rPr>
        <w:t>skilfully</w:t>
      </w:r>
      <w:r w:rsidR="005953BF" w:rsidRPr="002B5A51">
        <w:rPr>
          <w:lang w:val="en-AU"/>
        </w:rPr>
        <w:t xml:space="preserve"> </w:t>
      </w:r>
      <w:r w:rsidR="002D1D01" w:rsidRPr="002B5A51">
        <w:rPr>
          <w:lang w:val="en-AU"/>
        </w:rPr>
        <w:t xml:space="preserve">used </w:t>
      </w:r>
      <w:r w:rsidR="005953BF" w:rsidRPr="002B5A51">
        <w:rPr>
          <w:lang w:val="en-AU"/>
        </w:rPr>
        <w:t>the image to support their discussion</w:t>
      </w:r>
      <w:r w:rsidR="00426F98" w:rsidRPr="002B5A51">
        <w:rPr>
          <w:lang w:val="en-AU"/>
        </w:rPr>
        <w:t xml:space="preserve">. </w:t>
      </w:r>
      <w:r w:rsidR="001A1AFD" w:rsidRPr="002B5A51">
        <w:rPr>
          <w:lang w:val="en-AU"/>
        </w:rPr>
        <w:t>Most students</w:t>
      </w:r>
      <w:r w:rsidRPr="002B5A51">
        <w:rPr>
          <w:lang w:val="en-AU"/>
        </w:rPr>
        <w:t xml:space="preserve"> </w:t>
      </w:r>
      <w:r w:rsidR="00C5437C" w:rsidRPr="002B5A51">
        <w:rPr>
          <w:lang w:val="en-AU"/>
        </w:rPr>
        <w:t>brought in interesting images; however, they are encouraged to bring images that support and enrich the discussion on the subtopic</w:t>
      </w:r>
      <w:r w:rsidR="00AC70CC">
        <w:rPr>
          <w:lang w:val="en-AU"/>
        </w:rPr>
        <w:t>. F</w:t>
      </w:r>
      <w:r w:rsidR="00C5437C" w:rsidRPr="002B5A51">
        <w:rPr>
          <w:lang w:val="en-AU"/>
        </w:rPr>
        <w:t xml:space="preserve">or example, rather than showing </w:t>
      </w:r>
      <w:proofErr w:type="spellStart"/>
      <w:r w:rsidR="00C5437C" w:rsidRPr="002B5A51">
        <w:rPr>
          <w:lang w:val="en-AU"/>
        </w:rPr>
        <w:t>Kartini’s</w:t>
      </w:r>
      <w:proofErr w:type="spellEnd"/>
      <w:r w:rsidR="00C5437C" w:rsidRPr="002B5A51">
        <w:rPr>
          <w:lang w:val="en-AU"/>
        </w:rPr>
        <w:t xml:space="preserve"> face, the image could be of </w:t>
      </w:r>
      <w:proofErr w:type="spellStart"/>
      <w:r w:rsidR="00C5437C" w:rsidRPr="002B5A51">
        <w:rPr>
          <w:lang w:val="en-AU"/>
        </w:rPr>
        <w:t>Kartini</w:t>
      </w:r>
      <w:proofErr w:type="spellEnd"/>
      <w:r w:rsidR="00C5437C" w:rsidRPr="002B5A51">
        <w:rPr>
          <w:lang w:val="en-AU"/>
        </w:rPr>
        <w:t xml:space="preserve"> teaching very young girls reading and writing, or of </w:t>
      </w:r>
      <w:proofErr w:type="spellStart"/>
      <w:r w:rsidR="00C5437C" w:rsidRPr="002B5A51">
        <w:rPr>
          <w:lang w:val="en-AU"/>
        </w:rPr>
        <w:t>Kartini</w:t>
      </w:r>
      <w:proofErr w:type="spellEnd"/>
      <w:r w:rsidR="00C5437C" w:rsidRPr="002B5A51">
        <w:rPr>
          <w:lang w:val="en-AU"/>
        </w:rPr>
        <w:t xml:space="preserve"> in seclusion within the family’s compound.</w:t>
      </w:r>
    </w:p>
    <w:p w14:paraId="75FD9563" w14:textId="65FEFE40" w:rsidR="00F31CD2" w:rsidRPr="002B5A51" w:rsidRDefault="00F31CD2" w:rsidP="00F31CD2">
      <w:pPr>
        <w:pStyle w:val="VCAAbody"/>
        <w:rPr>
          <w:b/>
          <w:bCs/>
          <w:shd w:val="clear" w:color="auto" w:fill="D9D9D9" w:themeFill="background1" w:themeFillShade="D9"/>
          <w:lang w:val="en-AU"/>
        </w:rPr>
      </w:pPr>
      <w:r w:rsidRPr="002B5A51">
        <w:rPr>
          <w:lang w:val="en-AU"/>
        </w:rPr>
        <w:t>Students</w:t>
      </w:r>
      <w:r w:rsidR="00426F98" w:rsidRPr="002B5A51">
        <w:rPr>
          <w:lang w:val="en-AU"/>
        </w:rPr>
        <w:t xml:space="preserve"> who knew their </w:t>
      </w:r>
      <w:r w:rsidR="002D1D01" w:rsidRPr="002B5A51">
        <w:rPr>
          <w:lang w:val="en-AU"/>
        </w:rPr>
        <w:t>sub</w:t>
      </w:r>
      <w:r w:rsidR="00426F98" w:rsidRPr="002B5A51">
        <w:rPr>
          <w:lang w:val="en-AU"/>
        </w:rPr>
        <w:t xml:space="preserve">topic well were able to present their opinions and ideas with clarity and fluency. Most students </w:t>
      </w:r>
      <w:r w:rsidR="00096223" w:rsidRPr="002B5A51">
        <w:rPr>
          <w:lang w:val="en-AU"/>
        </w:rPr>
        <w:t>had very good pronunciation.</w:t>
      </w:r>
      <w:r w:rsidR="00426F98" w:rsidRPr="002B5A51">
        <w:rPr>
          <w:lang w:val="en-AU"/>
        </w:rPr>
        <w:t xml:space="preserve"> </w:t>
      </w:r>
    </w:p>
    <w:p w14:paraId="1C58E257" w14:textId="1EE8615E" w:rsidR="00F31CD2" w:rsidRPr="002B5A51" w:rsidRDefault="00F31CD2" w:rsidP="00F31CD2">
      <w:pPr>
        <w:pStyle w:val="VCAAbody"/>
        <w:rPr>
          <w:lang w:val="en-AU"/>
        </w:rPr>
      </w:pPr>
      <w:r w:rsidRPr="002B5A51">
        <w:rPr>
          <w:lang w:val="en-AU"/>
        </w:rPr>
        <w:t>Students</w:t>
      </w:r>
      <w:r w:rsidR="00E61426" w:rsidRPr="002B5A51">
        <w:rPr>
          <w:lang w:val="en-AU"/>
        </w:rPr>
        <w:t xml:space="preserve"> who read a variety of resources showed </w:t>
      </w:r>
      <w:r w:rsidR="002D1D01" w:rsidRPr="002B5A51">
        <w:rPr>
          <w:lang w:val="en-AU"/>
        </w:rPr>
        <w:t xml:space="preserve">a </w:t>
      </w:r>
      <w:r w:rsidR="00E61426" w:rsidRPr="002B5A51">
        <w:rPr>
          <w:lang w:val="en-AU"/>
        </w:rPr>
        <w:t>high</w:t>
      </w:r>
      <w:r w:rsidR="00096223" w:rsidRPr="002B5A51">
        <w:rPr>
          <w:lang w:val="en-AU"/>
        </w:rPr>
        <w:t xml:space="preserve"> level </w:t>
      </w:r>
      <w:r w:rsidR="002D1D01" w:rsidRPr="002B5A51">
        <w:rPr>
          <w:lang w:val="en-AU"/>
        </w:rPr>
        <w:t xml:space="preserve">of </w:t>
      </w:r>
      <w:r w:rsidR="00096223" w:rsidRPr="002B5A51">
        <w:rPr>
          <w:lang w:val="en-AU"/>
        </w:rPr>
        <w:t xml:space="preserve">knowledge of the subtopic. </w:t>
      </w:r>
      <w:r w:rsidR="002D1D01" w:rsidRPr="002B5A51">
        <w:rPr>
          <w:lang w:val="en-AU"/>
        </w:rPr>
        <w:t>High-scoring students</w:t>
      </w:r>
      <w:r w:rsidR="00096223" w:rsidRPr="002B5A51">
        <w:rPr>
          <w:lang w:val="en-AU"/>
        </w:rPr>
        <w:t xml:space="preserve"> accompanied their responses with elaboration </w:t>
      </w:r>
      <w:r w:rsidR="005953BF" w:rsidRPr="002B5A51">
        <w:rPr>
          <w:lang w:val="en-AU"/>
        </w:rPr>
        <w:t xml:space="preserve">on </w:t>
      </w:r>
      <w:r w:rsidR="00096223" w:rsidRPr="002B5A51">
        <w:rPr>
          <w:lang w:val="en-AU"/>
        </w:rPr>
        <w:t>complex information</w:t>
      </w:r>
      <w:r w:rsidR="005953BF" w:rsidRPr="002B5A51">
        <w:rPr>
          <w:lang w:val="en-AU"/>
        </w:rPr>
        <w:t>. They were confident of their knowledge and defend</w:t>
      </w:r>
      <w:r w:rsidR="00096223" w:rsidRPr="002B5A51">
        <w:rPr>
          <w:lang w:val="en-AU"/>
        </w:rPr>
        <w:t>ed</w:t>
      </w:r>
      <w:r w:rsidR="005953BF" w:rsidRPr="002B5A51">
        <w:rPr>
          <w:lang w:val="en-AU"/>
        </w:rPr>
        <w:t xml:space="preserve"> their ideas</w:t>
      </w:r>
      <w:r w:rsidR="00096223" w:rsidRPr="002B5A51">
        <w:rPr>
          <w:lang w:val="en-AU"/>
        </w:rPr>
        <w:t xml:space="preserve"> with highly relevant information that </w:t>
      </w:r>
      <w:r w:rsidR="002D1D01" w:rsidRPr="002B5A51">
        <w:rPr>
          <w:lang w:val="en-AU"/>
        </w:rPr>
        <w:t xml:space="preserve">was </w:t>
      </w:r>
      <w:r w:rsidR="00096223" w:rsidRPr="002B5A51">
        <w:rPr>
          <w:lang w:val="en-AU"/>
        </w:rPr>
        <w:t>well</w:t>
      </w:r>
      <w:r w:rsidR="00AC70CC">
        <w:rPr>
          <w:lang w:val="en-AU"/>
        </w:rPr>
        <w:t xml:space="preserve"> </w:t>
      </w:r>
      <w:r w:rsidR="00096223" w:rsidRPr="002B5A51">
        <w:rPr>
          <w:lang w:val="en-AU"/>
        </w:rPr>
        <w:t xml:space="preserve">organised. Most students were familiar with useful phrases </w:t>
      </w:r>
      <w:r w:rsidR="00AC70CC">
        <w:rPr>
          <w:lang w:val="en-AU"/>
        </w:rPr>
        <w:t>for expressing</w:t>
      </w:r>
      <w:r w:rsidR="00AC70CC" w:rsidRPr="002B5A51">
        <w:rPr>
          <w:lang w:val="en-AU"/>
        </w:rPr>
        <w:t xml:space="preserve"> </w:t>
      </w:r>
      <w:r w:rsidR="00096223" w:rsidRPr="002B5A51">
        <w:rPr>
          <w:lang w:val="en-AU"/>
        </w:rPr>
        <w:t xml:space="preserve">opinions, </w:t>
      </w:r>
      <w:r w:rsidR="00AC70CC">
        <w:rPr>
          <w:lang w:val="en-AU"/>
        </w:rPr>
        <w:t>such as</w:t>
      </w:r>
      <w:r w:rsidR="00096223" w:rsidRPr="002B5A51">
        <w:rPr>
          <w:lang w:val="en-AU"/>
        </w:rPr>
        <w:t xml:space="preserve"> </w:t>
      </w:r>
      <w:proofErr w:type="spellStart"/>
      <w:r w:rsidR="008F546F" w:rsidRPr="002B5A51">
        <w:rPr>
          <w:i/>
          <w:iCs/>
          <w:lang w:val="en-AU"/>
        </w:rPr>
        <w:t>Menurut</w:t>
      </w:r>
      <w:proofErr w:type="spellEnd"/>
      <w:r w:rsidR="008F546F" w:rsidRPr="002B5A51">
        <w:rPr>
          <w:i/>
          <w:iCs/>
          <w:lang w:val="en-AU"/>
        </w:rPr>
        <w:t xml:space="preserve"> </w:t>
      </w:r>
      <w:proofErr w:type="spellStart"/>
      <w:r w:rsidR="008F546F" w:rsidRPr="002B5A51">
        <w:rPr>
          <w:i/>
          <w:iCs/>
          <w:lang w:val="en-AU"/>
        </w:rPr>
        <w:t>pendapat</w:t>
      </w:r>
      <w:proofErr w:type="spellEnd"/>
      <w:r w:rsidR="008F546F" w:rsidRPr="002B5A51">
        <w:rPr>
          <w:i/>
          <w:iCs/>
          <w:lang w:val="en-AU"/>
        </w:rPr>
        <w:t xml:space="preserve"> </w:t>
      </w:r>
      <w:proofErr w:type="spellStart"/>
      <w:r w:rsidR="008F546F" w:rsidRPr="002B5A51">
        <w:rPr>
          <w:i/>
          <w:iCs/>
          <w:lang w:val="en-AU"/>
        </w:rPr>
        <w:t>saya</w:t>
      </w:r>
      <w:proofErr w:type="spellEnd"/>
      <w:r w:rsidR="008F546F" w:rsidRPr="002B5A51">
        <w:rPr>
          <w:i/>
          <w:iCs/>
          <w:lang w:val="en-AU"/>
        </w:rPr>
        <w:t xml:space="preserve"> </w:t>
      </w:r>
      <w:r w:rsidR="008F546F" w:rsidRPr="002B5A51">
        <w:rPr>
          <w:lang w:val="en-AU"/>
        </w:rPr>
        <w:t xml:space="preserve">(In my opinion) or the common </w:t>
      </w:r>
      <w:r w:rsidR="008F546F" w:rsidRPr="002B5A51">
        <w:rPr>
          <w:i/>
          <w:iCs/>
          <w:lang w:val="en-AU"/>
        </w:rPr>
        <w:t xml:space="preserve">Saya </w:t>
      </w:r>
      <w:proofErr w:type="spellStart"/>
      <w:r w:rsidR="008F546F" w:rsidRPr="002B5A51">
        <w:rPr>
          <w:i/>
          <w:iCs/>
          <w:lang w:val="en-AU"/>
        </w:rPr>
        <w:t>pikir</w:t>
      </w:r>
      <w:proofErr w:type="spellEnd"/>
      <w:r w:rsidR="008F546F" w:rsidRPr="002B5A51">
        <w:rPr>
          <w:i/>
          <w:iCs/>
          <w:lang w:val="en-AU"/>
        </w:rPr>
        <w:t xml:space="preserve"> </w:t>
      </w:r>
      <w:r w:rsidR="008F546F" w:rsidRPr="002B5A51">
        <w:rPr>
          <w:lang w:val="en-AU"/>
        </w:rPr>
        <w:t>(I think</w:t>
      </w:r>
      <w:r w:rsidR="008F546F" w:rsidRPr="002B5A51">
        <w:rPr>
          <w:i/>
          <w:iCs/>
          <w:lang w:val="en-AU"/>
        </w:rPr>
        <w:t>)</w:t>
      </w:r>
      <w:r w:rsidR="008F546F" w:rsidRPr="002B5A51">
        <w:rPr>
          <w:lang w:val="en-AU"/>
        </w:rPr>
        <w:t>.</w:t>
      </w:r>
    </w:p>
    <w:p w14:paraId="18EFE253" w14:textId="53EC214C" w:rsidR="00F31CD2" w:rsidRPr="002B5A51" w:rsidRDefault="00F31CD2" w:rsidP="00F31CD2">
      <w:pPr>
        <w:pStyle w:val="VCAAbody"/>
        <w:rPr>
          <w:lang w:val="en-AU"/>
        </w:rPr>
      </w:pPr>
      <w:r w:rsidRPr="002B5A51">
        <w:rPr>
          <w:lang w:val="en-AU"/>
        </w:rPr>
        <w:t>Students</w:t>
      </w:r>
      <w:r w:rsidR="00096223" w:rsidRPr="002B5A51">
        <w:rPr>
          <w:lang w:val="en-AU"/>
        </w:rPr>
        <w:t xml:space="preserve"> had no difficulty interacting with assessors and many</w:t>
      </w:r>
      <w:r w:rsidR="008F546F" w:rsidRPr="002B5A51">
        <w:rPr>
          <w:lang w:val="en-AU"/>
        </w:rPr>
        <w:t xml:space="preserve"> students used effective strategies to maintain the conversation</w:t>
      </w:r>
      <w:r w:rsidR="002D1D01" w:rsidRPr="002B5A51">
        <w:rPr>
          <w:lang w:val="en-AU"/>
        </w:rPr>
        <w:t>,</w:t>
      </w:r>
      <w:r w:rsidR="008F546F" w:rsidRPr="002B5A51">
        <w:rPr>
          <w:lang w:val="en-AU"/>
        </w:rPr>
        <w:t xml:space="preserve"> such as </w:t>
      </w:r>
      <w:r w:rsidR="00E61426" w:rsidRPr="002B5A51">
        <w:rPr>
          <w:lang w:val="en-AU"/>
        </w:rPr>
        <w:t>the use of intonation to rephrase what they thought the asses</w:t>
      </w:r>
      <w:r w:rsidR="002D1D01" w:rsidRPr="002B5A51">
        <w:rPr>
          <w:lang w:val="en-AU"/>
        </w:rPr>
        <w:t>s</w:t>
      </w:r>
      <w:r w:rsidR="00E61426" w:rsidRPr="002B5A51">
        <w:rPr>
          <w:lang w:val="en-AU"/>
        </w:rPr>
        <w:t>ors were asking.</w:t>
      </w:r>
      <w:r w:rsidR="00096223" w:rsidRPr="002B5A51">
        <w:rPr>
          <w:lang w:val="en-AU"/>
        </w:rPr>
        <w:t xml:space="preserve"> </w:t>
      </w:r>
    </w:p>
    <w:p w14:paraId="45CA3EE7" w14:textId="24C64BC2" w:rsidR="00F31CD2" w:rsidRPr="002B5A51" w:rsidRDefault="00F31CD2" w:rsidP="00F31CD2">
      <w:pPr>
        <w:pStyle w:val="VCAAbody"/>
        <w:rPr>
          <w:lang w:val="en-AU"/>
        </w:rPr>
      </w:pPr>
      <w:r w:rsidRPr="002B5A51">
        <w:rPr>
          <w:lang w:val="en-AU"/>
        </w:rPr>
        <w:t xml:space="preserve">Students </w:t>
      </w:r>
      <w:r w:rsidR="008F546F" w:rsidRPr="002B5A51">
        <w:rPr>
          <w:lang w:val="en-AU"/>
        </w:rPr>
        <w:t>who read a variety of resources in preparation for the subtopic communicated effectively. They used cohesive devices such as conjunctions</w:t>
      </w:r>
      <w:r w:rsidR="007668BD" w:rsidRPr="002B5A51">
        <w:rPr>
          <w:lang w:val="en-AU"/>
        </w:rPr>
        <w:t xml:space="preserve"> like</w:t>
      </w:r>
      <w:r w:rsidR="008F546F" w:rsidRPr="002B5A51">
        <w:rPr>
          <w:lang w:val="en-AU"/>
        </w:rPr>
        <w:t xml:space="preserve"> </w:t>
      </w:r>
      <w:proofErr w:type="spellStart"/>
      <w:r w:rsidR="008F546F" w:rsidRPr="002B5A51">
        <w:rPr>
          <w:i/>
          <w:iCs/>
          <w:lang w:val="en-AU"/>
        </w:rPr>
        <w:t>supaya</w:t>
      </w:r>
      <w:proofErr w:type="spellEnd"/>
      <w:r w:rsidR="008F546F" w:rsidRPr="002B5A51">
        <w:rPr>
          <w:i/>
          <w:iCs/>
          <w:lang w:val="en-AU"/>
        </w:rPr>
        <w:t>/</w:t>
      </w:r>
      <w:proofErr w:type="spellStart"/>
      <w:r w:rsidR="008F546F" w:rsidRPr="002B5A51">
        <w:rPr>
          <w:i/>
          <w:iCs/>
          <w:lang w:val="en-AU"/>
        </w:rPr>
        <w:t>sehingga</w:t>
      </w:r>
      <w:proofErr w:type="spellEnd"/>
      <w:r w:rsidR="008F546F" w:rsidRPr="002B5A51">
        <w:rPr>
          <w:i/>
          <w:iCs/>
          <w:lang w:val="en-AU"/>
        </w:rPr>
        <w:t xml:space="preserve"> </w:t>
      </w:r>
      <w:r w:rsidR="008F546F" w:rsidRPr="002B5A51">
        <w:rPr>
          <w:lang w:val="en-AU"/>
        </w:rPr>
        <w:t>(so that)</w:t>
      </w:r>
      <w:r w:rsidR="007668BD" w:rsidRPr="002B5A51">
        <w:rPr>
          <w:lang w:val="en-AU"/>
        </w:rPr>
        <w:t>,</w:t>
      </w:r>
      <w:r w:rsidR="008F546F" w:rsidRPr="002B5A51">
        <w:rPr>
          <w:i/>
          <w:iCs/>
          <w:lang w:val="en-AU"/>
        </w:rPr>
        <w:t xml:space="preserve"> </w:t>
      </w:r>
      <w:r w:rsidR="007668BD" w:rsidRPr="002B5A51">
        <w:rPr>
          <w:lang w:val="en-AU"/>
        </w:rPr>
        <w:t xml:space="preserve">which </w:t>
      </w:r>
      <w:r w:rsidR="008F546F" w:rsidRPr="002B5A51">
        <w:rPr>
          <w:lang w:val="en-AU"/>
        </w:rPr>
        <w:t xml:space="preserve">link ideas for cohesiveness between and </w:t>
      </w:r>
      <w:r w:rsidR="00E61426" w:rsidRPr="002B5A51">
        <w:rPr>
          <w:lang w:val="en-AU"/>
        </w:rPr>
        <w:t xml:space="preserve">within sentences. </w:t>
      </w:r>
      <w:r w:rsidR="00BA0046" w:rsidRPr="002B5A51">
        <w:rPr>
          <w:lang w:val="en-AU"/>
        </w:rPr>
        <w:t>They had access to a wide range of vocabulary that contributed to confidence in their delivery</w:t>
      </w:r>
      <w:r w:rsidR="00E61426" w:rsidRPr="002B5A51">
        <w:rPr>
          <w:lang w:val="en-AU"/>
        </w:rPr>
        <w:t xml:space="preserve">. </w:t>
      </w:r>
      <w:r w:rsidR="00EA39DF" w:rsidRPr="002B5A51">
        <w:rPr>
          <w:lang w:val="en-AU"/>
        </w:rPr>
        <w:t>They knew their topic in depth and so w</w:t>
      </w:r>
      <w:r w:rsidR="00D92C5C" w:rsidRPr="002B5A51">
        <w:rPr>
          <w:lang w:val="en-AU"/>
        </w:rPr>
        <w:t>ere</w:t>
      </w:r>
      <w:r w:rsidR="00EA39DF" w:rsidRPr="002B5A51">
        <w:rPr>
          <w:lang w:val="en-AU"/>
        </w:rPr>
        <w:t xml:space="preserve"> able to discuss the issues with ease, clarity and fluency</w:t>
      </w:r>
    </w:p>
    <w:p w14:paraId="7ADBF8F5" w14:textId="77777777" w:rsidR="00F31CD2" w:rsidRPr="002B5A51" w:rsidRDefault="00F31CD2" w:rsidP="002E0E89">
      <w:pPr>
        <w:pStyle w:val="VCAAHeading3"/>
        <w:rPr>
          <w:lang w:val="en-AU"/>
        </w:rPr>
      </w:pPr>
      <w:r w:rsidRPr="002B5A51">
        <w:rPr>
          <w:lang w:val="en-AU"/>
        </w:rPr>
        <w:t>Language</w:t>
      </w:r>
    </w:p>
    <w:p w14:paraId="63EAD56C" w14:textId="5953716F" w:rsidR="00F31CD2" w:rsidRPr="002B5A51" w:rsidRDefault="00F31CD2" w:rsidP="00F31CD2">
      <w:pPr>
        <w:pStyle w:val="VCAAbody"/>
        <w:rPr>
          <w:lang w:val="en-AU"/>
        </w:rPr>
      </w:pPr>
      <w:r w:rsidRPr="002B5A51">
        <w:rPr>
          <w:lang w:val="en-AU"/>
        </w:rPr>
        <w:t xml:space="preserve">Students </w:t>
      </w:r>
      <w:r w:rsidR="00BA0046" w:rsidRPr="002B5A51">
        <w:rPr>
          <w:lang w:val="en-AU"/>
        </w:rPr>
        <w:t xml:space="preserve">who performed exceptionally well </w:t>
      </w:r>
      <w:r w:rsidR="00025567" w:rsidRPr="002B5A51">
        <w:rPr>
          <w:lang w:val="en-AU"/>
        </w:rPr>
        <w:t xml:space="preserve">showed </w:t>
      </w:r>
      <w:r w:rsidR="007668BD" w:rsidRPr="002B5A51">
        <w:rPr>
          <w:lang w:val="en-AU"/>
        </w:rPr>
        <w:t xml:space="preserve">adept </w:t>
      </w:r>
      <w:r w:rsidR="00025567" w:rsidRPr="002B5A51">
        <w:rPr>
          <w:lang w:val="en-AU"/>
        </w:rPr>
        <w:t>manipulation of the passive voice</w:t>
      </w:r>
      <w:r w:rsidR="00BA0046" w:rsidRPr="002B5A51">
        <w:rPr>
          <w:lang w:val="en-AU"/>
        </w:rPr>
        <w:t xml:space="preserve">. In addition, they were able to differentiate the subtlety between </w:t>
      </w:r>
      <w:proofErr w:type="spellStart"/>
      <w:r w:rsidR="00BA0046" w:rsidRPr="002B5A51">
        <w:rPr>
          <w:i/>
          <w:iCs/>
          <w:lang w:val="en-AU"/>
        </w:rPr>
        <w:t>menyenangkan</w:t>
      </w:r>
      <w:proofErr w:type="spellEnd"/>
      <w:r w:rsidR="00BA0046" w:rsidRPr="002B5A51">
        <w:rPr>
          <w:i/>
          <w:iCs/>
          <w:lang w:val="en-AU"/>
        </w:rPr>
        <w:t xml:space="preserve"> </w:t>
      </w:r>
      <w:r w:rsidR="00BA0046" w:rsidRPr="002B5A51">
        <w:rPr>
          <w:lang w:val="en-AU"/>
        </w:rPr>
        <w:t xml:space="preserve">(fun/pleasing) as opposed to </w:t>
      </w:r>
      <w:proofErr w:type="spellStart"/>
      <w:r w:rsidR="00BA0046" w:rsidRPr="002B5A51">
        <w:rPr>
          <w:i/>
          <w:iCs/>
          <w:lang w:val="en-AU"/>
        </w:rPr>
        <w:t>menyenangi</w:t>
      </w:r>
      <w:proofErr w:type="spellEnd"/>
      <w:r w:rsidR="00BA0046" w:rsidRPr="002B5A51">
        <w:rPr>
          <w:i/>
          <w:iCs/>
          <w:lang w:val="en-AU"/>
        </w:rPr>
        <w:t xml:space="preserve"> </w:t>
      </w:r>
      <w:r w:rsidR="00BA0046" w:rsidRPr="002B5A51">
        <w:rPr>
          <w:lang w:val="en-AU"/>
        </w:rPr>
        <w:t xml:space="preserve">(liking something) and used it with accuracy and considerable finesse. Not surprisingly, their language showed a range of vocabulary and structure that </w:t>
      </w:r>
      <w:r w:rsidR="00750B3D" w:rsidRPr="002B5A51">
        <w:rPr>
          <w:lang w:val="en-AU"/>
        </w:rPr>
        <w:t xml:space="preserve">included </w:t>
      </w:r>
      <w:proofErr w:type="spellStart"/>
      <w:r w:rsidR="00750B3D" w:rsidRPr="002B5A51">
        <w:rPr>
          <w:i/>
          <w:iCs/>
          <w:lang w:val="en-AU"/>
        </w:rPr>
        <w:t>bukan</w:t>
      </w:r>
      <w:proofErr w:type="spellEnd"/>
      <w:r w:rsidR="00750B3D" w:rsidRPr="002B5A51">
        <w:rPr>
          <w:i/>
          <w:iCs/>
          <w:lang w:val="en-AU"/>
        </w:rPr>
        <w:t xml:space="preserve"> main … </w:t>
      </w:r>
      <w:r w:rsidR="00750B3D" w:rsidRPr="002B5A51">
        <w:rPr>
          <w:lang w:val="en-AU"/>
        </w:rPr>
        <w:t>(as a form of emphasis)</w:t>
      </w:r>
      <w:r w:rsidR="00750B3D" w:rsidRPr="002B5A51">
        <w:rPr>
          <w:i/>
          <w:iCs/>
          <w:lang w:val="en-AU"/>
        </w:rPr>
        <w:t xml:space="preserve"> </w:t>
      </w:r>
      <w:r w:rsidR="00750B3D" w:rsidRPr="002B5A51">
        <w:rPr>
          <w:lang w:val="en-AU"/>
        </w:rPr>
        <w:t xml:space="preserve">and correct use of </w:t>
      </w:r>
      <w:proofErr w:type="spellStart"/>
      <w:r w:rsidR="00750B3D" w:rsidRPr="002B5A51">
        <w:rPr>
          <w:i/>
          <w:iCs/>
          <w:lang w:val="en-AU"/>
        </w:rPr>
        <w:t>pelestarian</w:t>
      </w:r>
      <w:proofErr w:type="spellEnd"/>
      <w:r w:rsidR="00750B3D" w:rsidRPr="002B5A51">
        <w:rPr>
          <w:i/>
          <w:iCs/>
          <w:lang w:val="en-AU"/>
        </w:rPr>
        <w:t xml:space="preserve"> </w:t>
      </w:r>
      <w:r w:rsidR="00750B3D" w:rsidRPr="002B5A51">
        <w:rPr>
          <w:lang w:val="en-AU"/>
        </w:rPr>
        <w:t>(the process of preserving something)</w:t>
      </w:r>
      <w:r w:rsidR="00750B3D" w:rsidRPr="002B5A51">
        <w:rPr>
          <w:i/>
          <w:iCs/>
          <w:lang w:val="en-AU"/>
        </w:rPr>
        <w:t xml:space="preserve"> </w:t>
      </w:r>
      <w:r w:rsidR="00750B3D" w:rsidRPr="002B5A51">
        <w:rPr>
          <w:lang w:val="en-AU"/>
        </w:rPr>
        <w:t xml:space="preserve">and </w:t>
      </w:r>
      <w:proofErr w:type="spellStart"/>
      <w:r w:rsidR="00750B3D" w:rsidRPr="002B5A51">
        <w:rPr>
          <w:i/>
          <w:iCs/>
          <w:lang w:val="en-AU"/>
        </w:rPr>
        <w:t>kelestarian</w:t>
      </w:r>
      <w:proofErr w:type="spellEnd"/>
      <w:r w:rsidR="00750B3D" w:rsidRPr="002B5A51">
        <w:rPr>
          <w:i/>
          <w:iCs/>
          <w:lang w:val="en-AU"/>
        </w:rPr>
        <w:t xml:space="preserve"> </w:t>
      </w:r>
      <w:r w:rsidR="00750B3D" w:rsidRPr="002B5A51">
        <w:rPr>
          <w:lang w:val="en-AU"/>
        </w:rPr>
        <w:t>(preservation). Some</w:t>
      </w:r>
      <w:r w:rsidR="007668BD" w:rsidRPr="002B5A51">
        <w:rPr>
          <w:lang w:val="en-AU"/>
        </w:rPr>
        <w:t xml:space="preserve"> even</w:t>
      </w:r>
      <w:r w:rsidR="00750B3D" w:rsidRPr="002B5A51">
        <w:rPr>
          <w:lang w:val="en-AU"/>
        </w:rPr>
        <w:t xml:space="preserve"> used proverbs to create impact</w:t>
      </w:r>
      <w:r w:rsidR="007668BD" w:rsidRPr="002B5A51">
        <w:rPr>
          <w:lang w:val="en-AU"/>
        </w:rPr>
        <w:t>.</w:t>
      </w:r>
      <w:r w:rsidRPr="002B5A51">
        <w:rPr>
          <w:lang w:val="en-AU"/>
        </w:rPr>
        <w:t xml:space="preserve"> </w:t>
      </w:r>
    </w:p>
    <w:p w14:paraId="430A8B57" w14:textId="66552193" w:rsidR="00F31CD2" w:rsidRPr="002B5A51" w:rsidRDefault="007668BD" w:rsidP="00F31CD2">
      <w:pPr>
        <w:pStyle w:val="VCAAbody"/>
        <w:rPr>
          <w:i/>
          <w:iCs/>
          <w:lang w:val="en-AU"/>
        </w:rPr>
      </w:pPr>
      <w:r w:rsidRPr="002B5A51">
        <w:rPr>
          <w:lang w:val="en-AU"/>
        </w:rPr>
        <w:t>The s</w:t>
      </w:r>
      <w:r w:rsidR="00F31CD2" w:rsidRPr="002B5A51">
        <w:rPr>
          <w:lang w:val="en-AU"/>
        </w:rPr>
        <w:t>tudents</w:t>
      </w:r>
      <w:r w:rsidR="00750B3D" w:rsidRPr="002B5A51">
        <w:rPr>
          <w:lang w:val="en-AU"/>
        </w:rPr>
        <w:t>’ grasp of Indonesian pronunciation was very good</w:t>
      </w:r>
      <w:r w:rsidRPr="002B5A51">
        <w:rPr>
          <w:lang w:val="en-AU"/>
        </w:rPr>
        <w:t>,</w:t>
      </w:r>
      <w:r w:rsidR="00750B3D" w:rsidRPr="002B5A51">
        <w:rPr>
          <w:lang w:val="en-AU"/>
        </w:rPr>
        <w:t xml:space="preserve"> although more attention on tempo would aid in better comprehension</w:t>
      </w:r>
      <w:r w:rsidRPr="002B5A51">
        <w:rPr>
          <w:lang w:val="en-AU"/>
        </w:rPr>
        <w:t>.</w:t>
      </w:r>
      <w:r w:rsidR="00EA39DF" w:rsidRPr="002B5A51">
        <w:rPr>
          <w:lang w:val="en-AU"/>
        </w:rPr>
        <w:t xml:space="preserve"> For example, the most common error in pronunciation appeared to be inconsistency in correctly pronouncing words students were less familiar with. Reading out loud unfamiliar words </w:t>
      </w:r>
      <w:r w:rsidR="00AC70CC">
        <w:rPr>
          <w:lang w:val="en-AU"/>
        </w:rPr>
        <w:t>can facilitate</w:t>
      </w:r>
      <w:r w:rsidR="00AC70CC" w:rsidRPr="002B5A51">
        <w:rPr>
          <w:lang w:val="en-AU"/>
        </w:rPr>
        <w:t xml:space="preserve"> </w:t>
      </w:r>
      <w:r w:rsidR="00EA39DF" w:rsidRPr="002B5A51">
        <w:rPr>
          <w:lang w:val="en-AU"/>
        </w:rPr>
        <w:t>clarity as well as accuracy in pronunciation.</w:t>
      </w:r>
    </w:p>
    <w:p w14:paraId="6725E94B" w14:textId="77777777" w:rsidR="004B1C1A" w:rsidRPr="002B5A51" w:rsidRDefault="004B1C1A" w:rsidP="004B1C1A">
      <w:pPr>
        <w:pStyle w:val="VCAAHeading1"/>
        <w:rPr>
          <w:lang w:val="en-AU"/>
        </w:rPr>
      </w:pPr>
      <w:r w:rsidRPr="002B5A51">
        <w:rPr>
          <w:lang w:val="en-AU"/>
        </w:rPr>
        <w:t>More information</w:t>
      </w:r>
    </w:p>
    <w:p w14:paraId="3473DCE8" w14:textId="073B0A97" w:rsidR="004B1C1A" w:rsidRPr="002B5A51" w:rsidRDefault="004B1C1A" w:rsidP="004B1C1A">
      <w:pPr>
        <w:pStyle w:val="VCAAbody"/>
        <w:rPr>
          <w:lang w:val="en-AU"/>
        </w:rPr>
      </w:pPr>
      <w:r w:rsidRPr="002B5A51">
        <w:rPr>
          <w:lang w:val="en-AU"/>
        </w:rPr>
        <w:lastRenderedPageBreak/>
        <w:t xml:space="preserve">Refer to </w:t>
      </w:r>
      <w:r w:rsidR="0091683E" w:rsidRPr="002B5A51">
        <w:rPr>
          <w:lang w:val="en-AU"/>
        </w:rPr>
        <w:t xml:space="preserve">the </w:t>
      </w:r>
      <w:hyperlink r:id="rId8" w:history="1">
        <w:r w:rsidR="00750B3D" w:rsidRPr="002B5A51">
          <w:rPr>
            <w:rStyle w:val="Hyperlink"/>
            <w:lang w:val="en-AU"/>
          </w:rPr>
          <w:t xml:space="preserve">Indonesian Second Language </w:t>
        </w:r>
        <w:r w:rsidR="00305714" w:rsidRPr="002B5A51">
          <w:rPr>
            <w:rStyle w:val="Hyperlink"/>
            <w:lang w:val="en-AU"/>
          </w:rPr>
          <w:t>s</w:t>
        </w:r>
        <w:r w:rsidR="00750B3D" w:rsidRPr="002B5A51">
          <w:rPr>
            <w:rStyle w:val="Hyperlink"/>
            <w:lang w:val="en-AU"/>
          </w:rPr>
          <w:t xml:space="preserve">tudy </w:t>
        </w:r>
        <w:r w:rsidR="00305714" w:rsidRPr="002B5A51">
          <w:rPr>
            <w:rStyle w:val="Hyperlink"/>
            <w:lang w:val="en-AU"/>
          </w:rPr>
          <w:t>d</w:t>
        </w:r>
        <w:r w:rsidR="00750B3D" w:rsidRPr="002B5A51">
          <w:rPr>
            <w:rStyle w:val="Hyperlink"/>
            <w:lang w:val="en-AU"/>
          </w:rPr>
          <w:t>esign</w:t>
        </w:r>
      </w:hyperlink>
      <w:r w:rsidRPr="002B5A51">
        <w:rPr>
          <w:lang w:val="en-AU"/>
        </w:rPr>
        <w:t xml:space="preserve"> and </w:t>
      </w:r>
      <w:hyperlink r:id="rId9" w:history="1">
        <w:r w:rsidRPr="002B5A51">
          <w:rPr>
            <w:rStyle w:val="Hyperlink"/>
            <w:lang w:val="en-AU"/>
          </w:rPr>
          <w:t>examination criteria and specifications</w:t>
        </w:r>
      </w:hyperlink>
      <w:r w:rsidRPr="002B5A51">
        <w:rPr>
          <w:lang w:val="en-AU"/>
        </w:rPr>
        <w:t xml:space="preserve"> for full details on this study and how it is assessed.</w:t>
      </w:r>
    </w:p>
    <w:sectPr w:rsidR="004B1C1A" w:rsidRPr="002B5A51"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2B5A51" w:rsidRDefault="002B5A51" w:rsidP="00304EA1">
      <w:pPr>
        <w:spacing w:after="0" w:line="240" w:lineRule="auto"/>
      </w:pPr>
      <w:r>
        <w:separator/>
      </w:r>
    </w:p>
  </w:endnote>
  <w:endnote w:type="continuationSeparator" w:id="0">
    <w:p w14:paraId="6C2FE3E4" w14:textId="77777777" w:rsidR="002B5A51" w:rsidRDefault="002B5A5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B5A51" w:rsidRPr="00D06414" w14:paraId="00D3EC34" w14:textId="77777777" w:rsidTr="00BB3BAB">
      <w:trPr>
        <w:trHeight w:val="476"/>
      </w:trPr>
      <w:tc>
        <w:tcPr>
          <w:tcW w:w="1667" w:type="pct"/>
          <w:tcMar>
            <w:left w:w="0" w:type="dxa"/>
            <w:right w:w="0" w:type="dxa"/>
          </w:tcMar>
        </w:tcPr>
        <w:p w14:paraId="4F062E5B" w14:textId="77777777" w:rsidR="002B5A51" w:rsidRPr="00D06414" w:rsidRDefault="002B5A5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B5A51" w:rsidRPr="00D06414" w:rsidRDefault="002B5A5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2B5A51" w:rsidRPr="00D06414" w:rsidRDefault="002B5A5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2B5A51" w:rsidRPr="00D06414" w:rsidRDefault="002B5A5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B5A51" w:rsidRPr="00D06414" w14:paraId="28670396" w14:textId="77777777" w:rsidTr="000F5AAF">
      <w:tc>
        <w:tcPr>
          <w:tcW w:w="1459" w:type="pct"/>
          <w:tcMar>
            <w:left w:w="0" w:type="dxa"/>
            <w:right w:w="0" w:type="dxa"/>
          </w:tcMar>
        </w:tcPr>
        <w:p w14:paraId="0BBE30B4" w14:textId="77777777" w:rsidR="002B5A51" w:rsidRPr="00D06414" w:rsidRDefault="002B5A5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B5A51" w:rsidRPr="00D06414" w:rsidRDefault="002B5A5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B5A51" w:rsidRPr="00D06414" w:rsidRDefault="002B5A5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B5A51" w:rsidRPr="00D06414" w:rsidRDefault="002B5A5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2B5A51" w:rsidRDefault="002B5A51" w:rsidP="00304EA1">
      <w:pPr>
        <w:spacing w:after="0" w:line="240" w:lineRule="auto"/>
      </w:pPr>
      <w:r>
        <w:separator/>
      </w:r>
    </w:p>
  </w:footnote>
  <w:footnote w:type="continuationSeparator" w:id="0">
    <w:p w14:paraId="600CFD58" w14:textId="77777777" w:rsidR="002B5A51" w:rsidRDefault="002B5A5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80A3F8F" w:rsidR="002B5A51" w:rsidRPr="00D86DE4" w:rsidRDefault="002B5A51" w:rsidP="00D86DE4">
    <w:pPr>
      <w:pStyle w:val="VCAAcaptionsandfootnotes"/>
      <w:rPr>
        <w:color w:val="999999" w:themeColor="accent2"/>
      </w:rPr>
    </w:pPr>
    <w:r>
      <w:t xml:space="preserve">2022 VCE </w:t>
    </w:r>
    <w:r w:rsidRPr="0066680E">
      <w:t>Indonesian Second Language</w:t>
    </w:r>
    <w:r>
      <w:t xml:space="preserve">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B5A51" w:rsidRPr="009370BC" w:rsidRDefault="002B5A5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A5187FD">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208C2"/>
    <w:multiLevelType w:val="hybridMultilevel"/>
    <w:tmpl w:val="A66A9B6A"/>
    <w:lvl w:ilvl="0" w:tplc="9D568DE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5"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564177074">
    <w:abstractNumId w:val="13"/>
  </w:num>
  <w:num w:numId="2" w16cid:durableId="827483754">
    <w:abstractNumId w:val="11"/>
  </w:num>
  <w:num w:numId="3" w16cid:durableId="204293358">
    <w:abstractNumId w:val="7"/>
  </w:num>
  <w:num w:numId="4" w16cid:durableId="1109546250">
    <w:abstractNumId w:val="3"/>
  </w:num>
  <w:num w:numId="5" w16cid:durableId="571501793">
    <w:abstractNumId w:val="12"/>
  </w:num>
  <w:num w:numId="6" w16cid:durableId="454178781">
    <w:abstractNumId w:val="4"/>
  </w:num>
  <w:num w:numId="7" w16cid:durableId="675225692">
    <w:abstractNumId w:val="9"/>
  </w:num>
  <w:num w:numId="8" w16cid:durableId="957836878">
    <w:abstractNumId w:val="0"/>
  </w:num>
  <w:num w:numId="9" w16cid:durableId="645353710">
    <w:abstractNumId w:val="10"/>
  </w:num>
  <w:num w:numId="10" w16cid:durableId="178349942">
    <w:abstractNumId w:val="1"/>
  </w:num>
  <w:num w:numId="11" w16cid:durableId="1017315356">
    <w:abstractNumId w:val="5"/>
  </w:num>
  <w:num w:numId="12" w16cid:durableId="819661759">
    <w:abstractNumId w:val="8"/>
  </w:num>
  <w:num w:numId="13" w16cid:durableId="1086926263">
    <w:abstractNumId w:val="6"/>
  </w:num>
  <w:num w:numId="14" w16cid:durableId="914364963">
    <w:abstractNumId w:val="13"/>
  </w:num>
  <w:num w:numId="15" w16cid:durableId="628243505">
    <w:abstractNumId w:val="11"/>
  </w:num>
  <w:num w:numId="16" w16cid:durableId="916284677">
    <w:abstractNumId w:val="7"/>
  </w:num>
  <w:num w:numId="17" w16cid:durableId="2041666709">
    <w:abstractNumId w:val="3"/>
  </w:num>
  <w:num w:numId="18" w16cid:durableId="1920022232">
    <w:abstractNumId w:val="12"/>
  </w:num>
  <w:num w:numId="19" w16cid:durableId="1548793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3E5D"/>
    <w:rsid w:val="00024018"/>
    <w:rsid w:val="00025567"/>
    <w:rsid w:val="000316A9"/>
    <w:rsid w:val="0005780E"/>
    <w:rsid w:val="00065CC6"/>
    <w:rsid w:val="00081E8F"/>
    <w:rsid w:val="00090D46"/>
    <w:rsid w:val="00096223"/>
    <w:rsid w:val="000A71F7"/>
    <w:rsid w:val="000B0F25"/>
    <w:rsid w:val="000E5C7B"/>
    <w:rsid w:val="000E7669"/>
    <w:rsid w:val="000F09E4"/>
    <w:rsid w:val="000F16FD"/>
    <w:rsid w:val="000F23E2"/>
    <w:rsid w:val="000F5AAF"/>
    <w:rsid w:val="00120DB9"/>
    <w:rsid w:val="00135D2C"/>
    <w:rsid w:val="00143520"/>
    <w:rsid w:val="001449E8"/>
    <w:rsid w:val="00153AD2"/>
    <w:rsid w:val="001779EA"/>
    <w:rsid w:val="00182027"/>
    <w:rsid w:val="00184297"/>
    <w:rsid w:val="001A1AFD"/>
    <w:rsid w:val="001A7454"/>
    <w:rsid w:val="001B328C"/>
    <w:rsid w:val="001C3EEA"/>
    <w:rsid w:val="001D3246"/>
    <w:rsid w:val="001F407A"/>
    <w:rsid w:val="002279BA"/>
    <w:rsid w:val="002329F3"/>
    <w:rsid w:val="00243F0D"/>
    <w:rsid w:val="00247808"/>
    <w:rsid w:val="00260767"/>
    <w:rsid w:val="002647BB"/>
    <w:rsid w:val="002754C1"/>
    <w:rsid w:val="002841C8"/>
    <w:rsid w:val="0028516B"/>
    <w:rsid w:val="002B5A51"/>
    <w:rsid w:val="002B6F6B"/>
    <w:rsid w:val="002B7629"/>
    <w:rsid w:val="002C6F03"/>
    <w:rsid w:val="002C6F90"/>
    <w:rsid w:val="002D1D01"/>
    <w:rsid w:val="002E0E89"/>
    <w:rsid w:val="002E4FB5"/>
    <w:rsid w:val="002F5B11"/>
    <w:rsid w:val="00302FB8"/>
    <w:rsid w:val="0030488B"/>
    <w:rsid w:val="00304EA1"/>
    <w:rsid w:val="00305714"/>
    <w:rsid w:val="00314D81"/>
    <w:rsid w:val="00322FC6"/>
    <w:rsid w:val="00337198"/>
    <w:rsid w:val="00350651"/>
    <w:rsid w:val="0035293F"/>
    <w:rsid w:val="00360DA9"/>
    <w:rsid w:val="00367861"/>
    <w:rsid w:val="0037313F"/>
    <w:rsid w:val="00385147"/>
    <w:rsid w:val="00391986"/>
    <w:rsid w:val="0039464B"/>
    <w:rsid w:val="003A00B4"/>
    <w:rsid w:val="003B2257"/>
    <w:rsid w:val="003C5E71"/>
    <w:rsid w:val="003C6C6D"/>
    <w:rsid w:val="003D281A"/>
    <w:rsid w:val="003D6CBD"/>
    <w:rsid w:val="003F224E"/>
    <w:rsid w:val="00400537"/>
    <w:rsid w:val="00414FB2"/>
    <w:rsid w:val="00417AA3"/>
    <w:rsid w:val="00425DFE"/>
    <w:rsid w:val="00426F98"/>
    <w:rsid w:val="00434EDB"/>
    <w:rsid w:val="00440B32"/>
    <w:rsid w:val="0044213C"/>
    <w:rsid w:val="0046078D"/>
    <w:rsid w:val="0046257A"/>
    <w:rsid w:val="004730B8"/>
    <w:rsid w:val="00477F3B"/>
    <w:rsid w:val="00495C80"/>
    <w:rsid w:val="004A1026"/>
    <w:rsid w:val="004A2ED8"/>
    <w:rsid w:val="004B1C1A"/>
    <w:rsid w:val="004D46E5"/>
    <w:rsid w:val="004F5BDA"/>
    <w:rsid w:val="005052D6"/>
    <w:rsid w:val="0051631E"/>
    <w:rsid w:val="00517D59"/>
    <w:rsid w:val="00530FC6"/>
    <w:rsid w:val="00537A1F"/>
    <w:rsid w:val="00544717"/>
    <w:rsid w:val="005570CF"/>
    <w:rsid w:val="00566029"/>
    <w:rsid w:val="00585F32"/>
    <w:rsid w:val="005923CB"/>
    <w:rsid w:val="005953BF"/>
    <w:rsid w:val="005B391B"/>
    <w:rsid w:val="005B3D80"/>
    <w:rsid w:val="005D10E0"/>
    <w:rsid w:val="005D2F1A"/>
    <w:rsid w:val="005D3D78"/>
    <w:rsid w:val="005E2EF0"/>
    <w:rsid w:val="005F1F42"/>
    <w:rsid w:val="005F4092"/>
    <w:rsid w:val="006663C6"/>
    <w:rsid w:val="0066680E"/>
    <w:rsid w:val="00675298"/>
    <w:rsid w:val="0068471E"/>
    <w:rsid w:val="00684F98"/>
    <w:rsid w:val="00693FFD"/>
    <w:rsid w:val="006C0FF6"/>
    <w:rsid w:val="006D2159"/>
    <w:rsid w:val="006F787C"/>
    <w:rsid w:val="00702636"/>
    <w:rsid w:val="00724507"/>
    <w:rsid w:val="00747109"/>
    <w:rsid w:val="00750B3D"/>
    <w:rsid w:val="0076169B"/>
    <w:rsid w:val="007668BD"/>
    <w:rsid w:val="00773E6C"/>
    <w:rsid w:val="00781FB1"/>
    <w:rsid w:val="007918BB"/>
    <w:rsid w:val="007A4B91"/>
    <w:rsid w:val="007C600D"/>
    <w:rsid w:val="007C75C0"/>
    <w:rsid w:val="007D1B6D"/>
    <w:rsid w:val="007D6454"/>
    <w:rsid w:val="00813A76"/>
    <w:rsid w:val="00813C37"/>
    <w:rsid w:val="008154B5"/>
    <w:rsid w:val="00823962"/>
    <w:rsid w:val="00836B87"/>
    <w:rsid w:val="008428B1"/>
    <w:rsid w:val="00850410"/>
    <w:rsid w:val="00852719"/>
    <w:rsid w:val="00860115"/>
    <w:rsid w:val="00862E13"/>
    <w:rsid w:val="008641BE"/>
    <w:rsid w:val="00885F15"/>
    <w:rsid w:val="0088783C"/>
    <w:rsid w:val="008D3953"/>
    <w:rsid w:val="008D6B7E"/>
    <w:rsid w:val="008F546F"/>
    <w:rsid w:val="0091429A"/>
    <w:rsid w:val="0091683E"/>
    <w:rsid w:val="009370BC"/>
    <w:rsid w:val="00941932"/>
    <w:rsid w:val="00970580"/>
    <w:rsid w:val="0098739B"/>
    <w:rsid w:val="009906B5"/>
    <w:rsid w:val="009B61E5"/>
    <w:rsid w:val="009B7F24"/>
    <w:rsid w:val="009C2192"/>
    <w:rsid w:val="009D0E9E"/>
    <w:rsid w:val="009D1E89"/>
    <w:rsid w:val="009D73FA"/>
    <w:rsid w:val="009E5707"/>
    <w:rsid w:val="00A17661"/>
    <w:rsid w:val="00A24B2D"/>
    <w:rsid w:val="00A40966"/>
    <w:rsid w:val="00A56CC2"/>
    <w:rsid w:val="00A729E7"/>
    <w:rsid w:val="00A7563A"/>
    <w:rsid w:val="00A921E0"/>
    <w:rsid w:val="00A922F4"/>
    <w:rsid w:val="00AA7726"/>
    <w:rsid w:val="00AC70CC"/>
    <w:rsid w:val="00AD1876"/>
    <w:rsid w:val="00AE5526"/>
    <w:rsid w:val="00AF051B"/>
    <w:rsid w:val="00AF31F4"/>
    <w:rsid w:val="00AF52F1"/>
    <w:rsid w:val="00B0086A"/>
    <w:rsid w:val="00B01578"/>
    <w:rsid w:val="00B055FE"/>
    <w:rsid w:val="00B0738F"/>
    <w:rsid w:val="00B13D3B"/>
    <w:rsid w:val="00B230DB"/>
    <w:rsid w:val="00B26601"/>
    <w:rsid w:val="00B41951"/>
    <w:rsid w:val="00B53229"/>
    <w:rsid w:val="00B62480"/>
    <w:rsid w:val="00B717F4"/>
    <w:rsid w:val="00B81B70"/>
    <w:rsid w:val="00B82768"/>
    <w:rsid w:val="00BA0046"/>
    <w:rsid w:val="00BB3BAB"/>
    <w:rsid w:val="00BD0724"/>
    <w:rsid w:val="00BD1DF3"/>
    <w:rsid w:val="00BD2B91"/>
    <w:rsid w:val="00BE5521"/>
    <w:rsid w:val="00BF0BBA"/>
    <w:rsid w:val="00BF6C23"/>
    <w:rsid w:val="00C35203"/>
    <w:rsid w:val="00C53263"/>
    <w:rsid w:val="00C5437C"/>
    <w:rsid w:val="00C75F1D"/>
    <w:rsid w:val="00C95156"/>
    <w:rsid w:val="00CA0DC2"/>
    <w:rsid w:val="00CB363E"/>
    <w:rsid w:val="00CB49E5"/>
    <w:rsid w:val="00CB5FBC"/>
    <w:rsid w:val="00CB68E8"/>
    <w:rsid w:val="00CC5BE5"/>
    <w:rsid w:val="00D04F01"/>
    <w:rsid w:val="00D06414"/>
    <w:rsid w:val="00D10AA4"/>
    <w:rsid w:val="00D20ED9"/>
    <w:rsid w:val="00D24E5A"/>
    <w:rsid w:val="00D25427"/>
    <w:rsid w:val="00D338E4"/>
    <w:rsid w:val="00D4054A"/>
    <w:rsid w:val="00D51947"/>
    <w:rsid w:val="00D532F0"/>
    <w:rsid w:val="00D56E0F"/>
    <w:rsid w:val="00D77413"/>
    <w:rsid w:val="00D82759"/>
    <w:rsid w:val="00D85A56"/>
    <w:rsid w:val="00D86DE4"/>
    <w:rsid w:val="00D92C5C"/>
    <w:rsid w:val="00DD1F2E"/>
    <w:rsid w:val="00DD276D"/>
    <w:rsid w:val="00DE1909"/>
    <w:rsid w:val="00DE51DB"/>
    <w:rsid w:val="00DF4A82"/>
    <w:rsid w:val="00DF4CCC"/>
    <w:rsid w:val="00E013CF"/>
    <w:rsid w:val="00E23F1D"/>
    <w:rsid w:val="00E30E05"/>
    <w:rsid w:val="00E35622"/>
    <w:rsid w:val="00E36361"/>
    <w:rsid w:val="00E55AE9"/>
    <w:rsid w:val="00E61426"/>
    <w:rsid w:val="00EA39DF"/>
    <w:rsid w:val="00EB0C84"/>
    <w:rsid w:val="00EC3A08"/>
    <w:rsid w:val="00EF2DA9"/>
    <w:rsid w:val="00EF4188"/>
    <w:rsid w:val="00EF626A"/>
    <w:rsid w:val="00F018D4"/>
    <w:rsid w:val="00F17FDE"/>
    <w:rsid w:val="00F31CD2"/>
    <w:rsid w:val="00F34CE3"/>
    <w:rsid w:val="00F40D53"/>
    <w:rsid w:val="00F444AE"/>
    <w:rsid w:val="00F4525C"/>
    <w:rsid w:val="00F50D86"/>
    <w:rsid w:val="00F66739"/>
    <w:rsid w:val="00F8415C"/>
    <w:rsid w:val="00F91965"/>
    <w:rsid w:val="00FB215E"/>
    <w:rsid w:val="00FD0907"/>
    <w:rsid w:val="00FD29D3"/>
    <w:rsid w:val="00FE3F0B"/>
    <w:rsid w:val="00FE56A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0E7669"/>
    <w:pPr>
      <w:widowControl w:val="0"/>
      <w:numPr>
        <w:numId w:val="19"/>
      </w:numPr>
      <w:tabs>
        <w:tab w:val="left" w:pos="425"/>
      </w:tabs>
      <w:spacing w:before="60" w:after="60"/>
      <w:ind w:left="360"/>
      <w:contextualSpacing/>
    </w:pPr>
    <w:rPr>
      <w:rFonts w:eastAsia="Arial"/>
      <w:color w:val="auto"/>
      <w:kern w:val="22"/>
      <w:lang w:val="en-GB"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semiHidden/>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semiHidden/>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styleId="UnresolvedMention">
    <w:name w:val="Unresolved Mention"/>
    <w:basedOn w:val="DefaultParagraphFont"/>
    <w:uiPriority w:val="99"/>
    <w:semiHidden/>
    <w:unhideWhenUsed/>
    <w:rsid w:val="00305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indonesiansecondlanguage/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Languages-index.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0FC5C7D-A2B3-1D49-B38F-6F01B85F010F}">
  <ds:schemaRefs>
    <ds:schemaRef ds:uri="http://schemas.openxmlformats.org/officeDocument/2006/bibliography"/>
  </ds:schemaRefs>
</ds:datastoreItem>
</file>

<file path=customXml/itemProps2.xml><?xml version="1.0" encoding="utf-8"?>
<ds:datastoreItem xmlns:ds="http://schemas.openxmlformats.org/officeDocument/2006/customXml" ds:itemID="{51C7CC15-E818-41D3-98F3-F58A64AD1BCC}"/>
</file>

<file path=customXml/itemProps3.xml><?xml version="1.0" encoding="utf-8"?>
<ds:datastoreItem xmlns:ds="http://schemas.openxmlformats.org/officeDocument/2006/customXml" ds:itemID="{743C26F9-F36E-468A-A738-0401D319D2AB}"/>
</file>

<file path=customXml/itemProps4.xml><?xml version="1.0" encoding="utf-8"?>
<ds:datastoreItem xmlns:ds="http://schemas.openxmlformats.org/officeDocument/2006/customXml" ds:itemID="{E2B4CF7B-1D35-4991-979D-6FE21CD52A27}"/>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Indonesian Second Language oral external assessment report</dc:title>
  <dc:creator/>
  <cp:lastModifiedBy/>
  <cp:revision>1</cp:revision>
  <dcterms:created xsi:type="dcterms:W3CDTF">2023-02-13T05:19:00Z</dcterms:created>
  <dcterms:modified xsi:type="dcterms:W3CDTF">2023-02-13T05:20:00Z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