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7832B" w14:textId="62AB4CDB" w:rsidR="00F4525C" w:rsidRPr="006D07DA" w:rsidRDefault="00024018" w:rsidP="009B61E5">
      <w:pPr>
        <w:pStyle w:val="VCAADocumenttitle"/>
        <w:rPr>
          <w:noProof w:val="0"/>
        </w:rPr>
      </w:pPr>
      <w:r w:rsidRPr="006D07DA">
        <w:rPr>
          <w:noProof w:val="0"/>
        </w:rPr>
        <w:t xml:space="preserve">2020 </w:t>
      </w:r>
      <w:r w:rsidR="00621C0A" w:rsidRPr="006D07DA">
        <w:rPr>
          <w:noProof w:val="0"/>
        </w:rPr>
        <w:t>VCE Media</w:t>
      </w:r>
      <w:r w:rsidRPr="006D07DA">
        <w:rPr>
          <w:noProof w:val="0"/>
        </w:rPr>
        <w:t xml:space="preserve"> examination report</w:t>
      </w:r>
    </w:p>
    <w:p w14:paraId="510A66A1" w14:textId="77777777" w:rsidR="006663C6" w:rsidRPr="006D07DA" w:rsidRDefault="00024018" w:rsidP="00C35203">
      <w:pPr>
        <w:pStyle w:val="VCAAHeading1"/>
        <w:rPr>
          <w:lang w:val="en-AU"/>
        </w:rPr>
      </w:pPr>
      <w:bookmarkStart w:id="0" w:name="TemplateOverview"/>
      <w:bookmarkEnd w:id="0"/>
      <w:r w:rsidRPr="006D07DA">
        <w:rPr>
          <w:lang w:val="en-AU"/>
        </w:rPr>
        <w:t>General comments</w:t>
      </w:r>
    </w:p>
    <w:p w14:paraId="06237613" w14:textId="6082DA7A" w:rsidR="006E2283" w:rsidRPr="006D07DA" w:rsidRDefault="006E2283" w:rsidP="006E2283">
      <w:pPr>
        <w:pStyle w:val="VCAAbody"/>
        <w:rPr>
          <w:lang w:val="en-AU"/>
        </w:rPr>
      </w:pPr>
      <w:r w:rsidRPr="006D07DA">
        <w:rPr>
          <w:lang w:val="en-AU"/>
        </w:rPr>
        <w:t xml:space="preserve">In 2020 the Victorian Curriculum and Assessment Authority produced an examination based on the </w:t>
      </w:r>
      <w:r w:rsidRPr="006D07DA">
        <w:rPr>
          <w:rStyle w:val="VCAAitalic"/>
          <w:lang w:val="en-AU"/>
        </w:rPr>
        <w:t xml:space="preserve">VCE </w:t>
      </w:r>
      <w:r w:rsidR="00940056" w:rsidRPr="006D07DA">
        <w:rPr>
          <w:rStyle w:val="VCAAitalic"/>
          <w:lang w:val="en-AU"/>
        </w:rPr>
        <w:t>Media</w:t>
      </w:r>
      <w:r w:rsidRPr="006D07DA">
        <w:rPr>
          <w:rStyle w:val="VCAAitalic"/>
          <w:lang w:val="en-AU"/>
        </w:rPr>
        <w:t xml:space="preserve"> Adjusted Study Design for 2020 only</w:t>
      </w:r>
      <w:r w:rsidRPr="006D07DA">
        <w:rPr>
          <w:lang w:val="en-AU"/>
        </w:rPr>
        <w:t>.</w:t>
      </w:r>
    </w:p>
    <w:p w14:paraId="4095993E" w14:textId="2C60E32A" w:rsidR="00621C0A" w:rsidRPr="006D07DA" w:rsidRDefault="008A1250" w:rsidP="00BB5532">
      <w:pPr>
        <w:pStyle w:val="VCAAbody"/>
        <w:rPr>
          <w:lang w:val="en-AU"/>
        </w:rPr>
      </w:pPr>
      <w:r w:rsidRPr="006D07DA">
        <w:rPr>
          <w:lang w:val="en-AU"/>
        </w:rPr>
        <w:t>T</w:t>
      </w:r>
      <w:r w:rsidR="00BD1D33" w:rsidRPr="006D07DA">
        <w:rPr>
          <w:lang w:val="en-AU"/>
        </w:rPr>
        <w:t>he questions in the 2020 VCE Media examination generated a range of responses. M</w:t>
      </w:r>
      <w:r w:rsidR="00621C0A" w:rsidRPr="006D07DA">
        <w:rPr>
          <w:lang w:val="en-AU"/>
        </w:rPr>
        <w:t>ost students were able to attempt all the questions and write appropriate responses.</w:t>
      </w:r>
    </w:p>
    <w:p w14:paraId="0A32B319" w14:textId="170474D5" w:rsidR="00621C0A" w:rsidRPr="006D07DA" w:rsidRDefault="00621C0A" w:rsidP="00BB5532">
      <w:pPr>
        <w:pStyle w:val="VCAAbody"/>
        <w:rPr>
          <w:lang w:val="en-AU"/>
        </w:rPr>
      </w:pPr>
      <w:r w:rsidRPr="006D07DA">
        <w:rPr>
          <w:lang w:val="en-AU"/>
        </w:rPr>
        <w:t xml:space="preserve">Students who scored </w:t>
      </w:r>
      <w:r w:rsidR="00411CFF" w:rsidRPr="006D07DA">
        <w:rPr>
          <w:lang w:val="en-AU"/>
        </w:rPr>
        <w:t xml:space="preserve">highly </w:t>
      </w:r>
      <w:r w:rsidRPr="006D07DA">
        <w:rPr>
          <w:lang w:val="en-AU"/>
        </w:rPr>
        <w:t>were able to demonstrate</w:t>
      </w:r>
      <w:r w:rsidR="0075676E" w:rsidRPr="006D07DA">
        <w:rPr>
          <w:lang w:val="en-AU"/>
        </w:rPr>
        <w:t xml:space="preserve"> both</w:t>
      </w:r>
      <w:r w:rsidRPr="006D07DA">
        <w:rPr>
          <w:lang w:val="en-AU"/>
        </w:rPr>
        <w:t xml:space="preserve"> knowledge of the content they had studied and accurate use of relevant media terminology/language. Student</w:t>
      </w:r>
      <w:r w:rsidR="0075676E" w:rsidRPr="006D07DA">
        <w:rPr>
          <w:lang w:val="en-AU"/>
        </w:rPr>
        <w:t>s</w:t>
      </w:r>
      <w:r w:rsidRPr="006D07DA">
        <w:rPr>
          <w:lang w:val="en-AU"/>
        </w:rPr>
        <w:t xml:space="preserve"> should be familiar with terminology employed in the key </w:t>
      </w:r>
      <w:r w:rsidR="00971BBA">
        <w:rPr>
          <w:lang w:val="en-AU"/>
        </w:rPr>
        <w:t xml:space="preserve">knowledge and key </w:t>
      </w:r>
      <w:r w:rsidRPr="006D07DA">
        <w:rPr>
          <w:lang w:val="en-AU"/>
        </w:rPr>
        <w:t>skills and the cross-media specifications</w:t>
      </w:r>
      <w:r w:rsidR="00762351" w:rsidRPr="006D07DA">
        <w:rPr>
          <w:lang w:val="en-AU"/>
        </w:rPr>
        <w:t>.</w:t>
      </w:r>
    </w:p>
    <w:p w14:paraId="5F1CA7B0" w14:textId="2B616ABC" w:rsidR="00621C0A" w:rsidRPr="006D07DA" w:rsidRDefault="00621C0A" w:rsidP="00BB5532">
      <w:pPr>
        <w:pStyle w:val="VCAAbody"/>
        <w:rPr>
          <w:lang w:val="en-AU"/>
        </w:rPr>
      </w:pPr>
      <w:r w:rsidRPr="006D07DA">
        <w:rPr>
          <w:lang w:val="en-AU"/>
        </w:rPr>
        <w:t xml:space="preserve">Students should avoid writing generally when responding to questions. </w:t>
      </w:r>
      <w:r w:rsidR="00D04802" w:rsidRPr="006D07DA">
        <w:rPr>
          <w:lang w:val="en-AU"/>
        </w:rPr>
        <w:t>Responses</w:t>
      </w:r>
      <w:r w:rsidRPr="006D07DA">
        <w:rPr>
          <w:lang w:val="en-AU"/>
        </w:rPr>
        <w:t xml:space="preserve"> that included specific and detailed examples were able to address questions thoroughly and insightfully. </w:t>
      </w:r>
    </w:p>
    <w:p w14:paraId="3A14A7AC" w14:textId="6E384CE7" w:rsidR="00621C0A" w:rsidRPr="006D07DA" w:rsidRDefault="00621C0A" w:rsidP="00BB5532">
      <w:pPr>
        <w:pStyle w:val="VCAAbody"/>
        <w:rPr>
          <w:lang w:val="en-AU"/>
        </w:rPr>
      </w:pPr>
      <w:r w:rsidRPr="006D07DA">
        <w:rPr>
          <w:lang w:val="en-AU"/>
        </w:rPr>
        <w:t xml:space="preserve">While most students answered the question requirements </w:t>
      </w:r>
      <w:r w:rsidR="00A702AA" w:rsidRPr="006D07DA">
        <w:rPr>
          <w:lang w:val="en-AU"/>
        </w:rPr>
        <w:t xml:space="preserve">adequately, </w:t>
      </w:r>
      <w:r w:rsidRPr="006D07DA">
        <w:rPr>
          <w:lang w:val="en-AU"/>
        </w:rPr>
        <w:t>there were still answers that appeared to be memorised and as a result did not address the requirements of the questions.</w:t>
      </w:r>
      <w:r w:rsidR="00D04802" w:rsidRPr="006D07DA">
        <w:rPr>
          <w:lang w:val="en-AU"/>
        </w:rPr>
        <w:t xml:space="preserve"> </w:t>
      </w:r>
      <w:r w:rsidRPr="006D07DA">
        <w:rPr>
          <w:lang w:val="en-AU"/>
        </w:rPr>
        <w:t xml:space="preserve">Students are reminded </w:t>
      </w:r>
      <w:r w:rsidR="00086D55" w:rsidRPr="006D07DA">
        <w:rPr>
          <w:lang w:val="en-AU"/>
        </w:rPr>
        <w:t>to</w:t>
      </w:r>
      <w:r w:rsidRPr="006D07DA">
        <w:rPr>
          <w:lang w:val="en-AU"/>
        </w:rPr>
        <w:t xml:space="preserve"> carefully read the questions</w:t>
      </w:r>
      <w:r w:rsidR="00086D55" w:rsidRPr="006D07DA">
        <w:rPr>
          <w:lang w:val="en-AU"/>
        </w:rPr>
        <w:t>’</w:t>
      </w:r>
      <w:r w:rsidRPr="006D07DA">
        <w:rPr>
          <w:lang w:val="en-AU"/>
        </w:rPr>
        <w:t xml:space="preserve"> instructional verbs</w:t>
      </w:r>
      <w:r w:rsidR="00CC2A32" w:rsidRPr="006D07DA">
        <w:rPr>
          <w:lang w:val="en-AU"/>
        </w:rPr>
        <w:t xml:space="preserve"> (</w:t>
      </w:r>
      <w:r w:rsidRPr="006D07DA">
        <w:rPr>
          <w:lang w:val="en-AU"/>
        </w:rPr>
        <w:t>e</w:t>
      </w:r>
      <w:r w:rsidR="00CC2A32" w:rsidRPr="006D07DA">
        <w:rPr>
          <w:lang w:val="en-AU"/>
        </w:rPr>
        <w:t>.g.</w:t>
      </w:r>
      <w:r w:rsidRPr="006D07DA">
        <w:rPr>
          <w:lang w:val="en-AU"/>
        </w:rPr>
        <w:t xml:space="preserve"> </w:t>
      </w:r>
      <w:r w:rsidR="00086D55" w:rsidRPr="006D07DA">
        <w:rPr>
          <w:lang w:val="en-AU"/>
        </w:rPr>
        <w:t>‘</w:t>
      </w:r>
      <w:r w:rsidRPr="006D07DA">
        <w:rPr>
          <w:lang w:val="en-AU"/>
        </w:rPr>
        <w:t>explain</w:t>
      </w:r>
      <w:r w:rsidR="00086D55" w:rsidRPr="006D07DA">
        <w:rPr>
          <w:lang w:val="en-AU"/>
        </w:rPr>
        <w:t>’</w:t>
      </w:r>
      <w:r w:rsidRPr="006D07DA">
        <w:rPr>
          <w:lang w:val="en-AU"/>
        </w:rPr>
        <w:t xml:space="preserve">, </w:t>
      </w:r>
      <w:r w:rsidR="00086D55" w:rsidRPr="006D07DA">
        <w:rPr>
          <w:lang w:val="en-AU"/>
        </w:rPr>
        <w:t>‘</w:t>
      </w:r>
      <w:r w:rsidRPr="006D07DA">
        <w:rPr>
          <w:lang w:val="en-AU"/>
        </w:rPr>
        <w:t>outline</w:t>
      </w:r>
      <w:r w:rsidR="00086D55" w:rsidRPr="006D07DA">
        <w:rPr>
          <w:lang w:val="en-AU"/>
        </w:rPr>
        <w:t>’</w:t>
      </w:r>
      <w:r w:rsidRPr="006D07DA">
        <w:rPr>
          <w:lang w:val="en-AU"/>
        </w:rPr>
        <w:t xml:space="preserve">, </w:t>
      </w:r>
      <w:r w:rsidR="00086D55" w:rsidRPr="006D07DA">
        <w:rPr>
          <w:lang w:val="en-AU"/>
        </w:rPr>
        <w:t>‘</w:t>
      </w:r>
      <w:r w:rsidRPr="006D07DA">
        <w:rPr>
          <w:lang w:val="en-AU"/>
        </w:rPr>
        <w:t>identify</w:t>
      </w:r>
      <w:r w:rsidR="00086D55" w:rsidRPr="006D07DA">
        <w:rPr>
          <w:lang w:val="en-AU"/>
        </w:rPr>
        <w:t>’</w:t>
      </w:r>
      <w:r w:rsidRPr="006D07DA">
        <w:rPr>
          <w:lang w:val="en-AU"/>
        </w:rPr>
        <w:t xml:space="preserve">, </w:t>
      </w:r>
      <w:r w:rsidR="00086D55" w:rsidRPr="006D07DA">
        <w:rPr>
          <w:lang w:val="en-AU"/>
        </w:rPr>
        <w:t>‘</w:t>
      </w:r>
      <w:r w:rsidRPr="006D07DA">
        <w:rPr>
          <w:lang w:val="en-AU"/>
        </w:rPr>
        <w:t>discuss</w:t>
      </w:r>
      <w:r w:rsidR="00086D55" w:rsidRPr="006D07DA">
        <w:rPr>
          <w:lang w:val="en-AU"/>
        </w:rPr>
        <w:t>’</w:t>
      </w:r>
      <w:r w:rsidRPr="006D07DA">
        <w:rPr>
          <w:lang w:val="en-AU"/>
        </w:rPr>
        <w:t xml:space="preserve">, </w:t>
      </w:r>
      <w:r w:rsidR="00086D55" w:rsidRPr="006D07DA">
        <w:rPr>
          <w:lang w:val="en-AU"/>
        </w:rPr>
        <w:t>‘</w:t>
      </w:r>
      <w:r w:rsidRPr="006D07DA">
        <w:rPr>
          <w:lang w:val="en-AU"/>
        </w:rPr>
        <w:t>describe</w:t>
      </w:r>
      <w:r w:rsidR="00086D55" w:rsidRPr="006D07DA">
        <w:rPr>
          <w:lang w:val="en-AU"/>
        </w:rPr>
        <w:t>’</w:t>
      </w:r>
      <w:r w:rsidRPr="006D07DA">
        <w:rPr>
          <w:lang w:val="en-AU"/>
        </w:rPr>
        <w:t xml:space="preserve">, </w:t>
      </w:r>
      <w:r w:rsidR="00086D55" w:rsidRPr="006D07DA">
        <w:rPr>
          <w:lang w:val="en-AU"/>
        </w:rPr>
        <w:t>‘</w:t>
      </w:r>
      <w:r w:rsidRPr="006D07DA">
        <w:rPr>
          <w:lang w:val="en-AU"/>
        </w:rPr>
        <w:t>analyse</w:t>
      </w:r>
      <w:r w:rsidR="00086D55" w:rsidRPr="006D07DA">
        <w:rPr>
          <w:lang w:val="en-AU"/>
        </w:rPr>
        <w:t>’</w:t>
      </w:r>
      <w:r w:rsidRPr="006D07DA">
        <w:rPr>
          <w:lang w:val="en-AU"/>
        </w:rPr>
        <w:t xml:space="preserve"> and </w:t>
      </w:r>
      <w:r w:rsidR="00086D55" w:rsidRPr="006D07DA">
        <w:rPr>
          <w:lang w:val="en-AU"/>
        </w:rPr>
        <w:t>‘</w:t>
      </w:r>
      <w:r w:rsidRPr="006D07DA">
        <w:rPr>
          <w:lang w:val="en-AU"/>
        </w:rPr>
        <w:t>evaluate</w:t>
      </w:r>
      <w:r w:rsidR="00086D55" w:rsidRPr="006D07DA">
        <w:rPr>
          <w:lang w:val="en-AU"/>
        </w:rPr>
        <w:t>’</w:t>
      </w:r>
      <w:r w:rsidR="00CC2A32" w:rsidRPr="006D07DA">
        <w:rPr>
          <w:lang w:val="en-AU"/>
        </w:rPr>
        <w:t>)</w:t>
      </w:r>
      <w:r w:rsidRPr="006D07DA">
        <w:rPr>
          <w:lang w:val="en-AU"/>
        </w:rPr>
        <w:t xml:space="preserve"> so they are able to address the question in an effective and relevant way. These terms are drawn from the key knowledge and </w:t>
      </w:r>
      <w:r w:rsidR="00971BBA">
        <w:rPr>
          <w:lang w:val="en-AU"/>
        </w:rPr>
        <w:t xml:space="preserve">key </w:t>
      </w:r>
      <w:r w:rsidRPr="006D07DA">
        <w:rPr>
          <w:lang w:val="en-AU"/>
        </w:rPr>
        <w:t>skills and direct students how to demonstrate their knowledge. Students should not only carefully read the question but also carefully consider the question prompt</w:t>
      </w:r>
      <w:r w:rsidR="009A40B4" w:rsidRPr="006D07DA">
        <w:rPr>
          <w:lang w:val="en-AU"/>
        </w:rPr>
        <w:t>;</w:t>
      </w:r>
      <w:r w:rsidRPr="006D07DA">
        <w:rPr>
          <w:lang w:val="en-AU"/>
        </w:rPr>
        <w:t xml:space="preserve"> at times students only responded to the prompt and not to the actual question.</w:t>
      </w:r>
      <w:r w:rsidR="00D04802" w:rsidRPr="006D07DA">
        <w:rPr>
          <w:lang w:val="en-AU"/>
        </w:rPr>
        <w:t xml:space="preserve"> </w:t>
      </w:r>
      <w:r w:rsidRPr="006D07DA">
        <w:rPr>
          <w:lang w:val="en-AU"/>
        </w:rPr>
        <w:t xml:space="preserve">The prompt is included to help give students a direction </w:t>
      </w:r>
      <w:r w:rsidR="009B0E79" w:rsidRPr="006D07DA">
        <w:rPr>
          <w:lang w:val="en-AU"/>
        </w:rPr>
        <w:t xml:space="preserve">as to </w:t>
      </w:r>
      <w:r w:rsidRPr="006D07DA">
        <w:rPr>
          <w:lang w:val="en-AU"/>
        </w:rPr>
        <w:t>how to address the question.</w:t>
      </w:r>
      <w:r w:rsidR="00D04802" w:rsidRPr="006D07DA">
        <w:rPr>
          <w:lang w:val="en-AU"/>
        </w:rPr>
        <w:t xml:space="preserve"> </w:t>
      </w:r>
      <w:r w:rsidRPr="006D07DA">
        <w:rPr>
          <w:lang w:val="en-AU"/>
        </w:rPr>
        <w:t>Sometimes the prompt will have a very explicit relationship to what the question is asking and other times a more implicit one.</w:t>
      </w:r>
    </w:p>
    <w:p w14:paraId="45713658" w14:textId="78C19702" w:rsidR="00621C0A" w:rsidRPr="006D07DA" w:rsidRDefault="00621C0A" w:rsidP="00BB5532">
      <w:pPr>
        <w:pStyle w:val="VCAAbody"/>
        <w:rPr>
          <w:lang w:val="en-AU"/>
        </w:rPr>
      </w:pPr>
      <w:r w:rsidRPr="006D07DA">
        <w:rPr>
          <w:lang w:val="en-AU"/>
        </w:rPr>
        <w:t xml:space="preserve">The majority of students wrote about </w:t>
      </w:r>
      <w:r w:rsidR="009B0E79" w:rsidRPr="006D07DA">
        <w:rPr>
          <w:lang w:val="en-AU"/>
        </w:rPr>
        <w:t>f</w:t>
      </w:r>
      <w:r w:rsidRPr="006D07DA">
        <w:rPr>
          <w:lang w:val="en-AU"/>
        </w:rPr>
        <w:t xml:space="preserve">ilm in </w:t>
      </w:r>
      <w:r w:rsidR="009A1E87" w:rsidRPr="006D07DA">
        <w:rPr>
          <w:lang w:val="en-AU"/>
        </w:rPr>
        <w:t xml:space="preserve">questions relating to </w:t>
      </w:r>
      <w:r w:rsidRPr="006D07DA">
        <w:rPr>
          <w:lang w:val="en-AU"/>
        </w:rPr>
        <w:t xml:space="preserve">Narrative and ideology </w:t>
      </w:r>
      <w:r w:rsidR="009A1E87" w:rsidRPr="006D07DA">
        <w:rPr>
          <w:lang w:val="en-AU"/>
        </w:rPr>
        <w:t xml:space="preserve">in Section A </w:t>
      </w:r>
      <w:r w:rsidRPr="006D07DA">
        <w:rPr>
          <w:lang w:val="en-AU"/>
        </w:rPr>
        <w:t xml:space="preserve">of the </w:t>
      </w:r>
      <w:r w:rsidR="00762351" w:rsidRPr="006D07DA">
        <w:rPr>
          <w:lang w:val="en-AU"/>
        </w:rPr>
        <w:t>examination</w:t>
      </w:r>
      <w:r w:rsidR="009B0E79" w:rsidRPr="006D07DA">
        <w:rPr>
          <w:lang w:val="en-AU"/>
        </w:rPr>
        <w:t>,</w:t>
      </w:r>
      <w:r w:rsidRPr="006D07DA">
        <w:rPr>
          <w:lang w:val="en-AU"/>
        </w:rPr>
        <w:t xml:space="preserve"> </w:t>
      </w:r>
      <w:r w:rsidR="009A1E87" w:rsidRPr="006D07DA">
        <w:rPr>
          <w:lang w:val="en-AU"/>
        </w:rPr>
        <w:t xml:space="preserve">and some referred to </w:t>
      </w:r>
      <w:r w:rsidRPr="006D07DA">
        <w:rPr>
          <w:lang w:val="en-AU"/>
        </w:rPr>
        <w:t>examples of television programs</w:t>
      </w:r>
      <w:r w:rsidR="00ED7442" w:rsidRPr="006D07DA">
        <w:rPr>
          <w:lang w:val="en-AU"/>
        </w:rPr>
        <w:t xml:space="preserve"> or</w:t>
      </w:r>
      <w:r w:rsidRPr="006D07DA">
        <w:rPr>
          <w:lang w:val="en-AU"/>
        </w:rPr>
        <w:t xml:space="preserve"> mini-series</w:t>
      </w:r>
      <w:r w:rsidR="009A1E87" w:rsidRPr="006D07DA">
        <w:rPr>
          <w:lang w:val="en-AU"/>
        </w:rPr>
        <w:t xml:space="preserve">. The other media form that students referred to in questions on Narrative and ideology was </w:t>
      </w:r>
      <w:r w:rsidRPr="006D07DA">
        <w:rPr>
          <w:lang w:val="en-AU"/>
        </w:rPr>
        <w:t>photography.</w:t>
      </w:r>
    </w:p>
    <w:p w14:paraId="0315A325" w14:textId="63E328A9" w:rsidR="00621C0A" w:rsidRPr="006D07DA" w:rsidRDefault="00621C0A" w:rsidP="00BB5532">
      <w:pPr>
        <w:pStyle w:val="VCAAbody"/>
        <w:rPr>
          <w:lang w:val="en-AU"/>
        </w:rPr>
      </w:pPr>
      <w:r w:rsidRPr="006D07DA">
        <w:rPr>
          <w:lang w:val="en-AU"/>
        </w:rPr>
        <w:t>Most students were able to demonstrate knowledge of the subject of the question</w:t>
      </w:r>
      <w:r w:rsidR="009A1E87" w:rsidRPr="006D07DA">
        <w:rPr>
          <w:lang w:val="en-AU"/>
        </w:rPr>
        <w:t>s in Section A</w:t>
      </w:r>
      <w:r w:rsidRPr="006D07DA">
        <w:rPr>
          <w:lang w:val="en-AU"/>
        </w:rPr>
        <w:t xml:space="preserve"> through their responses.</w:t>
      </w:r>
      <w:r w:rsidR="00D04802" w:rsidRPr="006D07DA">
        <w:rPr>
          <w:lang w:val="en-AU"/>
        </w:rPr>
        <w:t xml:space="preserve"> </w:t>
      </w:r>
      <w:r w:rsidRPr="006D07DA">
        <w:rPr>
          <w:lang w:val="en-AU"/>
        </w:rPr>
        <w:t xml:space="preserve">However, some students had difficulty applying this knowledge to address all aspects of the question requirements. </w:t>
      </w:r>
      <w:r w:rsidR="0092682F" w:rsidRPr="006D07DA">
        <w:rPr>
          <w:lang w:val="en-AU"/>
        </w:rPr>
        <w:t>S</w:t>
      </w:r>
      <w:r w:rsidRPr="006D07DA">
        <w:rPr>
          <w:lang w:val="en-AU"/>
        </w:rPr>
        <w:t xml:space="preserve">ome students </w:t>
      </w:r>
      <w:r w:rsidR="001D5912" w:rsidRPr="006D07DA">
        <w:rPr>
          <w:lang w:val="en-AU"/>
        </w:rPr>
        <w:t>were unable to clearly</w:t>
      </w:r>
      <w:r w:rsidRPr="006D07DA">
        <w:rPr>
          <w:lang w:val="en-AU"/>
        </w:rPr>
        <w:t xml:space="preserve"> articulat</w:t>
      </w:r>
      <w:r w:rsidR="001D5912" w:rsidRPr="006D07DA">
        <w:rPr>
          <w:lang w:val="en-AU"/>
        </w:rPr>
        <w:t>e</w:t>
      </w:r>
      <w:r w:rsidRPr="006D07DA">
        <w:rPr>
          <w:lang w:val="en-AU"/>
        </w:rPr>
        <w:t xml:space="preserve"> the relationship between narratives and audience engagement or to link the effect of ideological and institutional contexts on the production and distribution of media narratives.</w:t>
      </w:r>
      <w:r w:rsidR="00D04802" w:rsidRPr="006D07DA">
        <w:rPr>
          <w:lang w:val="en-AU"/>
        </w:rPr>
        <w:t xml:space="preserve"> </w:t>
      </w:r>
      <w:r w:rsidRPr="006D07DA">
        <w:rPr>
          <w:lang w:val="en-AU"/>
        </w:rPr>
        <w:t xml:space="preserve">Some also struggled to discuss how a narrative was read by </w:t>
      </w:r>
      <w:r w:rsidR="00E510DA" w:rsidRPr="006D07DA">
        <w:rPr>
          <w:lang w:val="en-AU"/>
        </w:rPr>
        <w:t xml:space="preserve">a </w:t>
      </w:r>
      <w:r w:rsidRPr="006D07DA">
        <w:rPr>
          <w:lang w:val="en-AU"/>
        </w:rPr>
        <w:t xml:space="preserve">specific audience </w:t>
      </w:r>
      <w:r w:rsidR="009A1E87" w:rsidRPr="006D07DA">
        <w:rPr>
          <w:lang w:val="en-AU"/>
        </w:rPr>
        <w:t xml:space="preserve">at the time of its release </w:t>
      </w:r>
      <w:r w:rsidRPr="006D07DA">
        <w:rPr>
          <w:lang w:val="en-AU"/>
        </w:rPr>
        <w:t xml:space="preserve">or how </w:t>
      </w:r>
      <w:r w:rsidR="009A1E87" w:rsidRPr="006D07DA">
        <w:rPr>
          <w:lang w:val="en-AU"/>
        </w:rPr>
        <w:t xml:space="preserve">two media </w:t>
      </w:r>
      <w:r w:rsidRPr="006D07DA">
        <w:rPr>
          <w:lang w:val="en-AU"/>
        </w:rPr>
        <w:t>codes and conventions work</w:t>
      </w:r>
      <w:r w:rsidR="009A1E87" w:rsidRPr="006D07DA">
        <w:rPr>
          <w:lang w:val="en-AU"/>
        </w:rPr>
        <w:t>ed</w:t>
      </w:r>
      <w:r w:rsidRPr="006D07DA">
        <w:rPr>
          <w:lang w:val="en-AU"/>
        </w:rPr>
        <w:t xml:space="preserve"> together to create audience engagement</w:t>
      </w:r>
      <w:r w:rsidR="009A1E87" w:rsidRPr="006D07DA">
        <w:rPr>
          <w:lang w:val="en-AU"/>
        </w:rPr>
        <w:t xml:space="preserve"> in a media narrative.</w:t>
      </w:r>
    </w:p>
    <w:p w14:paraId="2883A81B" w14:textId="4DE73AAD" w:rsidR="00621C0A" w:rsidRPr="006D07DA" w:rsidRDefault="00971BBA" w:rsidP="00BB5532">
      <w:pPr>
        <w:pStyle w:val="VCAAbody"/>
        <w:rPr>
          <w:lang w:val="en-AU"/>
        </w:rPr>
      </w:pPr>
      <w:r>
        <w:rPr>
          <w:lang w:val="en-AU"/>
        </w:rPr>
        <w:t>S</w:t>
      </w:r>
      <w:r w:rsidR="009A1E87" w:rsidRPr="006D07DA">
        <w:rPr>
          <w:lang w:val="en-AU"/>
        </w:rPr>
        <w:t xml:space="preserve">tudent responses to </w:t>
      </w:r>
      <w:r w:rsidR="00256696" w:rsidRPr="006D07DA">
        <w:rPr>
          <w:lang w:val="en-AU"/>
        </w:rPr>
        <w:t xml:space="preserve">the </w:t>
      </w:r>
      <w:r>
        <w:rPr>
          <w:lang w:val="en-AU"/>
        </w:rPr>
        <w:t xml:space="preserve">examination </w:t>
      </w:r>
      <w:r w:rsidR="009A1E87" w:rsidRPr="006D07DA">
        <w:rPr>
          <w:lang w:val="en-AU"/>
        </w:rPr>
        <w:t xml:space="preserve">questions relating to the </w:t>
      </w:r>
      <w:r w:rsidR="00256696" w:rsidRPr="006D07DA">
        <w:rPr>
          <w:lang w:val="en-AU"/>
        </w:rPr>
        <w:t xml:space="preserve">Media production process </w:t>
      </w:r>
      <w:r w:rsidR="009A1E87" w:rsidRPr="006D07DA">
        <w:rPr>
          <w:lang w:val="en-AU"/>
        </w:rPr>
        <w:t xml:space="preserve">indicated that it was the </w:t>
      </w:r>
      <w:r>
        <w:rPr>
          <w:lang w:val="en-AU"/>
        </w:rPr>
        <w:t>a</w:t>
      </w:r>
      <w:r w:rsidR="009A1E87" w:rsidRPr="006D07DA">
        <w:rPr>
          <w:lang w:val="en-AU"/>
        </w:rPr>
        <w:t xml:space="preserve">rea of </w:t>
      </w:r>
      <w:r>
        <w:rPr>
          <w:lang w:val="en-AU"/>
        </w:rPr>
        <w:t>s</w:t>
      </w:r>
      <w:r w:rsidR="009A1E87" w:rsidRPr="006D07DA">
        <w:rPr>
          <w:lang w:val="en-AU"/>
        </w:rPr>
        <w:t xml:space="preserve">tudy on which </w:t>
      </w:r>
      <w:r>
        <w:rPr>
          <w:lang w:val="en-AU"/>
        </w:rPr>
        <w:t>the coronavirus (</w:t>
      </w:r>
      <w:r w:rsidR="00621C0A" w:rsidRPr="006D07DA">
        <w:rPr>
          <w:lang w:val="en-AU"/>
        </w:rPr>
        <w:t>COVID</w:t>
      </w:r>
      <w:r w:rsidR="00CD448E" w:rsidRPr="006D07DA">
        <w:rPr>
          <w:lang w:val="en-AU"/>
        </w:rPr>
        <w:t>-</w:t>
      </w:r>
      <w:r w:rsidR="00621C0A" w:rsidRPr="006D07DA">
        <w:rPr>
          <w:lang w:val="en-AU"/>
        </w:rPr>
        <w:t>19</w:t>
      </w:r>
      <w:r>
        <w:rPr>
          <w:lang w:val="en-AU"/>
        </w:rPr>
        <w:t>) pandemic</w:t>
      </w:r>
      <w:r w:rsidR="00621C0A" w:rsidRPr="006D07DA">
        <w:rPr>
          <w:lang w:val="en-AU"/>
        </w:rPr>
        <w:t xml:space="preserve"> had the greatest impact.</w:t>
      </w:r>
      <w:r w:rsidR="00D04802" w:rsidRPr="006D07DA">
        <w:rPr>
          <w:lang w:val="en-AU"/>
        </w:rPr>
        <w:t xml:space="preserve"> </w:t>
      </w:r>
      <w:r w:rsidR="00621C0A" w:rsidRPr="006D07DA">
        <w:rPr>
          <w:lang w:val="en-AU"/>
        </w:rPr>
        <w:t xml:space="preserve">Many students </w:t>
      </w:r>
      <w:r w:rsidR="005A16F1" w:rsidRPr="006D07DA">
        <w:rPr>
          <w:lang w:val="en-AU"/>
        </w:rPr>
        <w:t xml:space="preserve">wrote about how they </w:t>
      </w:r>
      <w:r w:rsidR="00621C0A" w:rsidRPr="006D07DA">
        <w:rPr>
          <w:lang w:val="en-AU"/>
        </w:rPr>
        <w:t xml:space="preserve">had to make drastic modifications </w:t>
      </w:r>
      <w:r w:rsidR="005A16F1" w:rsidRPr="006D07DA">
        <w:rPr>
          <w:lang w:val="en-AU"/>
        </w:rPr>
        <w:t xml:space="preserve">to their production and planning </w:t>
      </w:r>
      <w:r w:rsidR="00621C0A" w:rsidRPr="006D07DA">
        <w:rPr>
          <w:lang w:val="en-AU"/>
        </w:rPr>
        <w:t>in order to successfully complete</w:t>
      </w:r>
      <w:r w:rsidR="005A16F1" w:rsidRPr="006D07DA">
        <w:rPr>
          <w:lang w:val="en-AU"/>
        </w:rPr>
        <w:t xml:space="preserve"> Unit</w:t>
      </w:r>
      <w:r w:rsidR="005638CB" w:rsidRPr="006D07DA">
        <w:rPr>
          <w:lang w:val="en-AU"/>
        </w:rPr>
        <w:t>s</w:t>
      </w:r>
      <w:r w:rsidR="005A16F1" w:rsidRPr="006D07DA">
        <w:rPr>
          <w:lang w:val="en-AU"/>
        </w:rPr>
        <w:t xml:space="preserve"> 3 and 4</w:t>
      </w:r>
      <w:r w:rsidR="00621C0A" w:rsidRPr="006D07DA">
        <w:rPr>
          <w:lang w:val="en-AU"/>
        </w:rPr>
        <w:t xml:space="preserve">. In </w:t>
      </w:r>
      <w:r w:rsidR="005A16F1" w:rsidRPr="006D07DA">
        <w:rPr>
          <w:lang w:val="en-AU"/>
        </w:rPr>
        <w:t>responding to the questions on their Media production process</w:t>
      </w:r>
      <w:r w:rsidR="00621C0A" w:rsidRPr="006D07DA">
        <w:rPr>
          <w:lang w:val="en-AU"/>
        </w:rPr>
        <w:t xml:space="preserve">, most students were able to successfully describe research they </w:t>
      </w:r>
      <w:r w:rsidR="005A16F1" w:rsidRPr="006D07DA">
        <w:rPr>
          <w:lang w:val="en-AU"/>
        </w:rPr>
        <w:t>conducted</w:t>
      </w:r>
      <w:r w:rsidR="00621C0A" w:rsidRPr="006D07DA">
        <w:rPr>
          <w:lang w:val="en-AU"/>
        </w:rPr>
        <w:t xml:space="preserve"> to explore and develop their practical skills</w:t>
      </w:r>
      <w:r w:rsidR="00C26A7F" w:rsidRPr="006D07DA">
        <w:rPr>
          <w:lang w:val="en-AU"/>
        </w:rPr>
        <w:t>;</w:t>
      </w:r>
      <w:r w:rsidR="00621C0A" w:rsidRPr="006D07DA">
        <w:rPr>
          <w:lang w:val="en-AU"/>
        </w:rPr>
        <w:t xml:space="preserve"> however</w:t>
      </w:r>
      <w:r w:rsidR="001D1812" w:rsidRPr="006D07DA">
        <w:rPr>
          <w:lang w:val="en-AU"/>
        </w:rPr>
        <w:t>,</w:t>
      </w:r>
      <w:r w:rsidR="00621C0A" w:rsidRPr="006D07DA">
        <w:rPr>
          <w:lang w:val="en-AU"/>
        </w:rPr>
        <w:t xml:space="preserve"> explaining how this then contributed to exploration and experimentation proved to be a more difficult task.</w:t>
      </w:r>
      <w:r w:rsidR="00D04802" w:rsidRPr="006D07DA">
        <w:rPr>
          <w:lang w:val="en-AU"/>
        </w:rPr>
        <w:t xml:space="preserve"> </w:t>
      </w:r>
      <w:r w:rsidR="00621C0A" w:rsidRPr="006D07DA">
        <w:rPr>
          <w:lang w:val="en-AU"/>
        </w:rPr>
        <w:t xml:space="preserve">Students particularly struggled with the term </w:t>
      </w:r>
      <w:r w:rsidR="009579DB" w:rsidRPr="006D07DA">
        <w:rPr>
          <w:lang w:val="en-AU"/>
        </w:rPr>
        <w:t>‘</w:t>
      </w:r>
      <w:r w:rsidR="00621C0A" w:rsidRPr="006D07DA">
        <w:rPr>
          <w:lang w:val="en-AU"/>
        </w:rPr>
        <w:t>documenting</w:t>
      </w:r>
      <w:r w:rsidR="009579DB" w:rsidRPr="006D07DA">
        <w:rPr>
          <w:lang w:val="en-AU"/>
        </w:rPr>
        <w:t>’</w:t>
      </w:r>
      <w:r w:rsidR="00621C0A" w:rsidRPr="006D07DA">
        <w:rPr>
          <w:lang w:val="en-AU"/>
        </w:rPr>
        <w:t xml:space="preserve"> and wrote about literal documentation rather than understanding that it meant fulfilling and/or realising the specified audiences, narrative and/or intention of a proposed production. When students wrote</w:t>
      </w:r>
      <w:r w:rsidR="00BD1D33" w:rsidRPr="006D07DA">
        <w:rPr>
          <w:lang w:val="en-AU"/>
        </w:rPr>
        <w:t xml:space="preserve"> on the production and post-production of their Media product, </w:t>
      </w:r>
      <w:r w:rsidR="00621C0A" w:rsidRPr="006D07DA">
        <w:rPr>
          <w:lang w:val="en-AU"/>
        </w:rPr>
        <w:t>many focused on the impact of COVID</w:t>
      </w:r>
      <w:r w:rsidR="00431A9E" w:rsidRPr="006D07DA">
        <w:rPr>
          <w:lang w:val="en-AU"/>
        </w:rPr>
        <w:t>-19</w:t>
      </w:r>
      <w:r w:rsidR="00621C0A" w:rsidRPr="006D07DA">
        <w:rPr>
          <w:lang w:val="en-AU"/>
        </w:rPr>
        <w:t xml:space="preserve"> on their production</w:t>
      </w:r>
      <w:r w:rsidR="005A16F1" w:rsidRPr="006D07DA">
        <w:rPr>
          <w:lang w:val="en-AU"/>
        </w:rPr>
        <w:t xml:space="preserve">, not on the </w:t>
      </w:r>
      <w:r w:rsidR="005A16F1" w:rsidRPr="006D07DA">
        <w:rPr>
          <w:lang w:val="en-AU"/>
        </w:rPr>
        <w:lastRenderedPageBreak/>
        <w:t>Media production process and the use of equipment and technologies</w:t>
      </w:r>
      <w:r w:rsidR="00621C0A" w:rsidRPr="006D07DA">
        <w:rPr>
          <w:lang w:val="en-AU"/>
        </w:rPr>
        <w:t>.</w:t>
      </w:r>
      <w:r w:rsidR="00D04802" w:rsidRPr="006D07DA">
        <w:rPr>
          <w:lang w:val="en-AU"/>
        </w:rPr>
        <w:t xml:space="preserve"> </w:t>
      </w:r>
      <w:r w:rsidR="00621C0A" w:rsidRPr="006D07DA">
        <w:rPr>
          <w:lang w:val="en-AU"/>
        </w:rPr>
        <w:t>Unfortunately, many only managed to describe the challenge</w:t>
      </w:r>
      <w:r w:rsidR="00EA3AEB" w:rsidRPr="006D07DA">
        <w:rPr>
          <w:lang w:val="en-AU"/>
        </w:rPr>
        <w:t>(</w:t>
      </w:r>
      <w:r w:rsidR="00621C0A" w:rsidRPr="006D07DA">
        <w:rPr>
          <w:lang w:val="en-AU"/>
        </w:rPr>
        <w:t>s</w:t>
      </w:r>
      <w:r w:rsidR="00EA3AEB" w:rsidRPr="006D07DA">
        <w:rPr>
          <w:lang w:val="en-AU"/>
        </w:rPr>
        <w:t>)</w:t>
      </w:r>
      <w:r w:rsidR="00621C0A" w:rsidRPr="006D07DA">
        <w:rPr>
          <w:lang w:val="en-AU"/>
        </w:rPr>
        <w:t xml:space="preserve"> and did not evaluate how they contributed to a resolution of their media product.</w:t>
      </w:r>
    </w:p>
    <w:p w14:paraId="434B9DCC" w14:textId="77777777" w:rsidR="00EE1BC4" w:rsidRDefault="00621C0A" w:rsidP="00BB5532">
      <w:pPr>
        <w:pStyle w:val="VCAAbody"/>
        <w:rPr>
          <w:lang w:val="en-AU"/>
        </w:rPr>
      </w:pPr>
      <w:r w:rsidRPr="006D07DA">
        <w:rPr>
          <w:lang w:val="en-AU"/>
        </w:rPr>
        <w:t xml:space="preserve">In </w:t>
      </w:r>
      <w:r w:rsidR="005A16F1" w:rsidRPr="006D07DA">
        <w:rPr>
          <w:lang w:val="en-AU"/>
        </w:rPr>
        <w:t xml:space="preserve">responding to questions on </w:t>
      </w:r>
      <w:r w:rsidRPr="006D07DA">
        <w:rPr>
          <w:lang w:val="en-AU"/>
        </w:rPr>
        <w:t xml:space="preserve">Agency and control in and of the media </w:t>
      </w:r>
      <w:r w:rsidR="005A16F1" w:rsidRPr="006D07DA">
        <w:rPr>
          <w:lang w:val="en-AU"/>
        </w:rPr>
        <w:t xml:space="preserve">in Section A of </w:t>
      </w:r>
      <w:r w:rsidRPr="006D07DA">
        <w:rPr>
          <w:lang w:val="en-AU"/>
        </w:rPr>
        <w:t xml:space="preserve">the </w:t>
      </w:r>
      <w:r w:rsidR="00247521" w:rsidRPr="006D07DA">
        <w:rPr>
          <w:lang w:val="en-AU"/>
        </w:rPr>
        <w:t>examination</w:t>
      </w:r>
      <w:r w:rsidRPr="006D07DA">
        <w:rPr>
          <w:lang w:val="en-AU"/>
        </w:rPr>
        <w:t xml:space="preserve">, most students were again able to demonstrate knowledge of the subject of the question, but some still had difficulty applying this knowledge to address all aspects of the question requirements. These responses </w:t>
      </w:r>
      <w:r w:rsidR="00A106C3" w:rsidRPr="006D07DA">
        <w:rPr>
          <w:lang w:val="en-AU"/>
        </w:rPr>
        <w:t xml:space="preserve">could </w:t>
      </w:r>
      <w:r w:rsidRPr="006D07DA">
        <w:rPr>
          <w:lang w:val="en-AU"/>
        </w:rPr>
        <w:t>not</w:t>
      </w:r>
      <w:r w:rsidR="00EE1BC4">
        <w:rPr>
          <w:lang w:val="en-AU"/>
        </w:rPr>
        <w:t>:</w:t>
      </w:r>
    </w:p>
    <w:p w14:paraId="7898F791" w14:textId="3AC2D863" w:rsidR="00EE1BC4" w:rsidRDefault="00621C0A" w:rsidP="000079DD">
      <w:pPr>
        <w:pStyle w:val="VCAAbullet"/>
      </w:pPr>
      <w:r w:rsidRPr="006D07DA">
        <w:t xml:space="preserve">describe how </w:t>
      </w:r>
      <w:r w:rsidR="005A16F1" w:rsidRPr="006D07DA">
        <w:t xml:space="preserve">examples of </w:t>
      </w:r>
      <w:r w:rsidRPr="006D07DA">
        <w:t>globalised institutions were able to shape distribution of media products</w:t>
      </w:r>
      <w:r w:rsidR="005A16F1" w:rsidRPr="006D07DA">
        <w:t xml:space="preserve"> to their </w:t>
      </w:r>
      <w:proofErr w:type="spellStart"/>
      <w:r w:rsidR="005A16F1" w:rsidRPr="006D07DA">
        <w:t>audiences</w:t>
      </w:r>
      <w:proofErr w:type="spellEnd"/>
    </w:p>
    <w:p w14:paraId="033F48B2" w14:textId="5FF42A20" w:rsidR="00EE1BC4" w:rsidRDefault="00621C0A" w:rsidP="000079DD">
      <w:pPr>
        <w:pStyle w:val="VCAAbullet"/>
      </w:pPr>
      <w:r w:rsidRPr="006D07DA">
        <w:t xml:space="preserve">discuss the dynamic and complex relationship between the media and its audience </w:t>
      </w:r>
      <w:r w:rsidR="005A16F1" w:rsidRPr="006D07DA">
        <w:t xml:space="preserve">and how it has changed arguments and ideas </w:t>
      </w:r>
      <w:r w:rsidRPr="006D07DA">
        <w:t>in relation to production and consumption</w:t>
      </w:r>
    </w:p>
    <w:p w14:paraId="4C8B4C87" w14:textId="0123B63B" w:rsidR="00621C0A" w:rsidRPr="006D07DA" w:rsidRDefault="00621C0A" w:rsidP="000079DD">
      <w:pPr>
        <w:pStyle w:val="VCAAbullet"/>
      </w:pPr>
      <w:r w:rsidRPr="006D07DA">
        <w:t xml:space="preserve">discuss the </w:t>
      </w:r>
      <w:r w:rsidR="005A16F1" w:rsidRPr="006D07DA">
        <w:t xml:space="preserve">demonstration of a </w:t>
      </w:r>
      <w:r w:rsidRPr="006D07DA">
        <w:t xml:space="preserve">rationale for media regulation in Australia </w:t>
      </w:r>
      <w:r w:rsidR="006875DC" w:rsidRPr="006D07DA">
        <w:t>n</w:t>
      </w:r>
      <w:r w:rsidRPr="006D07DA">
        <w:t xml:space="preserve">or provide explicit examples of when media or audiences </w:t>
      </w:r>
      <w:r w:rsidR="005A16F1" w:rsidRPr="006D07DA">
        <w:t>exercised</w:t>
      </w:r>
      <w:r w:rsidRPr="006D07DA">
        <w:t xml:space="preserve"> agency.</w:t>
      </w:r>
    </w:p>
    <w:p w14:paraId="4247126C" w14:textId="5212A8E9" w:rsidR="009D0E9E" w:rsidRPr="006D07DA" w:rsidRDefault="00621C0A" w:rsidP="00BB5532">
      <w:pPr>
        <w:pStyle w:val="VCAAbody"/>
        <w:rPr>
          <w:lang w:val="en-AU"/>
        </w:rPr>
      </w:pPr>
      <w:r w:rsidRPr="006D07DA">
        <w:rPr>
          <w:lang w:val="en-AU"/>
        </w:rPr>
        <w:t xml:space="preserve">In Section B of the paper, insightful responses for </w:t>
      </w:r>
      <w:r w:rsidR="00033FCB" w:rsidRPr="006D07DA">
        <w:rPr>
          <w:lang w:val="en-AU"/>
        </w:rPr>
        <w:t>Q</w:t>
      </w:r>
      <w:r w:rsidRPr="006D07DA">
        <w:rPr>
          <w:lang w:val="en-AU"/>
        </w:rPr>
        <w:t xml:space="preserve">uestion </w:t>
      </w:r>
      <w:r w:rsidR="00903EC9" w:rsidRPr="006D07DA">
        <w:rPr>
          <w:lang w:val="en-AU"/>
        </w:rPr>
        <w:t xml:space="preserve">1 </w:t>
      </w:r>
      <w:r w:rsidRPr="006D07DA">
        <w:rPr>
          <w:lang w:val="en-AU"/>
        </w:rPr>
        <w:t xml:space="preserve">drew on highly detailed knowledge of the characteristics of the codes and conventions of media narratives and a perceptive understanding of the relationship between narratives and ideologies. </w:t>
      </w:r>
      <w:r w:rsidR="00BA51D0" w:rsidRPr="006D07DA">
        <w:rPr>
          <w:lang w:val="en-AU"/>
        </w:rPr>
        <w:t>I</w:t>
      </w:r>
      <w:r w:rsidRPr="006D07DA">
        <w:rPr>
          <w:lang w:val="en-AU"/>
        </w:rPr>
        <w:t xml:space="preserve">n </w:t>
      </w:r>
      <w:r w:rsidR="00BA51D0" w:rsidRPr="006D07DA">
        <w:rPr>
          <w:lang w:val="en-AU"/>
        </w:rPr>
        <w:t>Q</w:t>
      </w:r>
      <w:r w:rsidRPr="006D07DA">
        <w:rPr>
          <w:lang w:val="en-AU"/>
        </w:rPr>
        <w:t xml:space="preserve">uestion </w:t>
      </w:r>
      <w:r w:rsidR="00BA51D0" w:rsidRPr="006D07DA">
        <w:rPr>
          <w:lang w:val="en-AU"/>
        </w:rPr>
        <w:t>2</w:t>
      </w:r>
      <w:r w:rsidRPr="006D07DA">
        <w:rPr>
          <w:lang w:val="en-AU"/>
        </w:rPr>
        <w:t>, insightful responses drew on detailed knowledge of influences on and by the media and its audience and perceptive and comprehensive evaluation of issues and/or challenges in the media.</w:t>
      </w:r>
    </w:p>
    <w:p w14:paraId="3B9A9732" w14:textId="77777777" w:rsidR="00B62480" w:rsidRPr="006D07DA" w:rsidRDefault="00024018" w:rsidP="00350651">
      <w:pPr>
        <w:pStyle w:val="VCAAHeading1"/>
        <w:rPr>
          <w:lang w:val="en-AU"/>
        </w:rPr>
      </w:pPr>
      <w:r w:rsidRPr="006D07DA">
        <w:rPr>
          <w:lang w:val="en-AU"/>
        </w:rPr>
        <w:t>Specific information</w:t>
      </w:r>
    </w:p>
    <w:p w14:paraId="43826D23" w14:textId="2C0CDBE3" w:rsidR="00237DF6" w:rsidRPr="006D07DA" w:rsidRDefault="00621C0A" w:rsidP="00237DF6">
      <w:pPr>
        <w:pStyle w:val="VCAAHeading2"/>
        <w:rPr>
          <w:lang w:val="en-AU"/>
        </w:rPr>
      </w:pPr>
      <w:r w:rsidRPr="006D07DA">
        <w:rPr>
          <w:lang w:val="en-AU"/>
        </w:rPr>
        <w:t xml:space="preserve">Section A </w:t>
      </w:r>
    </w:p>
    <w:p w14:paraId="7380FCF6" w14:textId="53ECEE65" w:rsidR="00621C0A" w:rsidRPr="006D07DA" w:rsidRDefault="00621C0A" w:rsidP="00237DF6">
      <w:pPr>
        <w:pStyle w:val="VCAAHeading3"/>
        <w:rPr>
          <w:lang w:val="en-AU"/>
        </w:rPr>
      </w:pPr>
      <w:r w:rsidRPr="006D07DA">
        <w:rPr>
          <w:lang w:val="en-AU"/>
        </w:rPr>
        <w:t>Narrative and ideology</w:t>
      </w:r>
    </w:p>
    <w:p w14:paraId="4E381C33" w14:textId="1B33BF78" w:rsidR="00621C0A" w:rsidRPr="006D07DA" w:rsidRDefault="00621C0A" w:rsidP="002F06BC">
      <w:pPr>
        <w:pStyle w:val="VCAAHeading4"/>
        <w:rPr>
          <w:lang w:val="en-AU"/>
        </w:rPr>
      </w:pPr>
      <w:r w:rsidRPr="006D07DA">
        <w:rPr>
          <w:lang w:val="en-AU"/>
        </w:rPr>
        <w:t>Question 1</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CA59E2" w:rsidRPr="006D07DA" w14:paraId="61714019" w14:textId="77777777" w:rsidTr="00CA59E2">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12CD5B7" w14:textId="77777777" w:rsidR="00CA59E2" w:rsidRPr="006D07DA" w:rsidRDefault="00CA59E2" w:rsidP="00CA59E2">
            <w:pPr>
              <w:pStyle w:val="VCAAtablecondensedheading"/>
              <w:rPr>
                <w:lang w:val="en-AU"/>
              </w:rPr>
            </w:pPr>
            <w:bookmarkStart w:id="1" w:name="_Hlk38131075"/>
            <w:r w:rsidRPr="006D07DA">
              <w:rPr>
                <w:lang w:val="en-AU"/>
              </w:rPr>
              <w:t>Marks</w:t>
            </w:r>
          </w:p>
        </w:tc>
        <w:tc>
          <w:tcPr>
            <w:tcW w:w="907" w:type="dxa"/>
          </w:tcPr>
          <w:p w14:paraId="300F8348" w14:textId="77777777" w:rsidR="00CA59E2" w:rsidRPr="006D07DA" w:rsidRDefault="00CA59E2" w:rsidP="00CA59E2">
            <w:pPr>
              <w:pStyle w:val="VCAAtablecondensedheading"/>
              <w:rPr>
                <w:lang w:val="en-AU"/>
              </w:rPr>
            </w:pPr>
            <w:r w:rsidRPr="006D07DA">
              <w:rPr>
                <w:lang w:val="en-AU"/>
              </w:rPr>
              <w:t>0</w:t>
            </w:r>
          </w:p>
        </w:tc>
        <w:tc>
          <w:tcPr>
            <w:tcW w:w="907" w:type="dxa"/>
          </w:tcPr>
          <w:p w14:paraId="5E2C24AB" w14:textId="77777777" w:rsidR="00CA59E2" w:rsidRPr="006D07DA" w:rsidRDefault="00CA59E2" w:rsidP="00CA59E2">
            <w:pPr>
              <w:pStyle w:val="VCAAtablecondensedheading"/>
              <w:rPr>
                <w:lang w:val="en-AU"/>
              </w:rPr>
            </w:pPr>
            <w:r w:rsidRPr="006D07DA">
              <w:rPr>
                <w:lang w:val="en-AU"/>
              </w:rPr>
              <w:t>1</w:t>
            </w:r>
          </w:p>
        </w:tc>
        <w:tc>
          <w:tcPr>
            <w:tcW w:w="907" w:type="dxa"/>
          </w:tcPr>
          <w:p w14:paraId="5E878C59" w14:textId="77777777" w:rsidR="00CA59E2" w:rsidRPr="006D07DA" w:rsidRDefault="00CA59E2" w:rsidP="00CA59E2">
            <w:pPr>
              <w:pStyle w:val="VCAAtablecondensedheading"/>
              <w:rPr>
                <w:lang w:val="en-AU"/>
              </w:rPr>
            </w:pPr>
            <w:r w:rsidRPr="006D07DA">
              <w:rPr>
                <w:lang w:val="en-AU"/>
              </w:rPr>
              <w:t>2</w:t>
            </w:r>
          </w:p>
        </w:tc>
        <w:tc>
          <w:tcPr>
            <w:tcW w:w="907" w:type="dxa"/>
          </w:tcPr>
          <w:p w14:paraId="11201AC9" w14:textId="77777777" w:rsidR="00CA59E2" w:rsidRPr="006D07DA" w:rsidRDefault="00CA59E2" w:rsidP="00CA59E2">
            <w:pPr>
              <w:pStyle w:val="VCAAtablecondensedheading"/>
              <w:rPr>
                <w:lang w:val="en-AU"/>
              </w:rPr>
            </w:pPr>
            <w:r w:rsidRPr="006D07DA">
              <w:rPr>
                <w:lang w:val="en-AU"/>
              </w:rPr>
              <w:t>3</w:t>
            </w:r>
          </w:p>
        </w:tc>
        <w:tc>
          <w:tcPr>
            <w:tcW w:w="1085" w:type="dxa"/>
          </w:tcPr>
          <w:p w14:paraId="17B04C71" w14:textId="77777777" w:rsidR="00CA59E2" w:rsidRPr="006D07DA" w:rsidRDefault="00CA59E2" w:rsidP="00CA59E2">
            <w:pPr>
              <w:pStyle w:val="VCAAtablecondensedheading"/>
              <w:rPr>
                <w:lang w:val="en-AU"/>
              </w:rPr>
            </w:pPr>
            <w:r w:rsidRPr="006D07DA">
              <w:rPr>
                <w:lang w:val="en-AU"/>
              </w:rPr>
              <w:t>Average</w:t>
            </w:r>
          </w:p>
        </w:tc>
      </w:tr>
      <w:tr w:rsidR="00CA59E2" w:rsidRPr="006D07DA" w14:paraId="554F2704" w14:textId="77777777" w:rsidTr="00CA59E2">
        <w:trPr>
          <w:trHeight w:hRule="exact" w:val="397"/>
        </w:trPr>
        <w:tc>
          <w:tcPr>
            <w:tcW w:w="907" w:type="dxa"/>
          </w:tcPr>
          <w:p w14:paraId="50B4F000" w14:textId="77777777" w:rsidR="00CA59E2" w:rsidRPr="006D07DA" w:rsidRDefault="00CA59E2" w:rsidP="00CA59E2">
            <w:pPr>
              <w:pStyle w:val="VCAAtablecondensed"/>
              <w:rPr>
                <w:lang w:val="en-AU"/>
              </w:rPr>
            </w:pPr>
            <w:r w:rsidRPr="006D07DA">
              <w:rPr>
                <w:lang w:val="en-AU"/>
              </w:rPr>
              <w:t>%</w:t>
            </w:r>
          </w:p>
        </w:tc>
        <w:tc>
          <w:tcPr>
            <w:tcW w:w="907" w:type="dxa"/>
          </w:tcPr>
          <w:p w14:paraId="4867FF93" w14:textId="5CCAAC5C" w:rsidR="00CA59E2" w:rsidRPr="006D07DA" w:rsidRDefault="007273AB" w:rsidP="00CA59E2">
            <w:pPr>
              <w:pStyle w:val="VCAAtablecondensed"/>
              <w:rPr>
                <w:lang w:val="en-AU"/>
              </w:rPr>
            </w:pPr>
            <w:r w:rsidRPr="006D07DA">
              <w:rPr>
                <w:lang w:val="en-AU"/>
              </w:rPr>
              <w:t>10</w:t>
            </w:r>
          </w:p>
        </w:tc>
        <w:tc>
          <w:tcPr>
            <w:tcW w:w="907" w:type="dxa"/>
          </w:tcPr>
          <w:p w14:paraId="58C4807E" w14:textId="38AB7828" w:rsidR="00CA59E2" w:rsidRPr="006D07DA" w:rsidRDefault="007273AB" w:rsidP="00CA59E2">
            <w:pPr>
              <w:pStyle w:val="VCAAtablecondensed"/>
              <w:rPr>
                <w:lang w:val="en-AU"/>
              </w:rPr>
            </w:pPr>
            <w:r w:rsidRPr="006D07DA">
              <w:rPr>
                <w:lang w:val="en-AU"/>
              </w:rPr>
              <w:t>25</w:t>
            </w:r>
          </w:p>
        </w:tc>
        <w:tc>
          <w:tcPr>
            <w:tcW w:w="907" w:type="dxa"/>
          </w:tcPr>
          <w:p w14:paraId="058256AA" w14:textId="5CEECAA7" w:rsidR="00CA59E2" w:rsidRPr="006D07DA" w:rsidRDefault="007273AB" w:rsidP="00CA59E2">
            <w:pPr>
              <w:pStyle w:val="VCAAtablecondensed"/>
              <w:rPr>
                <w:lang w:val="en-AU"/>
              </w:rPr>
            </w:pPr>
            <w:r w:rsidRPr="006D07DA">
              <w:rPr>
                <w:lang w:val="en-AU"/>
              </w:rPr>
              <w:t>38</w:t>
            </w:r>
          </w:p>
        </w:tc>
        <w:tc>
          <w:tcPr>
            <w:tcW w:w="907" w:type="dxa"/>
          </w:tcPr>
          <w:p w14:paraId="74437904" w14:textId="142AF414" w:rsidR="00CA59E2" w:rsidRPr="006D07DA" w:rsidRDefault="007273AB" w:rsidP="00CA59E2">
            <w:pPr>
              <w:pStyle w:val="VCAAtablecondensed"/>
              <w:rPr>
                <w:lang w:val="en-AU"/>
              </w:rPr>
            </w:pPr>
            <w:r w:rsidRPr="006D07DA">
              <w:rPr>
                <w:lang w:val="en-AU"/>
              </w:rPr>
              <w:t>27</w:t>
            </w:r>
          </w:p>
        </w:tc>
        <w:tc>
          <w:tcPr>
            <w:tcW w:w="1085" w:type="dxa"/>
          </w:tcPr>
          <w:p w14:paraId="5B8696AC" w14:textId="672888D8" w:rsidR="00CA59E2" w:rsidRPr="006D07DA" w:rsidRDefault="007273AB" w:rsidP="00CA59E2">
            <w:pPr>
              <w:pStyle w:val="VCAAtablecondensed"/>
              <w:rPr>
                <w:lang w:val="en-AU"/>
              </w:rPr>
            </w:pPr>
            <w:r w:rsidRPr="006D07DA">
              <w:rPr>
                <w:lang w:val="en-AU"/>
              </w:rPr>
              <w:t>1.8</w:t>
            </w:r>
          </w:p>
        </w:tc>
      </w:tr>
    </w:tbl>
    <w:bookmarkEnd w:id="1"/>
    <w:p w14:paraId="7DC5CF8A" w14:textId="78C13A8C" w:rsidR="00FB4A29" w:rsidRPr="006D07DA" w:rsidRDefault="00621C0A" w:rsidP="00237DF6">
      <w:pPr>
        <w:pStyle w:val="VCAAbody"/>
        <w:rPr>
          <w:lang w:val="en-AU"/>
        </w:rPr>
      </w:pPr>
      <w:r w:rsidRPr="006D07DA">
        <w:rPr>
          <w:lang w:val="en-AU"/>
        </w:rPr>
        <w:t xml:space="preserve">This question asked students to describe </w:t>
      </w:r>
      <w:r w:rsidR="006C0BB2" w:rsidRPr="006D07DA">
        <w:rPr>
          <w:lang w:val="en-AU"/>
        </w:rPr>
        <w:t xml:space="preserve">one </w:t>
      </w:r>
      <w:r w:rsidRPr="006D07DA">
        <w:rPr>
          <w:lang w:val="en-AU"/>
        </w:rPr>
        <w:t>relationship between media narratives and audience engagement. There were a broad range of responses to this question</w:t>
      </w:r>
      <w:r w:rsidR="00FB4A29" w:rsidRPr="006D07DA">
        <w:rPr>
          <w:lang w:val="en-AU"/>
        </w:rPr>
        <w:t>.</w:t>
      </w:r>
    </w:p>
    <w:p w14:paraId="3A112642" w14:textId="7EC9EA5B" w:rsidR="00621C0A" w:rsidRPr="006D07DA" w:rsidRDefault="00FB4A29" w:rsidP="00237DF6">
      <w:pPr>
        <w:pStyle w:val="VCAAbody"/>
        <w:rPr>
          <w:lang w:val="en-AU"/>
        </w:rPr>
      </w:pPr>
      <w:r w:rsidRPr="006D07DA">
        <w:rPr>
          <w:lang w:val="en-AU"/>
        </w:rPr>
        <w:t>A</w:t>
      </w:r>
      <w:r w:rsidR="00621C0A" w:rsidRPr="006D07DA">
        <w:rPr>
          <w:lang w:val="en-AU"/>
        </w:rPr>
        <w:t>ppropriate responses could have described the relationship between media narratives and audience engagement in general terms and/or used specific examples from the narratives that were studied to illustrate the relationship between media narratives and audience engagement.</w:t>
      </w:r>
    </w:p>
    <w:p w14:paraId="69D42732" w14:textId="20063C48" w:rsidR="00621C0A" w:rsidRPr="006D07DA" w:rsidRDefault="00621C0A" w:rsidP="00237DF6">
      <w:pPr>
        <w:pStyle w:val="VCAAbody"/>
        <w:rPr>
          <w:lang w:val="en-AU"/>
        </w:rPr>
      </w:pPr>
      <w:r w:rsidRPr="006D07DA">
        <w:rPr>
          <w:lang w:val="en-AU"/>
        </w:rPr>
        <w:t xml:space="preserve">Students could have discussed audience expectation of media narratives, financial incentives to make narratives that engage audiences, </w:t>
      </w:r>
      <w:r w:rsidR="00386987" w:rsidRPr="006D07DA">
        <w:rPr>
          <w:lang w:val="en-AU"/>
        </w:rPr>
        <w:t xml:space="preserve">or </w:t>
      </w:r>
      <w:r w:rsidRPr="006D07DA">
        <w:rPr>
          <w:lang w:val="en-AU"/>
        </w:rPr>
        <w:t>how audiences desire media content. Higher</w:t>
      </w:r>
      <w:r w:rsidR="00EE1BC4">
        <w:rPr>
          <w:lang w:val="en-AU"/>
        </w:rPr>
        <w:t xml:space="preserve"> </w:t>
      </w:r>
      <w:r w:rsidRPr="006D07DA">
        <w:rPr>
          <w:lang w:val="en-AU"/>
        </w:rPr>
        <w:t xml:space="preserve">scoring responses clearly described the relationship and often outlined how narratives and audiences are reliant on each other with a mutually dependent </w:t>
      </w:r>
      <w:r w:rsidR="006C0BB2" w:rsidRPr="006D07DA">
        <w:rPr>
          <w:lang w:val="en-AU"/>
        </w:rPr>
        <w:t xml:space="preserve">and beneficial </w:t>
      </w:r>
      <w:r w:rsidRPr="006D07DA">
        <w:rPr>
          <w:lang w:val="en-AU"/>
        </w:rPr>
        <w:t xml:space="preserve">relationship. </w:t>
      </w:r>
      <w:r w:rsidR="00581300" w:rsidRPr="006D07DA">
        <w:rPr>
          <w:lang w:val="en-AU"/>
        </w:rPr>
        <w:t>They</w:t>
      </w:r>
      <w:r w:rsidRPr="006D07DA">
        <w:rPr>
          <w:lang w:val="en-AU"/>
        </w:rPr>
        <w:t xml:space="preserve"> also described how audiences were specifically engaged by media narratives. Lower</w:t>
      </w:r>
      <w:r w:rsidR="00EE1BC4">
        <w:rPr>
          <w:lang w:val="en-AU"/>
        </w:rPr>
        <w:t xml:space="preserve"> </w:t>
      </w:r>
      <w:r w:rsidRPr="006D07DA">
        <w:rPr>
          <w:lang w:val="en-AU"/>
        </w:rPr>
        <w:t>scoring responses lacked consideration of the relationship between media and audiences</w:t>
      </w:r>
      <w:r w:rsidR="00EE1BC4">
        <w:rPr>
          <w:lang w:val="en-AU"/>
        </w:rPr>
        <w:t>,</w:t>
      </w:r>
      <w:r w:rsidR="006C0BB2" w:rsidRPr="006D07DA">
        <w:rPr>
          <w:lang w:val="en-AU"/>
        </w:rPr>
        <w:t xml:space="preserve"> and the knowledge of the relationship between media narratives and audiences was partial, vague or ambiguous</w:t>
      </w:r>
      <w:r w:rsidRPr="006D07DA">
        <w:rPr>
          <w:lang w:val="en-AU"/>
        </w:rPr>
        <w:t>.</w:t>
      </w:r>
    </w:p>
    <w:p w14:paraId="4A1A954D" w14:textId="753B3D30" w:rsidR="00621C0A" w:rsidRPr="006D07DA" w:rsidRDefault="00621C0A" w:rsidP="002F06BC">
      <w:pPr>
        <w:pStyle w:val="VCAAbody"/>
        <w:rPr>
          <w:lang w:val="en-AU"/>
        </w:rPr>
      </w:pPr>
      <w:r w:rsidRPr="006D07DA">
        <w:rPr>
          <w:lang w:val="en-AU"/>
        </w:rPr>
        <w:t xml:space="preserve">Some students incorrectly described the relationship between media narratives and audience engagement in relation to concepts from the </w:t>
      </w:r>
      <w:r w:rsidR="00EE1BC4">
        <w:rPr>
          <w:lang w:val="en-AU"/>
        </w:rPr>
        <w:t>a</w:t>
      </w:r>
      <w:r w:rsidR="006C0BB2" w:rsidRPr="006D07DA">
        <w:rPr>
          <w:lang w:val="en-AU"/>
        </w:rPr>
        <w:t xml:space="preserve">rea of </w:t>
      </w:r>
      <w:r w:rsidR="00EE1BC4">
        <w:rPr>
          <w:lang w:val="en-AU"/>
        </w:rPr>
        <w:t>s</w:t>
      </w:r>
      <w:r w:rsidR="006C0BB2" w:rsidRPr="006D07DA">
        <w:rPr>
          <w:lang w:val="en-AU"/>
        </w:rPr>
        <w:t xml:space="preserve">tudy on </w:t>
      </w:r>
      <w:r w:rsidRPr="006D07DA">
        <w:rPr>
          <w:lang w:val="en-AU"/>
        </w:rPr>
        <w:t>Agency and control</w:t>
      </w:r>
      <w:r w:rsidR="006C0BB2" w:rsidRPr="006D07DA">
        <w:rPr>
          <w:lang w:val="en-AU"/>
        </w:rPr>
        <w:t xml:space="preserve"> in Unit 4</w:t>
      </w:r>
      <w:r w:rsidRPr="006D07DA">
        <w:rPr>
          <w:lang w:val="en-AU"/>
        </w:rPr>
        <w:t xml:space="preserve">. </w:t>
      </w:r>
    </w:p>
    <w:p w14:paraId="62508E3C" w14:textId="155E3908" w:rsidR="00114E34" w:rsidRPr="006D07DA" w:rsidRDefault="00114E34" w:rsidP="002F06BC">
      <w:pPr>
        <w:pStyle w:val="VCAAbody"/>
        <w:rPr>
          <w:lang w:val="en-AU"/>
        </w:rPr>
      </w:pPr>
      <w:r w:rsidRPr="006D07DA">
        <w:rPr>
          <w:lang w:val="en-AU"/>
        </w:rPr>
        <w:t>The following is an example of a high-scoring response.</w:t>
      </w:r>
    </w:p>
    <w:p w14:paraId="095DEAF9" w14:textId="1548FFF7" w:rsidR="00621C0A" w:rsidRPr="006D07DA" w:rsidRDefault="00621C0A" w:rsidP="002F06BC">
      <w:pPr>
        <w:pStyle w:val="VCAAbody"/>
        <w:rPr>
          <w:rStyle w:val="VCAAitalic"/>
          <w:lang w:val="en-AU"/>
        </w:rPr>
      </w:pPr>
      <w:r w:rsidRPr="006D07DA">
        <w:rPr>
          <w:rStyle w:val="VCAAitalic"/>
          <w:lang w:val="en-AU"/>
        </w:rPr>
        <w:lastRenderedPageBreak/>
        <w:t>An audience’s engagement with a media narrative can be affected by pre-existing familiarity. Audiences who view a media product with prior expectations, gleamed by possibly reading reviews or having seen a prequel, will have their experience coloured by this knowledge. For instance, a filmgoer who reads a positive review about a film by a review they respect before seeing it will likely be more engaged and more receptive to its storyline, thus their engagement is increased as they have a subjective sense of the film’s quality.</w:t>
      </w:r>
    </w:p>
    <w:p w14:paraId="732C7103" w14:textId="759B80E8" w:rsidR="00621C0A" w:rsidRPr="006D07DA" w:rsidRDefault="00621C0A" w:rsidP="002F06BC">
      <w:pPr>
        <w:pStyle w:val="VCAAHeading4"/>
        <w:rPr>
          <w:lang w:val="en-AU"/>
        </w:rPr>
      </w:pPr>
      <w:r w:rsidRPr="006D07DA">
        <w:rPr>
          <w:lang w:val="en-AU"/>
        </w:rPr>
        <w:t>Question 2</w:t>
      </w:r>
    </w:p>
    <w:tbl>
      <w:tblPr>
        <w:tblStyle w:val="VCAATableClosed"/>
        <w:tblW w:w="0" w:type="auto"/>
        <w:tblLook w:val="01E0" w:firstRow="1" w:lastRow="1" w:firstColumn="1" w:lastColumn="1" w:noHBand="0" w:noVBand="0"/>
      </w:tblPr>
      <w:tblGrid>
        <w:gridCol w:w="907"/>
        <w:gridCol w:w="907"/>
        <w:gridCol w:w="907"/>
        <w:gridCol w:w="907"/>
        <w:gridCol w:w="907"/>
        <w:gridCol w:w="1085"/>
        <w:gridCol w:w="1085"/>
      </w:tblGrid>
      <w:tr w:rsidR="007D308A" w:rsidRPr="006D07DA" w14:paraId="53E175B7" w14:textId="77777777" w:rsidTr="009A1E87">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8C703EC" w14:textId="77777777" w:rsidR="007D308A" w:rsidRPr="006D07DA" w:rsidRDefault="007D308A" w:rsidP="009A1E87">
            <w:pPr>
              <w:pStyle w:val="VCAAtablecondensedheading"/>
              <w:rPr>
                <w:lang w:val="en-AU"/>
              </w:rPr>
            </w:pPr>
            <w:r w:rsidRPr="006D07DA">
              <w:rPr>
                <w:lang w:val="en-AU"/>
              </w:rPr>
              <w:t>Marks</w:t>
            </w:r>
          </w:p>
        </w:tc>
        <w:tc>
          <w:tcPr>
            <w:tcW w:w="907" w:type="dxa"/>
          </w:tcPr>
          <w:p w14:paraId="15EE4729" w14:textId="77777777" w:rsidR="007D308A" w:rsidRPr="006D07DA" w:rsidRDefault="007D308A" w:rsidP="009A1E87">
            <w:pPr>
              <w:pStyle w:val="VCAAtablecondensedheading"/>
              <w:rPr>
                <w:lang w:val="en-AU"/>
              </w:rPr>
            </w:pPr>
            <w:r w:rsidRPr="006D07DA">
              <w:rPr>
                <w:lang w:val="en-AU"/>
              </w:rPr>
              <w:t>0</w:t>
            </w:r>
          </w:p>
        </w:tc>
        <w:tc>
          <w:tcPr>
            <w:tcW w:w="907" w:type="dxa"/>
          </w:tcPr>
          <w:p w14:paraId="712C9BE0" w14:textId="77777777" w:rsidR="007D308A" w:rsidRPr="006D07DA" w:rsidRDefault="007D308A" w:rsidP="009A1E87">
            <w:pPr>
              <w:pStyle w:val="VCAAtablecondensedheading"/>
              <w:rPr>
                <w:lang w:val="en-AU"/>
              </w:rPr>
            </w:pPr>
            <w:r w:rsidRPr="006D07DA">
              <w:rPr>
                <w:lang w:val="en-AU"/>
              </w:rPr>
              <w:t>1</w:t>
            </w:r>
          </w:p>
        </w:tc>
        <w:tc>
          <w:tcPr>
            <w:tcW w:w="907" w:type="dxa"/>
          </w:tcPr>
          <w:p w14:paraId="5764D21D" w14:textId="77777777" w:rsidR="007D308A" w:rsidRPr="006D07DA" w:rsidRDefault="007D308A" w:rsidP="009A1E87">
            <w:pPr>
              <w:pStyle w:val="VCAAtablecondensedheading"/>
              <w:rPr>
                <w:lang w:val="en-AU"/>
              </w:rPr>
            </w:pPr>
            <w:r w:rsidRPr="006D07DA">
              <w:rPr>
                <w:lang w:val="en-AU"/>
              </w:rPr>
              <w:t>2</w:t>
            </w:r>
          </w:p>
        </w:tc>
        <w:tc>
          <w:tcPr>
            <w:tcW w:w="907" w:type="dxa"/>
          </w:tcPr>
          <w:p w14:paraId="51DD988C" w14:textId="77777777" w:rsidR="007D308A" w:rsidRPr="006D07DA" w:rsidRDefault="007D308A" w:rsidP="009A1E87">
            <w:pPr>
              <w:pStyle w:val="VCAAtablecondensedheading"/>
              <w:rPr>
                <w:lang w:val="en-AU"/>
              </w:rPr>
            </w:pPr>
            <w:r w:rsidRPr="006D07DA">
              <w:rPr>
                <w:lang w:val="en-AU"/>
              </w:rPr>
              <w:t>3</w:t>
            </w:r>
          </w:p>
        </w:tc>
        <w:tc>
          <w:tcPr>
            <w:tcW w:w="1085" w:type="dxa"/>
          </w:tcPr>
          <w:p w14:paraId="3D320FEC" w14:textId="77777777" w:rsidR="007D308A" w:rsidRPr="006D07DA" w:rsidRDefault="007D308A" w:rsidP="009A1E87">
            <w:pPr>
              <w:pStyle w:val="VCAAtablecondensedheading"/>
              <w:rPr>
                <w:lang w:val="en-AU"/>
              </w:rPr>
            </w:pPr>
            <w:r w:rsidRPr="006D07DA">
              <w:rPr>
                <w:lang w:val="en-AU"/>
              </w:rPr>
              <w:t>4</w:t>
            </w:r>
          </w:p>
        </w:tc>
        <w:tc>
          <w:tcPr>
            <w:tcW w:w="1085" w:type="dxa"/>
          </w:tcPr>
          <w:p w14:paraId="44999B23" w14:textId="77777777" w:rsidR="007D308A" w:rsidRPr="006D07DA" w:rsidRDefault="007D308A" w:rsidP="009A1E87">
            <w:pPr>
              <w:pStyle w:val="VCAAtablecondensedheading"/>
              <w:rPr>
                <w:lang w:val="en-AU"/>
              </w:rPr>
            </w:pPr>
            <w:r w:rsidRPr="006D07DA">
              <w:rPr>
                <w:lang w:val="en-AU"/>
              </w:rPr>
              <w:t>Average</w:t>
            </w:r>
          </w:p>
        </w:tc>
      </w:tr>
      <w:tr w:rsidR="007D308A" w:rsidRPr="006D07DA" w14:paraId="0D261C43" w14:textId="77777777" w:rsidTr="009A1E87">
        <w:trPr>
          <w:trHeight w:hRule="exact" w:val="397"/>
        </w:trPr>
        <w:tc>
          <w:tcPr>
            <w:tcW w:w="907" w:type="dxa"/>
          </w:tcPr>
          <w:p w14:paraId="0B6DCBD2" w14:textId="77777777" w:rsidR="007D308A" w:rsidRPr="006D07DA" w:rsidRDefault="007D308A" w:rsidP="009A1E87">
            <w:pPr>
              <w:pStyle w:val="VCAAtablecondensed"/>
              <w:rPr>
                <w:lang w:val="en-AU"/>
              </w:rPr>
            </w:pPr>
            <w:r w:rsidRPr="006D07DA">
              <w:rPr>
                <w:lang w:val="en-AU"/>
              </w:rPr>
              <w:t>%</w:t>
            </w:r>
          </w:p>
        </w:tc>
        <w:tc>
          <w:tcPr>
            <w:tcW w:w="907" w:type="dxa"/>
          </w:tcPr>
          <w:p w14:paraId="0E30DEB4" w14:textId="1916B597" w:rsidR="007D308A" w:rsidRPr="006D07DA" w:rsidRDefault="007273AB" w:rsidP="009A1E87">
            <w:pPr>
              <w:pStyle w:val="VCAAtablecondensed"/>
              <w:rPr>
                <w:lang w:val="en-AU"/>
              </w:rPr>
            </w:pPr>
            <w:r w:rsidRPr="006D07DA">
              <w:rPr>
                <w:lang w:val="en-AU"/>
              </w:rPr>
              <w:t>4</w:t>
            </w:r>
          </w:p>
        </w:tc>
        <w:tc>
          <w:tcPr>
            <w:tcW w:w="907" w:type="dxa"/>
          </w:tcPr>
          <w:p w14:paraId="03DC67B3" w14:textId="390136DA" w:rsidR="007D308A" w:rsidRPr="006D07DA" w:rsidRDefault="007273AB" w:rsidP="009A1E87">
            <w:pPr>
              <w:pStyle w:val="VCAAtablecondensed"/>
              <w:rPr>
                <w:lang w:val="en-AU"/>
              </w:rPr>
            </w:pPr>
            <w:r w:rsidRPr="006D07DA">
              <w:rPr>
                <w:lang w:val="en-AU"/>
              </w:rPr>
              <w:t>18</w:t>
            </w:r>
          </w:p>
        </w:tc>
        <w:tc>
          <w:tcPr>
            <w:tcW w:w="907" w:type="dxa"/>
          </w:tcPr>
          <w:p w14:paraId="3982FC5E" w14:textId="2A1BE4FE" w:rsidR="007D308A" w:rsidRPr="006D07DA" w:rsidRDefault="007273AB" w:rsidP="009A1E87">
            <w:pPr>
              <w:pStyle w:val="VCAAtablecondensed"/>
              <w:rPr>
                <w:lang w:val="en-AU"/>
              </w:rPr>
            </w:pPr>
            <w:r w:rsidRPr="006D07DA">
              <w:rPr>
                <w:lang w:val="en-AU"/>
              </w:rPr>
              <w:t>40</w:t>
            </w:r>
          </w:p>
        </w:tc>
        <w:tc>
          <w:tcPr>
            <w:tcW w:w="907" w:type="dxa"/>
          </w:tcPr>
          <w:p w14:paraId="711880C8" w14:textId="495BEBB2" w:rsidR="007D308A" w:rsidRPr="006D07DA" w:rsidRDefault="007273AB" w:rsidP="009A1E87">
            <w:pPr>
              <w:pStyle w:val="VCAAtablecondensed"/>
              <w:rPr>
                <w:lang w:val="en-AU"/>
              </w:rPr>
            </w:pPr>
            <w:r w:rsidRPr="006D07DA">
              <w:rPr>
                <w:lang w:val="en-AU"/>
              </w:rPr>
              <w:t>27</w:t>
            </w:r>
          </w:p>
        </w:tc>
        <w:tc>
          <w:tcPr>
            <w:tcW w:w="1085" w:type="dxa"/>
          </w:tcPr>
          <w:p w14:paraId="5411624E" w14:textId="235A7CE5" w:rsidR="007D308A" w:rsidRPr="006D07DA" w:rsidRDefault="007273AB" w:rsidP="009A1E87">
            <w:pPr>
              <w:pStyle w:val="VCAAtablecondensed"/>
              <w:rPr>
                <w:lang w:val="en-AU"/>
              </w:rPr>
            </w:pPr>
            <w:r w:rsidRPr="006D07DA">
              <w:rPr>
                <w:lang w:val="en-AU"/>
              </w:rPr>
              <w:t>11</w:t>
            </w:r>
          </w:p>
        </w:tc>
        <w:tc>
          <w:tcPr>
            <w:tcW w:w="1085" w:type="dxa"/>
          </w:tcPr>
          <w:p w14:paraId="39F528AC" w14:textId="5570E207" w:rsidR="007D308A" w:rsidRPr="006D07DA" w:rsidRDefault="007273AB" w:rsidP="009A1E87">
            <w:pPr>
              <w:pStyle w:val="VCAAtablecondensed"/>
              <w:rPr>
                <w:lang w:val="en-AU"/>
              </w:rPr>
            </w:pPr>
            <w:r w:rsidRPr="006D07DA">
              <w:rPr>
                <w:lang w:val="en-AU"/>
              </w:rPr>
              <w:t>2.2</w:t>
            </w:r>
          </w:p>
        </w:tc>
      </w:tr>
    </w:tbl>
    <w:p w14:paraId="772B53EC" w14:textId="56B9AC9E" w:rsidR="00621C0A" w:rsidRPr="006D07DA" w:rsidRDefault="00621C0A" w:rsidP="00237DF6">
      <w:pPr>
        <w:pStyle w:val="VCAAbody"/>
        <w:rPr>
          <w:lang w:val="en-AU"/>
        </w:rPr>
      </w:pPr>
      <w:r w:rsidRPr="006D07DA">
        <w:rPr>
          <w:lang w:val="en-AU"/>
        </w:rPr>
        <w:t>In this question</w:t>
      </w:r>
      <w:r w:rsidR="007456C1" w:rsidRPr="006D07DA">
        <w:rPr>
          <w:lang w:val="en-AU"/>
        </w:rPr>
        <w:t>,</w:t>
      </w:r>
      <w:r w:rsidRPr="006D07DA">
        <w:rPr>
          <w:lang w:val="en-AU"/>
        </w:rPr>
        <w:t xml:space="preserve"> students were required to discuss how </w:t>
      </w:r>
      <w:r w:rsidR="006C0BB2" w:rsidRPr="006D07DA">
        <w:rPr>
          <w:lang w:val="en-AU"/>
        </w:rPr>
        <w:t xml:space="preserve">one </w:t>
      </w:r>
      <w:r w:rsidRPr="006D07DA">
        <w:rPr>
          <w:lang w:val="en-AU"/>
        </w:rPr>
        <w:t xml:space="preserve">ideological or institutional context </w:t>
      </w:r>
      <w:r w:rsidR="006C0BB2" w:rsidRPr="006D07DA">
        <w:rPr>
          <w:lang w:val="en-AU"/>
        </w:rPr>
        <w:t xml:space="preserve">had an effect on the production </w:t>
      </w:r>
      <w:r w:rsidRPr="006D07DA">
        <w:rPr>
          <w:lang w:val="en-AU"/>
        </w:rPr>
        <w:t>or distribution of a media narrative</w:t>
      </w:r>
      <w:r w:rsidR="006C0BB2" w:rsidRPr="006D07DA">
        <w:rPr>
          <w:lang w:val="en-AU"/>
        </w:rPr>
        <w:t xml:space="preserve"> they had studied in 2020</w:t>
      </w:r>
      <w:r w:rsidRPr="006D07DA">
        <w:rPr>
          <w:lang w:val="en-AU"/>
        </w:rPr>
        <w:t>.</w:t>
      </w:r>
    </w:p>
    <w:p w14:paraId="23AADF36" w14:textId="6193E862" w:rsidR="00621C0A" w:rsidRPr="006D07DA" w:rsidRDefault="00924D88" w:rsidP="00237DF6">
      <w:pPr>
        <w:pStyle w:val="VCAAbody"/>
        <w:rPr>
          <w:lang w:val="en-AU"/>
        </w:rPr>
      </w:pPr>
      <w:r w:rsidRPr="006D07DA">
        <w:rPr>
          <w:lang w:val="en-AU"/>
        </w:rPr>
        <w:t>H</w:t>
      </w:r>
      <w:r w:rsidR="00621C0A" w:rsidRPr="006D07DA">
        <w:rPr>
          <w:lang w:val="en-AU"/>
        </w:rPr>
        <w:t>igh</w:t>
      </w:r>
      <w:r w:rsidR="00602089" w:rsidRPr="006D07DA">
        <w:rPr>
          <w:lang w:val="en-AU"/>
        </w:rPr>
        <w:t xml:space="preserve">-scoring </w:t>
      </w:r>
      <w:r w:rsidR="00621C0A" w:rsidRPr="006D07DA">
        <w:rPr>
          <w:lang w:val="en-AU"/>
        </w:rPr>
        <w:t>response</w:t>
      </w:r>
      <w:r w:rsidR="00BA5CA0" w:rsidRPr="006D07DA">
        <w:rPr>
          <w:lang w:val="en-AU"/>
        </w:rPr>
        <w:t>s</w:t>
      </w:r>
      <w:r w:rsidR="00621C0A" w:rsidRPr="006D07DA">
        <w:rPr>
          <w:lang w:val="en-AU"/>
        </w:rPr>
        <w:t xml:space="preserve"> identified specific ideological or institutional contexts and then carefully explained how they influenced the narrative. These responses used very relevant examples from a media narrative that thoroughly described the impact that ideological or institutional contexts had on its production or distribution.</w:t>
      </w:r>
    </w:p>
    <w:p w14:paraId="1191D4A0" w14:textId="05C9ACA7" w:rsidR="00621C0A" w:rsidRPr="006D07DA" w:rsidRDefault="00621C0A" w:rsidP="002F06BC">
      <w:pPr>
        <w:pStyle w:val="VCAAbody"/>
        <w:rPr>
          <w:lang w:val="en-AU"/>
        </w:rPr>
      </w:pPr>
      <w:r w:rsidRPr="006D07DA">
        <w:rPr>
          <w:lang w:val="en-AU"/>
        </w:rPr>
        <w:t xml:space="preserve">A great number of students wrote about ideological contexts using </w:t>
      </w:r>
      <w:r w:rsidR="006C0BB2" w:rsidRPr="006D07DA">
        <w:rPr>
          <w:lang w:val="en-AU"/>
        </w:rPr>
        <w:t xml:space="preserve">media products </w:t>
      </w:r>
      <w:r w:rsidRPr="006D07DA">
        <w:rPr>
          <w:lang w:val="en-AU"/>
        </w:rPr>
        <w:t xml:space="preserve">that were influenced by underlying ideological </w:t>
      </w:r>
      <w:r w:rsidR="006C0BB2" w:rsidRPr="006D07DA">
        <w:rPr>
          <w:lang w:val="en-AU"/>
        </w:rPr>
        <w:t xml:space="preserve">contexts </w:t>
      </w:r>
      <w:r w:rsidRPr="006D07DA">
        <w:rPr>
          <w:lang w:val="en-AU"/>
        </w:rPr>
        <w:t xml:space="preserve">such as the #blacklivesmatter and #metoo movements. Responses that focused on institutional contexts referenced movie franchises such as Marvel Studios, </w:t>
      </w:r>
      <w:r w:rsidR="009C67D5" w:rsidRPr="006D07DA">
        <w:rPr>
          <w:lang w:val="en-AU"/>
        </w:rPr>
        <w:t xml:space="preserve">the </w:t>
      </w:r>
      <w:r w:rsidRPr="006D07DA">
        <w:rPr>
          <w:lang w:val="en-AU"/>
        </w:rPr>
        <w:t>blockbuster phenomenon, funding and budgets, box office success, independent film studios being able to make productions with challenging topics and content</w:t>
      </w:r>
      <w:r w:rsidR="00063044" w:rsidRPr="006D07DA">
        <w:rPr>
          <w:lang w:val="en-AU"/>
        </w:rPr>
        <w:t>,</w:t>
      </w:r>
      <w:r w:rsidRPr="006D07DA">
        <w:rPr>
          <w:lang w:val="en-AU"/>
        </w:rPr>
        <w:t xml:space="preserve"> and the rise of streaming and binge-watching affecting distribution.</w:t>
      </w:r>
    </w:p>
    <w:p w14:paraId="081CD954" w14:textId="365419A2" w:rsidR="002A73FE" w:rsidRPr="006D07DA" w:rsidRDefault="002A73FE" w:rsidP="002F06BC">
      <w:pPr>
        <w:pStyle w:val="VCAAbody"/>
        <w:rPr>
          <w:lang w:val="en-AU"/>
        </w:rPr>
      </w:pPr>
      <w:r w:rsidRPr="006D07DA">
        <w:rPr>
          <w:lang w:val="en-AU"/>
        </w:rPr>
        <w:t>The following is an example of a high-scoring response.</w:t>
      </w:r>
    </w:p>
    <w:p w14:paraId="0B646465" w14:textId="1F69DD4D" w:rsidR="00621C0A" w:rsidRPr="006D07DA" w:rsidRDefault="00621C0A" w:rsidP="002F06BC">
      <w:pPr>
        <w:pStyle w:val="VCAAbody"/>
        <w:rPr>
          <w:rStyle w:val="VCAAitalic"/>
          <w:lang w:val="en-AU"/>
        </w:rPr>
      </w:pPr>
      <w:r w:rsidRPr="006D07DA">
        <w:rPr>
          <w:rStyle w:val="VCAAitalic"/>
          <w:lang w:val="en-AU"/>
        </w:rPr>
        <w:t>Jordan Peele's ‘Get Out’ encompasses the ideology of the black experience in so-called post-racial America.</w:t>
      </w:r>
      <w:r w:rsidR="00D04802" w:rsidRPr="006D07DA">
        <w:rPr>
          <w:rStyle w:val="VCAAitalic"/>
          <w:lang w:val="en-AU"/>
        </w:rPr>
        <w:t xml:space="preserve"> </w:t>
      </w:r>
      <w:r w:rsidRPr="006D07DA">
        <w:rPr>
          <w:rStyle w:val="VCAAitalic"/>
          <w:lang w:val="en-AU"/>
        </w:rPr>
        <w:t>Peele’s explicit ideological standpoint is reflected in the social context and discourses. Hence Obama's presidency in juxtaposition with the unjust shootings of Treyvon Martin and Chris Brown, acts of police brutality and precipitation of ‘Black Lives Matter’ movement create the contextual framework for ‘Get Out’.</w:t>
      </w:r>
      <w:r w:rsidR="00D04802" w:rsidRPr="006D07DA">
        <w:rPr>
          <w:rStyle w:val="VCAAitalic"/>
          <w:lang w:val="en-AU"/>
        </w:rPr>
        <w:t xml:space="preserve"> </w:t>
      </w:r>
      <w:r w:rsidRPr="006D07DA">
        <w:rPr>
          <w:rStyle w:val="VCAAitalic"/>
          <w:lang w:val="en-AU"/>
        </w:rPr>
        <w:t xml:space="preserve">Jordan Peele explicitly alludes to this ideology through the representation of his protagonist, an African-American Chris. Peele deliberate use of sound, particularly dialogue conveys his ideology as Dean Armitage claims </w:t>
      </w:r>
      <w:r w:rsidR="00581300" w:rsidRPr="006D07DA">
        <w:rPr>
          <w:rStyle w:val="VCAAitalic"/>
          <w:lang w:val="en-AU"/>
        </w:rPr>
        <w:t>‘</w:t>
      </w:r>
      <w:r w:rsidRPr="006D07DA">
        <w:rPr>
          <w:rStyle w:val="VCAAitalic"/>
          <w:lang w:val="en-AU"/>
        </w:rPr>
        <w:t>he would have voted for Obama a third time if he could have</w:t>
      </w:r>
      <w:r w:rsidR="00581300" w:rsidRPr="006D07DA">
        <w:rPr>
          <w:rStyle w:val="VCAAitalic"/>
          <w:lang w:val="en-AU"/>
        </w:rPr>
        <w:t>’</w:t>
      </w:r>
      <w:r w:rsidRPr="006D07DA">
        <w:rPr>
          <w:rStyle w:val="VCAAitalic"/>
          <w:lang w:val="en-AU"/>
        </w:rPr>
        <w:t>, calling Chris ‘my man</w:t>
      </w:r>
      <w:r w:rsidR="00581300" w:rsidRPr="006D07DA">
        <w:rPr>
          <w:rStyle w:val="VCAAitalic"/>
          <w:lang w:val="en-AU"/>
        </w:rPr>
        <w:t>’.</w:t>
      </w:r>
      <w:r w:rsidRPr="006D07DA">
        <w:rPr>
          <w:rStyle w:val="VCAAitalic"/>
          <w:lang w:val="en-AU"/>
        </w:rPr>
        <w:t xml:space="preserve"> </w:t>
      </w:r>
      <w:proofErr w:type="gramStart"/>
      <w:r w:rsidRPr="006D07DA">
        <w:rPr>
          <w:rStyle w:val="VCAAitalic"/>
          <w:lang w:val="en-AU"/>
        </w:rPr>
        <w:t>Thus</w:t>
      </w:r>
      <w:proofErr w:type="gramEnd"/>
      <w:r w:rsidRPr="006D07DA">
        <w:rPr>
          <w:rStyle w:val="VCAAitalic"/>
          <w:lang w:val="en-AU"/>
        </w:rPr>
        <w:t xml:space="preserve"> Peele uses the construction of codes and conventions to portray the dangerous subtlety of microaggression and the racism still very present in contemporary America.</w:t>
      </w:r>
    </w:p>
    <w:p w14:paraId="4EE5152E" w14:textId="77777777" w:rsidR="00621C0A" w:rsidRPr="006D07DA" w:rsidRDefault="00621C0A" w:rsidP="00237DF6">
      <w:pPr>
        <w:pStyle w:val="VCAAHeading4"/>
        <w:rPr>
          <w:lang w:val="en-AU"/>
        </w:rPr>
      </w:pPr>
      <w:r w:rsidRPr="006D07DA">
        <w:rPr>
          <w:lang w:val="en-AU"/>
        </w:rPr>
        <w:t>Question 3</w:t>
      </w:r>
    </w:p>
    <w:tbl>
      <w:tblPr>
        <w:tblStyle w:val="VCAATableClosed"/>
        <w:tblW w:w="0" w:type="auto"/>
        <w:tblLook w:val="01E0" w:firstRow="1" w:lastRow="1" w:firstColumn="1" w:lastColumn="1" w:noHBand="0" w:noVBand="0"/>
      </w:tblPr>
      <w:tblGrid>
        <w:gridCol w:w="907"/>
        <w:gridCol w:w="907"/>
        <w:gridCol w:w="907"/>
        <w:gridCol w:w="907"/>
        <w:gridCol w:w="907"/>
        <w:gridCol w:w="1085"/>
        <w:gridCol w:w="1085"/>
        <w:gridCol w:w="1085"/>
        <w:gridCol w:w="1085"/>
      </w:tblGrid>
      <w:tr w:rsidR="007D308A" w:rsidRPr="006D07DA" w14:paraId="7F3CBB5D" w14:textId="77777777" w:rsidTr="009A1E87">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99C50AA" w14:textId="77777777" w:rsidR="007D308A" w:rsidRPr="006D07DA" w:rsidRDefault="007D308A" w:rsidP="009A1E87">
            <w:pPr>
              <w:pStyle w:val="VCAAtablecondensedheading"/>
              <w:rPr>
                <w:lang w:val="en-AU"/>
              </w:rPr>
            </w:pPr>
            <w:r w:rsidRPr="006D07DA">
              <w:rPr>
                <w:lang w:val="en-AU"/>
              </w:rPr>
              <w:t>Marks</w:t>
            </w:r>
          </w:p>
        </w:tc>
        <w:tc>
          <w:tcPr>
            <w:tcW w:w="907" w:type="dxa"/>
          </w:tcPr>
          <w:p w14:paraId="1CCF4913" w14:textId="77777777" w:rsidR="007D308A" w:rsidRPr="006D07DA" w:rsidRDefault="007D308A" w:rsidP="009A1E87">
            <w:pPr>
              <w:pStyle w:val="VCAAtablecondensedheading"/>
              <w:rPr>
                <w:lang w:val="en-AU"/>
              </w:rPr>
            </w:pPr>
            <w:r w:rsidRPr="006D07DA">
              <w:rPr>
                <w:lang w:val="en-AU"/>
              </w:rPr>
              <w:t>0</w:t>
            </w:r>
          </w:p>
        </w:tc>
        <w:tc>
          <w:tcPr>
            <w:tcW w:w="907" w:type="dxa"/>
          </w:tcPr>
          <w:p w14:paraId="57332409" w14:textId="77777777" w:rsidR="007D308A" w:rsidRPr="006D07DA" w:rsidRDefault="007D308A" w:rsidP="009A1E87">
            <w:pPr>
              <w:pStyle w:val="VCAAtablecondensedheading"/>
              <w:rPr>
                <w:lang w:val="en-AU"/>
              </w:rPr>
            </w:pPr>
            <w:r w:rsidRPr="006D07DA">
              <w:rPr>
                <w:lang w:val="en-AU"/>
              </w:rPr>
              <w:t>1</w:t>
            </w:r>
          </w:p>
        </w:tc>
        <w:tc>
          <w:tcPr>
            <w:tcW w:w="907" w:type="dxa"/>
          </w:tcPr>
          <w:p w14:paraId="5FFA47B5" w14:textId="77777777" w:rsidR="007D308A" w:rsidRPr="006D07DA" w:rsidRDefault="007D308A" w:rsidP="009A1E87">
            <w:pPr>
              <w:pStyle w:val="VCAAtablecondensedheading"/>
              <w:rPr>
                <w:lang w:val="en-AU"/>
              </w:rPr>
            </w:pPr>
            <w:r w:rsidRPr="006D07DA">
              <w:rPr>
                <w:lang w:val="en-AU"/>
              </w:rPr>
              <w:t>2</w:t>
            </w:r>
          </w:p>
        </w:tc>
        <w:tc>
          <w:tcPr>
            <w:tcW w:w="907" w:type="dxa"/>
          </w:tcPr>
          <w:p w14:paraId="1F9DCDD0" w14:textId="77777777" w:rsidR="007D308A" w:rsidRPr="006D07DA" w:rsidRDefault="007D308A" w:rsidP="009A1E87">
            <w:pPr>
              <w:pStyle w:val="VCAAtablecondensedheading"/>
              <w:rPr>
                <w:lang w:val="en-AU"/>
              </w:rPr>
            </w:pPr>
            <w:r w:rsidRPr="006D07DA">
              <w:rPr>
                <w:lang w:val="en-AU"/>
              </w:rPr>
              <w:t>3</w:t>
            </w:r>
          </w:p>
        </w:tc>
        <w:tc>
          <w:tcPr>
            <w:tcW w:w="1085" w:type="dxa"/>
          </w:tcPr>
          <w:p w14:paraId="03ED5CFD" w14:textId="77777777" w:rsidR="007D308A" w:rsidRPr="006D07DA" w:rsidRDefault="007D308A" w:rsidP="009A1E87">
            <w:pPr>
              <w:pStyle w:val="VCAAtablecondensedheading"/>
              <w:rPr>
                <w:lang w:val="en-AU"/>
              </w:rPr>
            </w:pPr>
            <w:r w:rsidRPr="006D07DA">
              <w:rPr>
                <w:lang w:val="en-AU"/>
              </w:rPr>
              <w:t>4</w:t>
            </w:r>
          </w:p>
        </w:tc>
        <w:tc>
          <w:tcPr>
            <w:tcW w:w="1085" w:type="dxa"/>
          </w:tcPr>
          <w:p w14:paraId="441500C5" w14:textId="77777777" w:rsidR="007D308A" w:rsidRPr="006D07DA" w:rsidRDefault="007D308A" w:rsidP="009A1E87">
            <w:pPr>
              <w:pStyle w:val="VCAAtablecondensedheading"/>
              <w:rPr>
                <w:lang w:val="en-AU"/>
              </w:rPr>
            </w:pPr>
            <w:r w:rsidRPr="006D07DA">
              <w:rPr>
                <w:lang w:val="en-AU"/>
              </w:rPr>
              <w:t>5</w:t>
            </w:r>
          </w:p>
        </w:tc>
        <w:tc>
          <w:tcPr>
            <w:tcW w:w="1085" w:type="dxa"/>
          </w:tcPr>
          <w:p w14:paraId="74CB5B82" w14:textId="77777777" w:rsidR="007D308A" w:rsidRPr="006D07DA" w:rsidRDefault="007D308A" w:rsidP="009A1E87">
            <w:pPr>
              <w:pStyle w:val="VCAAtablecondensedheading"/>
              <w:rPr>
                <w:lang w:val="en-AU"/>
              </w:rPr>
            </w:pPr>
            <w:r w:rsidRPr="006D07DA">
              <w:rPr>
                <w:lang w:val="en-AU"/>
              </w:rPr>
              <w:t>6</w:t>
            </w:r>
          </w:p>
        </w:tc>
        <w:tc>
          <w:tcPr>
            <w:tcW w:w="1085" w:type="dxa"/>
          </w:tcPr>
          <w:p w14:paraId="3882712E" w14:textId="77777777" w:rsidR="007D308A" w:rsidRPr="006D07DA" w:rsidRDefault="007D308A" w:rsidP="009A1E87">
            <w:pPr>
              <w:pStyle w:val="VCAAtablecondensedheading"/>
              <w:rPr>
                <w:lang w:val="en-AU"/>
              </w:rPr>
            </w:pPr>
            <w:r w:rsidRPr="006D07DA">
              <w:rPr>
                <w:lang w:val="en-AU"/>
              </w:rPr>
              <w:t>Average</w:t>
            </w:r>
          </w:p>
        </w:tc>
      </w:tr>
      <w:tr w:rsidR="007D308A" w:rsidRPr="006D07DA" w14:paraId="05E850F1" w14:textId="77777777" w:rsidTr="009A1E87">
        <w:trPr>
          <w:trHeight w:hRule="exact" w:val="397"/>
        </w:trPr>
        <w:tc>
          <w:tcPr>
            <w:tcW w:w="907" w:type="dxa"/>
          </w:tcPr>
          <w:p w14:paraId="57ECCDD4" w14:textId="77777777" w:rsidR="007D308A" w:rsidRPr="006D07DA" w:rsidRDefault="007D308A" w:rsidP="009A1E87">
            <w:pPr>
              <w:pStyle w:val="VCAAtablecondensed"/>
              <w:rPr>
                <w:lang w:val="en-AU"/>
              </w:rPr>
            </w:pPr>
            <w:r w:rsidRPr="006D07DA">
              <w:rPr>
                <w:lang w:val="en-AU"/>
              </w:rPr>
              <w:t>%</w:t>
            </w:r>
          </w:p>
        </w:tc>
        <w:tc>
          <w:tcPr>
            <w:tcW w:w="907" w:type="dxa"/>
          </w:tcPr>
          <w:p w14:paraId="32A11F59" w14:textId="669C0028" w:rsidR="007D308A" w:rsidRPr="006D07DA" w:rsidRDefault="007273AB" w:rsidP="009A1E87">
            <w:pPr>
              <w:pStyle w:val="VCAAtablecondensed"/>
              <w:rPr>
                <w:lang w:val="en-AU"/>
              </w:rPr>
            </w:pPr>
            <w:r w:rsidRPr="006D07DA">
              <w:rPr>
                <w:lang w:val="en-AU"/>
              </w:rPr>
              <w:t>3</w:t>
            </w:r>
          </w:p>
        </w:tc>
        <w:tc>
          <w:tcPr>
            <w:tcW w:w="907" w:type="dxa"/>
          </w:tcPr>
          <w:p w14:paraId="6A3C714C" w14:textId="09BEE1AA" w:rsidR="007D308A" w:rsidRPr="006D07DA" w:rsidRDefault="007273AB" w:rsidP="009A1E87">
            <w:pPr>
              <w:pStyle w:val="VCAAtablecondensed"/>
              <w:rPr>
                <w:lang w:val="en-AU"/>
              </w:rPr>
            </w:pPr>
            <w:r w:rsidRPr="006D07DA">
              <w:rPr>
                <w:lang w:val="en-AU"/>
              </w:rPr>
              <w:t>7</w:t>
            </w:r>
          </w:p>
        </w:tc>
        <w:tc>
          <w:tcPr>
            <w:tcW w:w="907" w:type="dxa"/>
          </w:tcPr>
          <w:p w14:paraId="2BD353E4" w14:textId="1666DCE9" w:rsidR="007D308A" w:rsidRPr="006D07DA" w:rsidRDefault="007273AB" w:rsidP="009A1E87">
            <w:pPr>
              <w:pStyle w:val="VCAAtablecondensed"/>
              <w:rPr>
                <w:lang w:val="en-AU"/>
              </w:rPr>
            </w:pPr>
            <w:r w:rsidRPr="006D07DA">
              <w:rPr>
                <w:lang w:val="en-AU"/>
              </w:rPr>
              <w:t>21</w:t>
            </w:r>
          </w:p>
        </w:tc>
        <w:tc>
          <w:tcPr>
            <w:tcW w:w="907" w:type="dxa"/>
          </w:tcPr>
          <w:p w14:paraId="65461F27" w14:textId="377C5EE2" w:rsidR="007D308A" w:rsidRPr="006D07DA" w:rsidRDefault="007273AB" w:rsidP="009A1E87">
            <w:pPr>
              <w:pStyle w:val="VCAAtablecondensed"/>
              <w:rPr>
                <w:lang w:val="en-AU"/>
              </w:rPr>
            </w:pPr>
            <w:r w:rsidRPr="006D07DA">
              <w:rPr>
                <w:lang w:val="en-AU"/>
              </w:rPr>
              <w:t>28</w:t>
            </w:r>
          </w:p>
        </w:tc>
        <w:tc>
          <w:tcPr>
            <w:tcW w:w="1085" w:type="dxa"/>
          </w:tcPr>
          <w:p w14:paraId="4E260664" w14:textId="6DF7D3E1" w:rsidR="007D308A" w:rsidRPr="006D07DA" w:rsidRDefault="007273AB" w:rsidP="009A1E87">
            <w:pPr>
              <w:pStyle w:val="VCAAtablecondensed"/>
              <w:rPr>
                <w:lang w:val="en-AU"/>
              </w:rPr>
            </w:pPr>
            <w:r w:rsidRPr="006D07DA">
              <w:rPr>
                <w:lang w:val="en-AU"/>
              </w:rPr>
              <w:t>24</w:t>
            </w:r>
          </w:p>
        </w:tc>
        <w:tc>
          <w:tcPr>
            <w:tcW w:w="1085" w:type="dxa"/>
          </w:tcPr>
          <w:p w14:paraId="23D00166" w14:textId="237E8E71" w:rsidR="007D308A" w:rsidRPr="006D07DA" w:rsidRDefault="007273AB" w:rsidP="009A1E87">
            <w:pPr>
              <w:pStyle w:val="VCAAtablecondensed"/>
              <w:rPr>
                <w:lang w:val="en-AU"/>
              </w:rPr>
            </w:pPr>
            <w:r w:rsidRPr="006D07DA">
              <w:rPr>
                <w:lang w:val="en-AU"/>
              </w:rPr>
              <w:t>14</w:t>
            </w:r>
          </w:p>
        </w:tc>
        <w:tc>
          <w:tcPr>
            <w:tcW w:w="1085" w:type="dxa"/>
          </w:tcPr>
          <w:p w14:paraId="7DD25C13" w14:textId="492B5C6B" w:rsidR="007D308A" w:rsidRPr="006D07DA" w:rsidRDefault="007273AB" w:rsidP="009A1E87">
            <w:pPr>
              <w:pStyle w:val="VCAAtablecondensed"/>
              <w:rPr>
                <w:lang w:val="en-AU"/>
              </w:rPr>
            </w:pPr>
            <w:r w:rsidRPr="006D07DA">
              <w:rPr>
                <w:lang w:val="en-AU"/>
              </w:rPr>
              <w:t>5</w:t>
            </w:r>
          </w:p>
        </w:tc>
        <w:tc>
          <w:tcPr>
            <w:tcW w:w="1085" w:type="dxa"/>
          </w:tcPr>
          <w:p w14:paraId="0A2343AF" w14:textId="1F3DDF5D" w:rsidR="007D308A" w:rsidRPr="006D07DA" w:rsidRDefault="007273AB" w:rsidP="009A1E87">
            <w:pPr>
              <w:pStyle w:val="VCAAtablecondensed"/>
              <w:rPr>
                <w:lang w:val="en-AU"/>
              </w:rPr>
            </w:pPr>
            <w:r w:rsidRPr="006D07DA">
              <w:rPr>
                <w:lang w:val="en-AU"/>
              </w:rPr>
              <w:t>3.2</w:t>
            </w:r>
          </w:p>
        </w:tc>
      </w:tr>
    </w:tbl>
    <w:p w14:paraId="1CE91582" w14:textId="5AAD5DC6" w:rsidR="00621C0A" w:rsidRPr="006D07DA" w:rsidRDefault="00581300" w:rsidP="00237DF6">
      <w:pPr>
        <w:pStyle w:val="VCAAbody"/>
        <w:rPr>
          <w:lang w:val="en-AU"/>
        </w:rPr>
      </w:pPr>
      <w:r w:rsidRPr="006D07DA">
        <w:rPr>
          <w:lang w:val="en-AU"/>
        </w:rPr>
        <w:t>S</w:t>
      </w:r>
      <w:r w:rsidR="00607AC9" w:rsidRPr="006D07DA">
        <w:rPr>
          <w:lang w:val="en-AU"/>
        </w:rPr>
        <w:t xml:space="preserve">tudents were asked to explain </w:t>
      </w:r>
      <w:r w:rsidR="004D43A5" w:rsidRPr="006D07DA">
        <w:rPr>
          <w:lang w:val="en-AU"/>
        </w:rPr>
        <w:t>how</w:t>
      </w:r>
      <w:r w:rsidR="00607AC9" w:rsidRPr="006D07DA">
        <w:rPr>
          <w:lang w:val="en-AU"/>
        </w:rPr>
        <w:t xml:space="preserve"> another media narrative they had studied in 2020 was read in a particular way by one audience at the time of its release. </w:t>
      </w:r>
      <w:r w:rsidRPr="006D07DA">
        <w:rPr>
          <w:lang w:val="en-AU"/>
        </w:rPr>
        <w:t xml:space="preserve">They </w:t>
      </w:r>
      <w:r w:rsidR="00607AC9" w:rsidRPr="006D07DA">
        <w:rPr>
          <w:lang w:val="en-AU"/>
        </w:rPr>
        <w:t>were required to use a different media narrative than the one they had used in their response to Question 2.</w:t>
      </w:r>
      <w:r w:rsidR="002407FD" w:rsidRPr="006D07DA">
        <w:rPr>
          <w:lang w:val="en-AU"/>
        </w:rPr>
        <w:t xml:space="preserve"> </w:t>
      </w:r>
      <w:r w:rsidR="00621C0A" w:rsidRPr="006D07DA">
        <w:rPr>
          <w:lang w:val="en-AU"/>
        </w:rPr>
        <w:t xml:space="preserve">The time of release and a specific audience needed to be identified to </w:t>
      </w:r>
      <w:r w:rsidR="00607AC9" w:rsidRPr="006D07DA">
        <w:rPr>
          <w:lang w:val="en-AU"/>
        </w:rPr>
        <w:t>address the question most appropriately</w:t>
      </w:r>
      <w:r w:rsidR="00621C0A" w:rsidRPr="006D07DA">
        <w:rPr>
          <w:lang w:val="en-AU"/>
        </w:rPr>
        <w:t>.</w:t>
      </w:r>
    </w:p>
    <w:p w14:paraId="330331F7" w14:textId="3C108E88" w:rsidR="00621C0A" w:rsidRPr="006D07DA" w:rsidRDefault="00621C0A" w:rsidP="002F06BC">
      <w:pPr>
        <w:pStyle w:val="VCAAbody"/>
        <w:rPr>
          <w:lang w:val="en-AU"/>
        </w:rPr>
      </w:pPr>
      <w:r w:rsidRPr="006D07DA">
        <w:rPr>
          <w:lang w:val="en-AU"/>
        </w:rPr>
        <w:t xml:space="preserve">Students </w:t>
      </w:r>
      <w:r w:rsidR="00B523C9" w:rsidRPr="006D07DA">
        <w:rPr>
          <w:lang w:val="en-AU"/>
        </w:rPr>
        <w:t xml:space="preserve">who scored highly </w:t>
      </w:r>
      <w:r w:rsidRPr="006D07DA">
        <w:rPr>
          <w:lang w:val="en-AU"/>
        </w:rPr>
        <w:t>clearly explained how a media narrative was read in a specific way by a specific audience at the time of its release, rather than how it was read by an audience from a different point of time. A number of students wrote about texts that were released at an earlier time and then discussed how a contemporary audience would have read the text</w:t>
      </w:r>
      <w:r w:rsidR="00581300" w:rsidRPr="006D07DA">
        <w:rPr>
          <w:lang w:val="en-AU"/>
        </w:rPr>
        <w:t>,</w:t>
      </w:r>
      <w:r w:rsidRPr="006D07DA">
        <w:rPr>
          <w:lang w:val="en-AU"/>
        </w:rPr>
        <w:t xml:space="preserve"> or they identified multiple audiences or </w:t>
      </w:r>
      <w:r w:rsidR="0036245A" w:rsidRPr="006D07DA">
        <w:rPr>
          <w:lang w:val="en-AU"/>
        </w:rPr>
        <w:t xml:space="preserve">a </w:t>
      </w:r>
      <w:r w:rsidRPr="006D07DA">
        <w:rPr>
          <w:lang w:val="en-AU"/>
        </w:rPr>
        <w:t xml:space="preserve">very general audience reading of the text. </w:t>
      </w:r>
      <w:r w:rsidR="00905479" w:rsidRPr="006D07DA">
        <w:rPr>
          <w:lang w:val="en-AU"/>
        </w:rPr>
        <w:t>Higher</w:t>
      </w:r>
      <w:r w:rsidR="00EE1BC4">
        <w:rPr>
          <w:lang w:val="en-AU"/>
        </w:rPr>
        <w:t xml:space="preserve"> </w:t>
      </w:r>
      <w:r w:rsidR="00905479" w:rsidRPr="006D07DA">
        <w:rPr>
          <w:lang w:val="en-AU"/>
        </w:rPr>
        <w:t>scoring responses</w:t>
      </w:r>
      <w:r w:rsidR="00607AC9" w:rsidRPr="006D07DA">
        <w:rPr>
          <w:lang w:val="en-AU"/>
        </w:rPr>
        <w:t xml:space="preserve"> comprehensively addressed all parts of the question and </w:t>
      </w:r>
      <w:r w:rsidRPr="006D07DA">
        <w:rPr>
          <w:lang w:val="en-AU"/>
        </w:rPr>
        <w:t>included reference to values and events that may have influenced a specific audience</w:t>
      </w:r>
      <w:r w:rsidR="00581300" w:rsidRPr="006D07DA">
        <w:rPr>
          <w:lang w:val="en-AU"/>
        </w:rPr>
        <w:t>’s</w:t>
      </w:r>
      <w:r w:rsidRPr="006D07DA">
        <w:rPr>
          <w:lang w:val="en-AU"/>
        </w:rPr>
        <w:t xml:space="preserve"> reading of the text prior to or at </w:t>
      </w:r>
      <w:r w:rsidR="00CA3369" w:rsidRPr="006D07DA">
        <w:rPr>
          <w:lang w:val="en-AU"/>
        </w:rPr>
        <w:t>its</w:t>
      </w:r>
      <w:r w:rsidRPr="006D07DA">
        <w:rPr>
          <w:lang w:val="en-AU"/>
        </w:rPr>
        <w:t xml:space="preserve"> date of release.</w:t>
      </w:r>
      <w:r w:rsidR="00607AC9" w:rsidRPr="006D07DA">
        <w:rPr>
          <w:lang w:val="en-AU"/>
        </w:rPr>
        <w:t xml:space="preserve"> Lower</w:t>
      </w:r>
      <w:r w:rsidR="00EE1BC4">
        <w:rPr>
          <w:lang w:val="en-AU"/>
        </w:rPr>
        <w:t xml:space="preserve"> </w:t>
      </w:r>
      <w:r w:rsidR="00607AC9" w:rsidRPr="006D07DA">
        <w:rPr>
          <w:lang w:val="en-AU"/>
        </w:rPr>
        <w:t>scoring responses were broad and general</w:t>
      </w:r>
      <w:r w:rsidR="0022412F" w:rsidRPr="006D07DA">
        <w:rPr>
          <w:lang w:val="en-AU"/>
        </w:rPr>
        <w:t>,</w:t>
      </w:r>
      <w:r w:rsidR="00607AC9" w:rsidRPr="006D07DA">
        <w:rPr>
          <w:lang w:val="en-AU"/>
        </w:rPr>
        <w:t xml:space="preserve"> addressed some parts of the question and had a limited use of relevant examples and evidence. </w:t>
      </w:r>
    </w:p>
    <w:p w14:paraId="6E76E5B5" w14:textId="77777777" w:rsidR="00BF20CC" w:rsidRPr="006D07DA" w:rsidRDefault="00BF20CC" w:rsidP="002407FD">
      <w:pPr>
        <w:pStyle w:val="VCAAbody"/>
        <w:keepNext/>
        <w:keepLines/>
        <w:rPr>
          <w:lang w:val="en-AU"/>
        </w:rPr>
      </w:pPr>
      <w:r w:rsidRPr="006D07DA">
        <w:rPr>
          <w:lang w:val="en-AU"/>
        </w:rPr>
        <w:lastRenderedPageBreak/>
        <w:t>The following is an example of a high-scoring response.</w:t>
      </w:r>
    </w:p>
    <w:p w14:paraId="570ABF42" w14:textId="1A81C716" w:rsidR="00621C0A" w:rsidRPr="006D07DA" w:rsidRDefault="00621C0A" w:rsidP="00787424">
      <w:pPr>
        <w:pStyle w:val="VCAAbody"/>
        <w:rPr>
          <w:rStyle w:val="VCAAitalic"/>
          <w:lang w:val="en-AU"/>
        </w:rPr>
      </w:pPr>
      <w:r w:rsidRPr="006D07DA">
        <w:rPr>
          <w:rStyle w:val="VCAAitalic"/>
          <w:lang w:val="en-AU"/>
        </w:rPr>
        <w:t xml:space="preserve">‘Marking Time’ was released in 2003 at the height of anti-immigration settlement in the Australian public due to recent 911 attacks and government policies leading the text to be read in a particular way. </w:t>
      </w:r>
      <w:proofErr w:type="spellStart"/>
      <w:r w:rsidRPr="006D07DA">
        <w:rPr>
          <w:rStyle w:val="VCAAitalic"/>
          <w:lang w:val="en-AU"/>
        </w:rPr>
        <w:t>Nowlan</w:t>
      </w:r>
      <w:proofErr w:type="spellEnd"/>
      <w:r w:rsidRPr="006D07DA">
        <w:rPr>
          <w:rStyle w:val="VCAAitalic"/>
          <w:lang w:val="en-AU"/>
        </w:rPr>
        <w:t xml:space="preserve"> promoted multiculturalism in the show through a positive portrayal of Radha, a young Afghan girl, as she is described as </w:t>
      </w:r>
      <w:r w:rsidR="00581300" w:rsidRPr="006D07DA">
        <w:rPr>
          <w:rStyle w:val="VCAAitalic"/>
          <w:lang w:val="en-AU"/>
        </w:rPr>
        <w:t>‘</w:t>
      </w:r>
      <w:r w:rsidRPr="006D07DA">
        <w:rPr>
          <w:rStyle w:val="VCAAitalic"/>
          <w:lang w:val="en-AU"/>
        </w:rPr>
        <w:t>intelligent</w:t>
      </w:r>
      <w:r w:rsidR="00581300" w:rsidRPr="006D07DA">
        <w:rPr>
          <w:rStyle w:val="VCAAitalic"/>
          <w:lang w:val="en-AU"/>
        </w:rPr>
        <w:t>’</w:t>
      </w:r>
      <w:r w:rsidRPr="006D07DA">
        <w:rPr>
          <w:rStyle w:val="VCAAitalic"/>
          <w:lang w:val="en-AU"/>
        </w:rPr>
        <w:t xml:space="preserve"> and through Bojana Novakovic’s acting (symbolic) of the character as she always smiles and bows slightly to people that she meets. This depiction of multiculturalism was likely to have contrasted with the ideological context of the time, therefore encouraging audiences to read Marking Time as a revolutionary narrative that discussed foreign and taboo topics. Audiences would therefore have been sceptical of such a representation as it contradicts their beliefs, potentially reading it as having </w:t>
      </w:r>
      <w:r w:rsidR="00581300" w:rsidRPr="006D07DA">
        <w:rPr>
          <w:rStyle w:val="VCAAitalic"/>
          <w:lang w:val="en-AU"/>
        </w:rPr>
        <w:t>‘</w:t>
      </w:r>
      <w:r w:rsidRPr="006D07DA">
        <w:rPr>
          <w:rStyle w:val="VCAAitalic"/>
          <w:lang w:val="en-AU"/>
        </w:rPr>
        <w:t>pushed leftist views too heavily</w:t>
      </w:r>
      <w:r w:rsidR="00581300" w:rsidRPr="006D07DA">
        <w:rPr>
          <w:rStyle w:val="VCAAitalic"/>
          <w:lang w:val="en-AU"/>
        </w:rPr>
        <w:t>’</w:t>
      </w:r>
      <w:r w:rsidRPr="006D07DA">
        <w:rPr>
          <w:rStyle w:val="VCAAitalic"/>
          <w:lang w:val="en-AU"/>
        </w:rPr>
        <w:t xml:space="preserve"> (Crank 2017) or even </w:t>
      </w:r>
      <w:proofErr w:type="gramStart"/>
      <w:r w:rsidRPr="006D07DA">
        <w:rPr>
          <w:rStyle w:val="VCAAitalic"/>
          <w:lang w:val="en-AU"/>
        </w:rPr>
        <w:t>ground breaking</w:t>
      </w:r>
      <w:proofErr w:type="gramEnd"/>
      <w:r w:rsidRPr="006D07DA">
        <w:rPr>
          <w:rStyle w:val="VCAAitalic"/>
          <w:lang w:val="en-AU"/>
        </w:rPr>
        <w:t xml:space="preserve"> and challenging their ideologies.</w:t>
      </w:r>
    </w:p>
    <w:p w14:paraId="2E031529" w14:textId="31FB7FF7" w:rsidR="00621C0A" w:rsidRPr="006D07DA" w:rsidRDefault="00621C0A" w:rsidP="002F06BC">
      <w:pPr>
        <w:pStyle w:val="VCAAHeading4"/>
        <w:rPr>
          <w:lang w:val="en-AU"/>
        </w:rPr>
      </w:pPr>
      <w:r w:rsidRPr="006D07DA">
        <w:rPr>
          <w:lang w:val="en-AU"/>
        </w:rPr>
        <w:t xml:space="preserve">Question 4 </w:t>
      </w:r>
    </w:p>
    <w:tbl>
      <w:tblPr>
        <w:tblStyle w:val="VCAATableClosed"/>
        <w:tblW w:w="0" w:type="auto"/>
        <w:tblLook w:val="01E0" w:firstRow="1" w:lastRow="1" w:firstColumn="1" w:lastColumn="1" w:noHBand="0" w:noVBand="0"/>
      </w:tblPr>
      <w:tblGrid>
        <w:gridCol w:w="896"/>
        <w:gridCol w:w="874"/>
        <w:gridCol w:w="874"/>
        <w:gridCol w:w="874"/>
        <w:gridCol w:w="874"/>
        <w:gridCol w:w="1042"/>
        <w:gridCol w:w="1042"/>
        <w:gridCol w:w="1042"/>
        <w:gridCol w:w="1038"/>
        <w:gridCol w:w="1073"/>
      </w:tblGrid>
      <w:tr w:rsidR="007D308A" w:rsidRPr="006D07DA" w14:paraId="4AB7583A" w14:textId="77777777" w:rsidTr="007D308A">
        <w:trPr>
          <w:cnfStyle w:val="100000000000" w:firstRow="1" w:lastRow="0" w:firstColumn="0" w:lastColumn="0" w:oddVBand="0" w:evenVBand="0" w:oddHBand="0" w:evenHBand="0" w:firstRowFirstColumn="0" w:firstRowLastColumn="0" w:lastRowFirstColumn="0" w:lastRowLastColumn="0"/>
          <w:trHeight w:hRule="exact" w:val="397"/>
        </w:trPr>
        <w:tc>
          <w:tcPr>
            <w:tcW w:w="896" w:type="dxa"/>
          </w:tcPr>
          <w:p w14:paraId="3C75E227" w14:textId="77777777" w:rsidR="007D308A" w:rsidRPr="006D07DA" w:rsidRDefault="007D308A" w:rsidP="009A1E87">
            <w:pPr>
              <w:pStyle w:val="VCAAtablecondensedheading"/>
              <w:rPr>
                <w:lang w:val="en-AU"/>
              </w:rPr>
            </w:pPr>
            <w:r w:rsidRPr="006D07DA">
              <w:rPr>
                <w:lang w:val="en-AU"/>
              </w:rPr>
              <w:t>Marks</w:t>
            </w:r>
          </w:p>
        </w:tc>
        <w:tc>
          <w:tcPr>
            <w:tcW w:w="874" w:type="dxa"/>
          </w:tcPr>
          <w:p w14:paraId="1171B947" w14:textId="77777777" w:rsidR="007D308A" w:rsidRPr="006D07DA" w:rsidRDefault="007D308A" w:rsidP="009A1E87">
            <w:pPr>
              <w:pStyle w:val="VCAAtablecondensedheading"/>
              <w:rPr>
                <w:lang w:val="en-AU"/>
              </w:rPr>
            </w:pPr>
            <w:r w:rsidRPr="006D07DA">
              <w:rPr>
                <w:lang w:val="en-AU"/>
              </w:rPr>
              <w:t>0</w:t>
            </w:r>
          </w:p>
        </w:tc>
        <w:tc>
          <w:tcPr>
            <w:tcW w:w="874" w:type="dxa"/>
          </w:tcPr>
          <w:p w14:paraId="52DD9ABB" w14:textId="77777777" w:rsidR="007D308A" w:rsidRPr="006D07DA" w:rsidRDefault="007D308A" w:rsidP="009A1E87">
            <w:pPr>
              <w:pStyle w:val="VCAAtablecondensedheading"/>
              <w:rPr>
                <w:lang w:val="en-AU"/>
              </w:rPr>
            </w:pPr>
            <w:r w:rsidRPr="006D07DA">
              <w:rPr>
                <w:lang w:val="en-AU"/>
              </w:rPr>
              <w:t>1</w:t>
            </w:r>
          </w:p>
        </w:tc>
        <w:tc>
          <w:tcPr>
            <w:tcW w:w="874" w:type="dxa"/>
          </w:tcPr>
          <w:p w14:paraId="1A85CBC8" w14:textId="77777777" w:rsidR="007D308A" w:rsidRPr="006D07DA" w:rsidRDefault="007D308A" w:rsidP="009A1E87">
            <w:pPr>
              <w:pStyle w:val="VCAAtablecondensedheading"/>
              <w:rPr>
                <w:lang w:val="en-AU"/>
              </w:rPr>
            </w:pPr>
            <w:r w:rsidRPr="006D07DA">
              <w:rPr>
                <w:lang w:val="en-AU"/>
              </w:rPr>
              <w:t>2</w:t>
            </w:r>
          </w:p>
        </w:tc>
        <w:tc>
          <w:tcPr>
            <w:tcW w:w="874" w:type="dxa"/>
          </w:tcPr>
          <w:p w14:paraId="19E774F3" w14:textId="77777777" w:rsidR="007D308A" w:rsidRPr="006D07DA" w:rsidRDefault="007D308A" w:rsidP="009A1E87">
            <w:pPr>
              <w:pStyle w:val="VCAAtablecondensedheading"/>
              <w:rPr>
                <w:lang w:val="en-AU"/>
              </w:rPr>
            </w:pPr>
            <w:r w:rsidRPr="006D07DA">
              <w:rPr>
                <w:lang w:val="en-AU"/>
              </w:rPr>
              <w:t>3</w:t>
            </w:r>
          </w:p>
        </w:tc>
        <w:tc>
          <w:tcPr>
            <w:tcW w:w="1042" w:type="dxa"/>
          </w:tcPr>
          <w:p w14:paraId="5F7E5815" w14:textId="77777777" w:rsidR="007D308A" w:rsidRPr="006D07DA" w:rsidRDefault="007D308A" w:rsidP="009A1E87">
            <w:pPr>
              <w:pStyle w:val="VCAAtablecondensedheading"/>
              <w:rPr>
                <w:lang w:val="en-AU"/>
              </w:rPr>
            </w:pPr>
            <w:r w:rsidRPr="006D07DA">
              <w:rPr>
                <w:lang w:val="en-AU"/>
              </w:rPr>
              <w:t>4</w:t>
            </w:r>
          </w:p>
        </w:tc>
        <w:tc>
          <w:tcPr>
            <w:tcW w:w="1042" w:type="dxa"/>
          </w:tcPr>
          <w:p w14:paraId="0D05F440" w14:textId="77777777" w:rsidR="007D308A" w:rsidRPr="006D07DA" w:rsidRDefault="007D308A" w:rsidP="009A1E87">
            <w:pPr>
              <w:pStyle w:val="VCAAtablecondensedheading"/>
              <w:rPr>
                <w:lang w:val="en-AU"/>
              </w:rPr>
            </w:pPr>
            <w:r w:rsidRPr="006D07DA">
              <w:rPr>
                <w:lang w:val="en-AU"/>
              </w:rPr>
              <w:t>5</w:t>
            </w:r>
          </w:p>
        </w:tc>
        <w:tc>
          <w:tcPr>
            <w:tcW w:w="1042" w:type="dxa"/>
          </w:tcPr>
          <w:p w14:paraId="3877EDD4" w14:textId="77777777" w:rsidR="007D308A" w:rsidRPr="006D07DA" w:rsidRDefault="007D308A" w:rsidP="009A1E87">
            <w:pPr>
              <w:pStyle w:val="VCAAtablecondensedheading"/>
              <w:rPr>
                <w:lang w:val="en-AU"/>
              </w:rPr>
            </w:pPr>
            <w:r w:rsidRPr="006D07DA">
              <w:rPr>
                <w:lang w:val="en-AU"/>
              </w:rPr>
              <w:t>6</w:t>
            </w:r>
          </w:p>
        </w:tc>
        <w:tc>
          <w:tcPr>
            <w:tcW w:w="1038" w:type="dxa"/>
          </w:tcPr>
          <w:p w14:paraId="5EEF48F4" w14:textId="57748CE6" w:rsidR="007D308A" w:rsidRPr="006D07DA" w:rsidRDefault="007D308A" w:rsidP="009A1E87">
            <w:pPr>
              <w:pStyle w:val="VCAAtablecondensedheading"/>
              <w:rPr>
                <w:lang w:val="en-AU"/>
              </w:rPr>
            </w:pPr>
            <w:r w:rsidRPr="006D07DA">
              <w:rPr>
                <w:lang w:val="en-AU"/>
              </w:rPr>
              <w:t>7</w:t>
            </w:r>
          </w:p>
        </w:tc>
        <w:tc>
          <w:tcPr>
            <w:tcW w:w="1073" w:type="dxa"/>
          </w:tcPr>
          <w:p w14:paraId="6BEBA8CB" w14:textId="2C3A983E" w:rsidR="007D308A" w:rsidRPr="006D07DA" w:rsidRDefault="007D308A" w:rsidP="009A1E87">
            <w:pPr>
              <w:pStyle w:val="VCAAtablecondensedheading"/>
              <w:rPr>
                <w:lang w:val="en-AU"/>
              </w:rPr>
            </w:pPr>
            <w:r w:rsidRPr="006D07DA">
              <w:rPr>
                <w:lang w:val="en-AU"/>
              </w:rPr>
              <w:t>Average</w:t>
            </w:r>
          </w:p>
        </w:tc>
      </w:tr>
      <w:tr w:rsidR="007D308A" w:rsidRPr="006D07DA" w14:paraId="2DE46A73" w14:textId="77777777" w:rsidTr="007D308A">
        <w:trPr>
          <w:trHeight w:hRule="exact" w:val="397"/>
        </w:trPr>
        <w:tc>
          <w:tcPr>
            <w:tcW w:w="896" w:type="dxa"/>
          </w:tcPr>
          <w:p w14:paraId="76C072DF" w14:textId="77777777" w:rsidR="007D308A" w:rsidRPr="006D07DA" w:rsidRDefault="007D308A" w:rsidP="009A1E87">
            <w:pPr>
              <w:pStyle w:val="VCAAtablecondensed"/>
              <w:rPr>
                <w:lang w:val="en-AU"/>
              </w:rPr>
            </w:pPr>
            <w:r w:rsidRPr="006D07DA">
              <w:rPr>
                <w:lang w:val="en-AU"/>
              </w:rPr>
              <w:t>%</w:t>
            </w:r>
          </w:p>
        </w:tc>
        <w:tc>
          <w:tcPr>
            <w:tcW w:w="874" w:type="dxa"/>
          </w:tcPr>
          <w:p w14:paraId="5003D1FE" w14:textId="23AEBFAA" w:rsidR="007D308A" w:rsidRPr="006D07DA" w:rsidRDefault="007273AB" w:rsidP="009A1E87">
            <w:pPr>
              <w:pStyle w:val="VCAAtablecondensed"/>
              <w:rPr>
                <w:lang w:val="en-AU"/>
              </w:rPr>
            </w:pPr>
            <w:r w:rsidRPr="006D07DA">
              <w:rPr>
                <w:lang w:val="en-AU"/>
              </w:rPr>
              <w:t>2</w:t>
            </w:r>
          </w:p>
        </w:tc>
        <w:tc>
          <w:tcPr>
            <w:tcW w:w="874" w:type="dxa"/>
          </w:tcPr>
          <w:p w14:paraId="3D9BD637" w14:textId="01FB9E2D" w:rsidR="007D308A" w:rsidRPr="006D07DA" w:rsidRDefault="007273AB" w:rsidP="009A1E87">
            <w:pPr>
              <w:pStyle w:val="VCAAtablecondensed"/>
              <w:rPr>
                <w:lang w:val="en-AU"/>
              </w:rPr>
            </w:pPr>
            <w:r w:rsidRPr="006D07DA">
              <w:rPr>
                <w:lang w:val="en-AU"/>
              </w:rPr>
              <w:t>3</w:t>
            </w:r>
          </w:p>
        </w:tc>
        <w:tc>
          <w:tcPr>
            <w:tcW w:w="874" w:type="dxa"/>
          </w:tcPr>
          <w:p w14:paraId="1E75C6C3" w14:textId="05C207A7" w:rsidR="007D308A" w:rsidRPr="006D07DA" w:rsidRDefault="007273AB" w:rsidP="009A1E87">
            <w:pPr>
              <w:pStyle w:val="VCAAtablecondensed"/>
              <w:rPr>
                <w:lang w:val="en-AU"/>
              </w:rPr>
            </w:pPr>
            <w:r w:rsidRPr="006D07DA">
              <w:rPr>
                <w:lang w:val="en-AU"/>
              </w:rPr>
              <w:t>10</w:t>
            </w:r>
          </w:p>
        </w:tc>
        <w:tc>
          <w:tcPr>
            <w:tcW w:w="874" w:type="dxa"/>
          </w:tcPr>
          <w:p w14:paraId="2756E4F5" w14:textId="0F8C269E" w:rsidR="007D308A" w:rsidRPr="006D07DA" w:rsidRDefault="007273AB" w:rsidP="009A1E87">
            <w:pPr>
              <w:pStyle w:val="VCAAtablecondensed"/>
              <w:rPr>
                <w:lang w:val="en-AU"/>
              </w:rPr>
            </w:pPr>
            <w:r w:rsidRPr="006D07DA">
              <w:rPr>
                <w:lang w:val="en-AU"/>
              </w:rPr>
              <w:t>26</w:t>
            </w:r>
          </w:p>
        </w:tc>
        <w:tc>
          <w:tcPr>
            <w:tcW w:w="1042" w:type="dxa"/>
          </w:tcPr>
          <w:p w14:paraId="4B9A54BC" w14:textId="6358A915" w:rsidR="007D308A" w:rsidRPr="006D07DA" w:rsidRDefault="007273AB" w:rsidP="009A1E87">
            <w:pPr>
              <w:pStyle w:val="VCAAtablecondensed"/>
              <w:rPr>
                <w:lang w:val="en-AU"/>
              </w:rPr>
            </w:pPr>
            <w:r w:rsidRPr="006D07DA">
              <w:rPr>
                <w:lang w:val="en-AU"/>
              </w:rPr>
              <w:t>26</w:t>
            </w:r>
          </w:p>
        </w:tc>
        <w:tc>
          <w:tcPr>
            <w:tcW w:w="1042" w:type="dxa"/>
          </w:tcPr>
          <w:p w14:paraId="7AB17FF1" w14:textId="5DF04CD5" w:rsidR="007D308A" w:rsidRPr="006D07DA" w:rsidRDefault="007273AB" w:rsidP="009A1E87">
            <w:pPr>
              <w:pStyle w:val="VCAAtablecondensed"/>
              <w:rPr>
                <w:lang w:val="en-AU"/>
              </w:rPr>
            </w:pPr>
            <w:r w:rsidRPr="006D07DA">
              <w:rPr>
                <w:lang w:val="en-AU"/>
              </w:rPr>
              <w:t>19</w:t>
            </w:r>
          </w:p>
        </w:tc>
        <w:tc>
          <w:tcPr>
            <w:tcW w:w="1042" w:type="dxa"/>
          </w:tcPr>
          <w:p w14:paraId="068643FB" w14:textId="7D7571FA" w:rsidR="007D308A" w:rsidRPr="006D07DA" w:rsidRDefault="007273AB" w:rsidP="009A1E87">
            <w:pPr>
              <w:pStyle w:val="VCAAtablecondensed"/>
              <w:rPr>
                <w:lang w:val="en-AU"/>
              </w:rPr>
            </w:pPr>
            <w:r w:rsidRPr="006D07DA">
              <w:rPr>
                <w:lang w:val="en-AU"/>
              </w:rPr>
              <w:t>10</w:t>
            </w:r>
          </w:p>
        </w:tc>
        <w:tc>
          <w:tcPr>
            <w:tcW w:w="1038" w:type="dxa"/>
          </w:tcPr>
          <w:p w14:paraId="401A9936" w14:textId="1DA288F8" w:rsidR="007D308A" w:rsidRPr="006D07DA" w:rsidRDefault="007273AB" w:rsidP="009A1E87">
            <w:pPr>
              <w:pStyle w:val="VCAAtablecondensed"/>
              <w:rPr>
                <w:lang w:val="en-AU"/>
              </w:rPr>
            </w:pPr>
            <w:r w:rsidRPr="006D07DA">
              <w:rPr>
                <w:lang w:val="en-AU"/>
              </w:rPr>
              <w:t>4</w:t>
            </w:r>
          </w:p>
        </w:tc>
        <w:tc>
          <w:tcPr>
            <w:tcW w:w="1073" w:type="dxa"/>
          </w:tcPr>
          <w:p w14:paraId="67EA985F" w14:textId="426396FE" w:rsidR="007D308A" w:rsidRPr="006D07DA" w:rsidRDefault="007273AB" w:rsidP="009A1E87">
            <w:pPr>
              <w:pStyle w:val="VCAAtablecondensed"/>
              <w:rPr>
                <w:lang w:val="en-AU"/>
              </w:rPr>
            </w:pPr>
            <w:r w:rsidRPr="006D07DA">
              <w:rPr>
                <w:lang w:val="en-AU"/>
              </w:rPr>
              <w:t>3.9</w:t>
            </w:r>
          </w:p>
        </w:tc>
      </w:tr>
    </w:tbl>
    <w:p w14:paraId="50A7CF65" w14:textId="6238CC26" w:rsidR="00621C0A" w:rsidRPr="006D07DA" w:rsidRDefault="00621C0A" w:rsidP="00237DF6">
      <w:pPr>
        <w:pStyle w:val="VCAAbody"/>
        <w:rPr>
          <w:lang w:val="en-AU"/>
        </w:rPr>
      </w:pPr>
      <w:r w:rsidRPr="006D07DA">
        <w:rPr>
          <w:lang w:val="en-AU"/>
        </w:rPr>
        <w:t xml:space="preserve">This question asked students to explain how two </w:t>
      </w:r>
      <w:r w:rsidR="00607AC9" w:rsidRPr="006D07DA">
        <w:rPr>
          <w:lang w:val="en-AU"/>
        </w:rPr>
        <w:t xml:space="preserve">media </w:t>
      </w:r>
      <w:r w:rsidRPr="006D07DA">
        <w:rPr>
          <w:lang w:val="en-AU"/>
        </w:rPr>
        <w:t>codes and/or conventions worked together to engage an audience</w:t>
      </w:r>
      <w:r w:rsidR="00607AC9" w:rsidRPr="006D07DA">
        <w:rPr>
          <w:lang w:val="en-AU"/>
        </w:rPr>
        <w:t xml:space="preserve"> in one media narrative they had studied in 2020</w:t>
      </w:r>
      <w:r w:rsidRPr="006D07DA">
        <w:rPr>
          <w:lang w:val="en-AU"/>
        </w:rPr>
        <w:t xml:space="preserve">. Students </w:t>
      </w:r>
      <w:r w:rsidR="00403B5F" w:rsidRPr="006D07DA">
        <w:rPr>
          <w:lang w:val="en-AU"/>
        </w:rPr>
        <w:t xml:space="preserve">who </w:t>
      </w:r>
      <w:r w:rsidRPr="006D07DA">
        <w:rPr>
          <w:lang w:val="en-AU"/>
        </w:rPr>
        <w:t xml:space="preserve">scored highly demonstrated a clear understanding of the codes and/or conventions and were able to demonstrate the link they shared </w:t>
      </w:r>
      <w:r w:rsidR="00607AC9" w:rsidRPr="006D07DA">
        <w:rPr>
          <w:lang w:val="en-AU"/>
        </w:rPr>
        <w:t>between each other, and the broader purpose of engaging audience</w:t>
      </w:r>
      <w:r w:rsidR="00AC1327" w:rsidRPr="006D07DA">
        <w:rPr>
          <w:lang w:val="en-AU"/>
        </w:rPr>
        <w:t>s</w:t>
      </w:r>
      <w:r w:rsidR="00607AC9" w:rsidRPr="006D07DA">
        <w:rPr>
          <w:lang w:val="en-AU"/>
        </w:rPr>
        <w:t xml:space="preserve">. </w:t>
      </w:r>
      <w:r w:rsidRPr="006D07DA">
        <w:rPr>
          <w:lang w:val="en-AU"/>
        </w:rPr>
        <w:t xml:space="preserve">These students </w:t>
      </w:r>
      <w:r w:rsidR="00A14943" w:rsidRPr="006D07DA">
        <w:rPr>
          <w:lang w:val="en-AU"/>
        </w:rPr>
        <w:t xml:space="preserve">had a precise </w:t>
      </w:r>
      <w:r w:rsidRPr="006D07DA">
        <w:rPr>
          <w:lang w:val="en-AU"/>
        </w:rPr>
        <w:t>use</w:t>
      </w:r>
      <w:r w:rsidR="00A14943" w:rsidRPr="006D07DA">
        <w:rPr>
          <w:lang w:val="en-AU"/>
        </w:rPr>
        <w:t xml:space="preserve"> of </w:t>
      </w:r>
      <w:r w:rsidRPr="006D07DA">
        <w:rPr>
          <w:lang w:val="en-AU"/>
        </w:rPr>
        <w:t>relevant terminology/language</w:t>
      </w:r>
      <w:r w:rsidR="00AC1327" w:rsidRPr="006D07DA">
        <w:rPr>
          <w:lang w:val="en-AU"/>
        </w:rPr>
        <w:t xml:space="preserve"> and</w:t>
      </w:r>
      <w:r w:rsidRPr="006D07DA">
        <w:rPr>
          <w:lang w:val="en-AU"/>
        </w:rPr>
        <w:t xml:space="preserve"> wrote about media codes and/or conventions </w:t>
      </w:r>
      <w:r w:rsidR="00A14943" w:rsidRPr="006D07DA">
        <w:rPr>
          <w:lang w:val="en-AU"/>
        </w:rPr>
        <w:t xml:space="preserve">supported by </w:t>
      </w:r>
      <w:r w:rsidR="00AC1327" w:rsidRPr="006D07DA">
        <w:rPr>
          <w:lang w:val="en-AU"/>
        </w:rPr>
        <w:t xml:space="preserve">in-depth, </w:t>
      </w:r>
      <w:r w:rsidR="00A14943" w:rsidRPr="006D07DA">
        <w:rPr>
          <w:lang w:val="en-AU"/>
        </w:rPr>
        <w:t xml:space="preserve">targeted and </w:t>
      </w:r>
      <w:r w:rsidRPr="006D07DA">
        <w:rPr>
          <w:lang w:val="en-AU"/>
        </w:rPr>
        <w:t>specific examples from media narratives.</w:t>
      </w:r>
    </w:p>
    <w:p w14:paraId="4775C17B" w14:textId="4FCF6BF2" w:rsidR="00621C0A" w:rsidRPr="006D07DA" w:rsidRDefault="00621C0A" w:rsidP="00237DF6">
      <w:pPr>
        <w:pStyle w:val="VCAAbody"/>
        <w:rPr>
          <w:lang w:val="en-AU"/>
        </w:rPr>
      </w:pPr>
      <w:r w:rsidRPr="006D07DA">
        <w:rPr>
          <w:lang w:val="en-AU"/>
        </w:rPr>
        <w:t xml:space="preserve">In some responses, students referred to </w:t>
      </w:r>
      <w:r w:rsidR="00AC1327" w:rsidRPr="006D07DA">
        <w:rPr>
          <w:lang w:val="en-AU"/>
        </w:rPr>
        <w:t xml:space="preserve">terms used in </w:t>
      </w:r>
      <w:r w:rsidR="007F3A15" w:rsidRPr="006D07DA">
        <w:rPr>
          <w:lang w:val="en-AU"/>
        </w:rPr>
        <w:t xml:space="preserve">the </w:t>
      </w:r>
      <w:r w:rsidRPr="006D07DA">
        <w:rPr>
          <w:lang w:val="en-AU"/>
        </w:rPr>
        <w:t>p</w:t>
      </w:r>
      <w:r w:rsidR="00581300" w:rsidRPr="006D07DA">
        <w:rPr>
          <w:lang w:val="en-AU"/>
        </w:rPr>
        <w:t>revious</w:t>
      </w:r>
      <w:r w:rsidRPr="006D07DA">
        <w:rPr>
          <w:lang w:val="en-AU"/>
        </w:rPr>
        <w:t xml:space="preserve"> study design when identifying codes and conventions.</w:t>
      </w:r>
      <w:r w:rsidR="00D04802" w:rsidRPr="006D07DA">
        <w:rPr>
          <w:lang w:val="en-AU"/>
        </w:rPr>
        <w:t xml:space="preserve"> </w:t>
      </w:r>
      <w:r w:rsidRPr="006D07DA">
        <w:rPr>
          <w:lang w:val="en-AU"/>
        </w:rPr>
        <w:t>It is vital that students are familiar with the language and terminology with</w:t>
      </w:r>
      <w:r w:rsidR="00EE1BC4">
        <w:rPr>
          <w:lang w:val="en-AU"/>
        </w:rPr>
        <w:t>in</w:t>
      </w:r>
      <w:r w:rsidRPr="006D07DA">
        <w:rPr>
          <w:lang w:val="en-AU"/>
        </w:rPr>
        <w:t xml:space="preserve"> the current </w:t>
      </w:r>
      <w:r w:rsidR="00AC1327" w:rsidRPr="006D07DA">
        <w:rPr>
          <w:lang w:val="en-AU"/>
        </w:rPr>
        <w:t>C</w:t>
      </w:r>
      <w:r w:rsidRPr="006D07DA">
        <w:rPr>
          <w:lang w:val="en-AU"/>
        </w:rPr>
        <w:t>ross</w:t>
      </w:r>
      <w:r w:rsidR="004D0D2F" w:rsidRPr="006D07DA">
        <w:rPr>
          <w:lang w:val="en-AU"/>
        </w:rPr>
        <w:t>-</w:t>
      </w:r>
      <w:r w:rsidRPr="006D07DA">
        <w:rPr>
          <w:lang w:val="en-AU"/>
        </w:rPr>
        <w:t>study specifications published on pages 8</w:t>
      </w:r>
      <w:r w:rsidR="00816619" w:rsidRPr="006D07DA">
        <w:rPr>
          <w:lang w:val="en-AU"/>
        </w:rPr>
        <w:t>–</w:t>
      </w:r>
      <w:r w:rsidRPr="006D07DA">
        <w:rPr>
          <w:lang w:val="en-AU"/>
        </w:rPr>
        <w:t xml:space="preserve">11 </w:t>
      </w:r>
      <w:r w:rsidR="00816619" w:rsidRPr="006D07DA">
        <w:rPr>
          <w:lang w:val="en-AU"/>
        </w:rPr>
        <w:t xml:space="preserve">of </w:t>
      </w:r>
      <w:r w:rsidRPr="006D07DA">
        <w:rPr>
          <w:lang w:val="en-AU"/>
        </w:rPr>
        <w:t xml:space="preserve">the current </w:t>
      </w:r>
      <w:r w:rsidR="00816619" w:rsidRPr="006D07DA">
        <w:rPr>
          <w:lang w:val="en-AU"/>
        </w:rPr>
        <w:t>s</w:t>
      </w:r>
      <w:r w:rsidRPr="006D07DA">
        <w:rPr>
          <w:lang w:val="en-AU"/>
        </w:rPr>
        <w:t xml:space="preserve">tudy </w:t>
      </w:r>
      <w:r w:rsidR="00816619" w:rsidRPr="006D07DA">
        <w:rPr>
          <w:lang w:val="en-AU"/>
        </w:rPr>
        <w:t>d</w:t>
      </w:r>
      <w:r w:rsidRPr="006D07DA">
        <w:rPr>
          <w:lang w:val="en-AU"/>
        </w:rPr>
        <w:t xml:space="preserve">esign. </w:t>
      </w:r>
    </w:p>
    <w:p w14:paraId="0B8C55B7" w14:textId="1007EF3C" w:rsidR="00621C0A" w:rsidRPr="006D07DA" w:rsidRDefault="00A339DB" w:rsidP="00142016">
      <w:pPr>
        <w:pStyle w:val="VCAAbody"/>
        <w:rPr>
          <w:lang w:val="en-AU"/>
        </w:rPr>
      </w:pPr>
      <w:r w:rsidRPr="006D07DA">
        <w:rPr>
          <w:lang w:val="en-AU"/>
        </w:rPr>
        <w:t>Students who</w:t>
      </w:r>
      <w:r w:rsidR="00142016" w:rsidRPr="006D07DA">
        <w:rPr>
          <w:lang w:val="en-AU"/>
        </w:rPr>
        <w:t xml:space="preserve"> did not score well</w:t>
      </w:r>
      <w:r w:rsidR="00621C0A" w:rsidRPr="006D07DA">
        <w:rPr>
          <w:lang w:val="en-AU"/>
        </w:rPr>
        <w:t xml:space="preserve"> wrote about the codes and/or conventions as separate entities </w:t>
      </w:r>
      <w:r w:rsidR="00D94F43" w:rsidRPr="006D07DA">
        <w:rPr>
          <w:lang w:val="en-AU"/>
        </w:rPr>
        <w:t>–</w:t>
      </w:r>
      <w:r w:rsidR="00621C0A" w:rsidRPr="006D07DA">
        <w:rPr>
          <w:lang w:val="en-AU"/>
        </w:rPr>
        <w:t xml:space="preserve"> not addressing how they worked together and/or how they engaged an audience.</w:t>
      </w:r>
      <w:r w:rsidR="00D04802" w:rsidRPr="006D07DA">
        <w:rPr>
          <w:lang w:val="en-AU"/>
        </w:rPr>
        <w:t xml:space="preserve"> </w:t>
      </w:r>
      <w:r w:rsidR="00AC1327" w:rsidRPr="006D07DA">
        <w:rPr>
          <w:lang w:val="en-AU"/>
        </w:rPr>
        <w:t>Their explanation was supported by limited and generic examples from media narratives</w:t>
      </w:r>
      <w:r w:rsidR="0070591B" w:rsidRPr="006D07DA">
        <w:rPr>
          <w:lang w:val="en-AU"/>
        </w:rPr>
        <w:t>.</w:t>
      </w:r>
    </w:p>
    <w:p w14:paraId="33B45268" w14:textId="77777777" w:rsidR="00142016" w:rsidRPr="006D07DA" w:rsidRDefault="00142016" w:rsidP="00142016">
      <w:pPr>
        <w:pStyle w:val="VCAAbody"/>
        <w:rPr>
          <w:lang w:val="en-AU"/>
        </w:rPr>
      </w:pPr>
      <w:r w:rsidRPr="006D07DA">
        <w:rPr>
          <w:lang w:val="en-AU"/>
        </w:rPr>
        <w:t>The following is an example of a high-scoring response.</w:t>
      </w:r>
    </w:p>
    <w:p w14:paraId="7CC7CC6E" w14:textId="133DA243" w:rsidR="00621C0A" w:rsidRPr="006D07DA" w:rsidRDefault="00621C0A" w:rsidP="002F06BC">
      <w:pPr>
        <w:pStyle w:val="VCAAbody"/>
        <w:rPr>
          <w:rStyle w:val="VCAAitalic"/>
          <w:lang w:val="en-AU"/>
        </w:rPr>
      </w:pPr>
      <w:r w:rsidRPr="006D07DA">
        <w:rPr>
          <w:rStyle w:val="VCAAitalic"/>
          <w:lang w:val="en-AU"/>
        </w:rPr>
        <w:t xml:space="preserve">The technical codes of camera and lighting used in the film ‘Iron Man’ combined to engage the audience in shock and disorientation of the cold-hearted betrayal of the antagonist. In the beginning of the third act </w:t>
      </w:r>
      <w:proofErr w:type="spellStart"/>
      <w:r w:rsidRPr="006D07DA">
        <w:rPr>
          <w:rStyle w:val="VCAAitalic"/>
          <w:lang w:val="en-AU"/>
        </w:rPr>
        <w:t>Obohiah</w:t>
      </w:r>
      <w:proofErr w:type="spellEnd"/>
      <w:r w:rsidRPr="006D07DA">
        <w:rPr>
          <w:rStyle w:val="VCAAitalic"/>
          <w:lang w:val="en-AU"/>
        </w:rPr>
        <w:t xml:space="preserve"> </w:t>
      </w:r>
      <w:proofErr w:type="spellStart"/>
      <w:r w:rsidRPr="006D07DA">
        <w:rPr>
          <w:rStyle w:val="VCAAitalic"/>
          <w:lang w:val="en-AU"/>
        </w:rPr>
        <w:t>Stane</w:t>
      </w:r>
      <w:proofErr w:type="spellEnd"/>
      <w:r w:rsidRPr="006D07DA">
        <w:rPr>
          <w:rStyle w:val="VCAAitalic"/>
          <w:lang w:val="en-AU"/>
        </w:rPr>
        <w:t xml:space="preserve"> betrays his business partner and friend Tony Stark. The scene opens with a wide shot with Tony standing by himself making the audience believe he is safe. We then have a close-up on Stark’s face as he is slowly betrayed and hurt by his best friend </w:t>
      </w:r>
      <w:proofErr w:type="spellStart"/>
      <w:r w:rsidRPr="006D07DA">
        <w:rPr>
          <w:rStyle w:val="VCAAitalic"/>
          <w:lang w:val="en-AU"/>
        </w:rPr>
        <w:t>Obohiah</w:t>
      </w:r>
      <w:proofErr w:type="spellEnd"/>
      <w:r w:rsidRPr="006D07DA">
        <w:rPr>
          <w:rStyle w:val="VCAAitalic"/>
          <w:lang w:val="en-AU"/>
        </w:rPr>
        <w:t xml:space="preserve"> this is a shock therefore engaging audiences into this betrayal. The low camera angle places </w:t>
      </w:r>
      <w:proofErr w:type="spellStart"/>
      <w:r w:rsidRPr="006D07DA">
        <w:rPr>
          <w:rStyle w:val="VCAAitalic"/>
          <w:lang w:val="en-AU"/>
        </w:rPr>
        <w:t>Obohiah</w:t>
      </w:r>
      <w:proofErr w:type="spellEnd"/>
      <w:r w:rsidRPr="006D07DA">
        <w:rPr>
          <w:rStyle w:val="VCAAitalic"/>
          <w:lang w:val="en-AU"/>
        </w:rPr>
        <w:t xml:space="preserve"> in the dominant position. the lighting is cold, hard, blue toned </w:t>
      </w:r>
      <w:proofErr w:type="spellStart"/>
      <w:r w:rsidRPr="006D07DA">
        <w:rPr>
          <w:rStyle w:val="VCAAitalic"/>
          <w:lang w:val="en-AU"/>
        </w:rPr>
        <w:t>underlight</w:t>
      </w:r>
      <w:proofErr w:type="spellEnd"/>
      <w:r w:rsidRPr="006D07DA">
        <w:rPr>
          <w:rStyle w:val="VCAAitalic"/>
          <w:lang w:val="en-AU"/>
        </w:rPr>
        <w:t xml:space="preserve"> that is motivated by the arc reactor </w:t>
      </w:r>
      <w:proofErr w:type="spellStart"/>
      <w:r w:rsidRPr="006D07DA">
        <w:rPr>
          <w:rStyle w:val="VCAAitalic"/>
          <w:lang w:val="en-AU"/>
        </w:rPr>
        <w:t>Obohiah</w:t>
      </w:r>
      <w:proofErr w:type="spellEnd"/>
      <w:r w:rsidRPr="006D07DA">
        <w:rPr>
          <w:rStyle w:val="VCAAitalic"/>
          <w:lang w:val="en-AU"/>
        </w:rPr>
        <w:t xml:space="preserve"> is pulling out of Tony's chest.</w:t>
      </w:r>
      <w:r w:rsidR="00D04802" w:rsidRPr="006D07DA">
        <w:rPr>
          <w:rStyle w:val="VCAAitalic"/>
          <w:lang w:val="en-AU"/>
        </w:rPr>
        <w:t xml:space="preserve"> </w:t>
      </w:r>
      <w:r w:rsidRPr="006D07DA">
        <w:rPr>
          <w:rStyle w:val="VCAAitalic"/>
          <w:lang w:val="en-AU"/>
        </w:rPr>
        <w:t xml:space="preserve">The menacing shadow symbolises to the audience that he's been two face towards Tony, the light side (as a mask) and the darkness that </w:t>
      </w:r>
      <w:proofErr w:type="spellStart"/>
      <w:r w:rsidRPr="006D07DA">
        <w:rPr>
          <w:rStyle w:val="VCAAitalic"/>
          <w:lang w:val="en-AU"/>
        </w:rPr>
        <w:t>Obohiah</w:t>
      </w:r>
      <w:proofErr w:type="spellEnd"/>
      <w:r w:rsidRPr="006D07DA">
        <w:rPr>
          <w:rStyle w:val="VCAAitalic"/>
          <w:lang w:val="en-AU"/>
        </w:rPr>
        <w:t xml:space="preserve"> is now engulfed in. The camera angle then becomes Dutch angle which disorientated the audience, conveying that not only is Tony's world ‘turning upside down’ but so too the audience as they are just as shocked by this portrayal of </w:t>
      </w:r>
      <w:proofErr w:type="spellStart"/>
      <w:r w:rsidRPr="006D07DA">
        <w:rPr>
          <w:rStyle w:val="VCAAitalic"/>
          <w:lang w:val="en-AU"/>
        </w:rPr>
        <w:t>Obohiah</w:t>
      </w:r>
      <w:proofErr w:type="spellEnd"/>
      <w:r w:rsidRPr="006D07DA">
        <w:rPr>
          <w:rStyle w:val="VCAAitalic"/>
          <w:lang w:val="en-AU"/>
        </w:rPr>
        <w:t xml:space="preserve">. The lighting in this scene engages the audiences as the blue tone symbolises and conveys the cold-hearted portrayal of </w:t>
      </w:r>
      <w:proofErr w:type="spellStart"/>
      <w:r w:rsidRPr="006D07DA">
        <w:rPr>
          <w:rStyle w:val="VCAAitalic"/>
          <w:lang w:val="en-AU"/>
        </w:rPr>
        <w:t>Obohiah</w:t>
      </w:r>
      <w:proofErr w:type="spellEnd"/>
      <w:r w:rsidRPr="006D07DA">
        <w:rPr>
          <w:rStyle w:val="VCAAitalic"/>
          <w:lang w:val="en-AU"/>
        </w:rPr>
        <w:t>. This is combined with camera angle to place the audience in the same disorientation and shock that is felt by the protagonist Tony Stark.</w:t>
      </w:r>
    </w:p>
    <w:p w14:paraId="09D665EA" w14:textId="77777777" w:rsidR="00621C0A" w:rsidRPr="006D07DA" w:rsidRDefault="00621C0A" w:rsidP="00237DF6">
      <w:pPr>
        <w:pStyle w:val="VCAAHeading3"/>
        <w:rPr>
          <w:lang w:val="en-AU"/>
        </w:rPr>
      </w:pPr>
      <w:r w:rsidRPr="006D07DA">
        <w:rPr>
          <w:lang w:val="en-AU"/>
        </w:rPr>
        <w:t>Media production process</w:t>
      </w:r>
    </w:p>
    <w:p w14:paraId="6D52E06B" w14:textId="34D82959" w:rsidR="00621C0A" w:rsidRPr="006D07DA" w:rsidRDefault="00621C0A" w:rsidP="002F06BC">
      <w:pPr>
        <w:pStyle w:val="VCAAHeading4"/>
        <w:rPr>
          <w:lang w:val="en-AU"/>
        </w:rPr>
      </w:pPr>
      <w:r w:rsidRPr="006D07DA">
        <w:rPr>
          <w:lang w:val="en-AU"/>
        </w:rPr>
        <w:lastRenderedPageBreak/>
        <w:t>Question 5a</w:t>
      </w:r>
      <w:r w:rsidR="003E367E" w:rsidRPr="006D07DA">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CA59E2" w:rsidRPr="006D07DA" w14:paraId="6595E2AE" w14:textId="77777777" w:rsidTr="009A1E87">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8EAEEE1" w14:textId="77777777" w:rsidR="00CA59E2" w:rsidRPr="006D07DA" w:rsidRDefault="00CA59E2" w:rsidP="009A1E87">
            <w:pPr>
              <w:pStyle w:val="VCAAtablecondensedheading"/>
              <w:rPr>
                <w:lang w:val="en-AU"/>
              </w:rPr>
            </w:pPr>
            <w:r w:rsidRPr="006D07DA">
              <w:rPr>
                <w:lang w:val="en-AU"/>
              </w:rPr>
              <w:t>Marks</w:t>
            </w:r>
          </w:p>
        </w:tc>
        <w:tc>
          <w:tcPr>
            <w:tcW w:w="907" w:type="dxa"/>
          </w:tcPr>
          <w:p w14:paraId="47DB1643" w14:textId="77777777" w:rsidR="00CA59E2" w:rsidRPr="006D07DA" w:rsidRDefault="00CA59E2" w:rsidP="009A1E87">
            <w:pPr>
              <w:pStyle w:val="VCAAtablecondensedheading"/>
              <w:rPr>
                <w:lang w:val="en-AU"/>
              </w:rPr>
            </w:pPr>
            <w:r w:rsidRPr="006D07DA">
              <w:rPr>
                <w:lang w:val="en-AU"/>
              </w:rPr>
              <w:t>0</w:t>
            </w:r>
          </w:p>
        </w:tc>
        <w:tc>
          <w:tcPr>
            <w:tcW w:w="907" w:type="dxa"/>
          </w:tcPr>
          <w:p w14:paraId="3AF1F117" w14:textId="77777777" w:rsidR="00CA59E2" w:rsidRPr="006D07DA" w:rsidRDefault="00CA59E2" w:rsidP="009A1E87">
            <w:pPr>
              <w:pStyle w:val="VCAAtablecondensedheading"/>
              <w:rPr>
                <w:lang w:val="en-AU"/>
              </w:rPr>
            </w:pPr>
            <w:r w:rsidRPr="006D07DA">
              <w:rPr>
                <w:lang w:val="en-AU"/>
              </w:rPr>
              <w:t>1</w:t>
            </w:r>
          </w:p>
        </w:tc>
        <w:tc>
          <w:tcPr>
            <w:tcW w:w="907" w:type="dxa"/>
          </w:tcPr>
          <w:p w14:paraId="6EBAD6A5" w14:textId="77777777" w:rsidR="00CA59E2" w:rsidRPr="006D07DA" w:rsidRDefault="00CA59E2" w:rsidP="009A1E87">
            <w:pPr>
              <w:pStyle w:val="VCAAtablecondensedheading"/>
              <w:rPr>
                <w:lang w:val="en-AU"/>
              </w:rPr>
            </w:pPr>
            <w:r w:rsidRPr="006D07DA">
              <w:rPr>
                <w:lang w:val="en-AU"/>
              </w:rPr>
              <w:t>2</w:t>
            </w:r>
          </w:p>
        </w:tc>
        <w:tc>
          <w:tcPr>
            <w:tcW w:w="1085" w:type="dxa"/>
          </w:tcPr>
          <w:p w14:paraId="19D6EEDA" w14:textId="77777777" w:rsidR="00CA59E2" w:rsidRPr="006D07DA" w:rsidRDefault="00CA59E2" w:rsidP="009A1E87">
            <w:pPr>
              <w:pStyle w:val="VCAAtablecondensedheading"/>
              <w:rPr>
                <w:lang w:val="en-AU"/>
              </w:rPr>
            </w:pPr>
            <w:r w:rsidRPr="006D07DA">
              <w:rPr>
                <w:lang w:val="en-AU"/>
              </w:rPr>
              <w:t>Average</w:t>
            </w:r>
          </w:p>
        </w:tc>
      </w:tr>
      <w:tr w:rsidR="00CA59E2" w:rsidRPr="006D07DA" w14:paraId="224F0423" w14:textId="77777777" w:rsidTr="009A1E87">
        <w:trPr>
          <w:trHeight w:hRule="exact" w:val="397"/>
        </w:trPr>
        <w:tc>
          <w:tcPr>
            <w:tcW w:w="907" w:type="dxa"/>
          </w:tcPr>
          <w:p w14:paraId="422623F9" w14:textId="77777777" w:rsidR="00CA59E2" w:rsidRPr="006D07DA" w:rsidRDefault="00CA59E2" w:rsidP="009A1E87">
            <w:pPr>
              <w:pStyle w:val="VCAAtablecondensed"/>
              <w:rPr>
                <w:lang w:val="en-AU"/>
              </w:rPr>
            </w:pPr>
            <w:r w:rsidRPr="006D07DA">
              <w:rPr>
                <w:lang w:val="en-AU"/>
              </w:rPr>
              <w:t>%</w:t>
            </w:r>
          </w:p>
        </w:tc>
        <w:tc>
          <w:tcPr>
            <w:tcW w:w="907" w:type="dxa"/>
          </w:tcPr>
          <w:p w14:paraId="4C3EDD79" w14:textId="13F19824" w:rsidR="00CA59E2" w:rsidRPr="006D07DA" w:rsidRDefault="007621E2" w:rsidP="009A1E87">
            <w:pPr>
              <w:pStyle w:val="VCAAtablecondensed"/>
              <w:rPr>
                <w:lang w:val="en-AU"/>
              </w:rPr>
            </w:pPr>
            <w:r w:rsidRPr="006D07DA">
              <w:rPr>
                <w:lang w:val="en-AU"/>
              </w:rPr>
              <w:t>2</w:t>
            </w:r>
          </w:p>
        </w:tc>
        <w:tc>
          <w:tcPr>
            <w:tcW w:w="907" w:type="dxa"/>
          </w:tcPr>
          <w:p w14:paraId="22C358E1" w14:textId="1154E4EC" w:rsidR="00CA59E2" w:rsidRPr="006D07DA" w:rsidRDefault="007621E2" w:rsidP="009A1E87">
            <w:pPr>
              <w:pStyle w:val="VCAAtablecondensed"/>
              <w:rPr>
                <w:lang w:val="en-AU"/>
              </w:rPr>
            </w:pPr>
            <w:r w:rsidRPr="006D07DA">
              <w:rPr>
                <w:lang w:val="en-AU"/>
              </w:rPr>
              <w:t>35</w:t>
            </w:r>
          </w:p>
        </w:tc>
        <w:tc>
          <w:tcPr>
            <w:tcW w:w="907" w:type="dxa"/>
          </w:tcPr>
          <w:p w14:paraId="3B35751F" w14:textId="00E9C75B" w:rsidR="00CA59E2" w:rsidRPr="006D07DA" w:rsidRDefault="007621E2" w:rsidP="009A1E87">
            <w:pPr>
              <w:pStyle w:val="VCAAtablecondensed"/>
              <w:rPr>
                <w:lang w:val="en-AU"/>
              </w:rPr>
            </w:pPr>
            <w:r w:rsidRPr="006D07DA">
              <w:rPr>
                <w:lang w:val="en-AU"/>
              </w:rPr>
              <w:t>64</w:t>
            </w:r>
          </w:p>
        </w:tc>
        <w:tc>
          <w:tcPr>
            <w:tcW w:w="1085" w:type="dxa"/>
          </w:tcPr>
          <w:p w14:paraId="49C4E9ED" w14:textId="3A8A56A9" w:rsidR="00CA59E2" w:rsidRPr="006D07DA" w:rsidRDefault="007621E2" w:rsidP="009A1E87">
            <w:pPr>
              <w:pStyle w:val="VCAAtablecondensed"/>
              <w:rPr>
                <w:lang w:val="en-AU"/>
              </w:rPr>
            </w:pPr>
            <w:r w:rsidRPr="006D07DA">
              <w:rPr>
                <w:lang w:val="en-AU"/>
              </w:rPr>
              <w:t>1.6</w:t>
            </w:r>
          </w:p>
        </w:tc>
      </w:tr>
    </w:tbl>
    <w:p w14:paraId="668C9BD5" w14:textId="37FCB85B" w:rsidR="00621C0A" w:rsidRPr="006D07DA" w:rsidRDefault="00621C0A" w:rsidP="002F06BC">
      <w:pPr>
        <w:pStyle w:val="VCAAbody"/>
        <w:rPr>
          <w:lang w:val="en-AU"/>
        </w:rPr>
      </w:pPr>
      <w:r w:rsidRPr="006D07DA">
        <w:rPr>
          <w:lang w:val="en-AU"/>
        </w:rPr>
        <w:t xml:space="preserve">This question asked students to describe how the research they undertook for their production design informed the exploration and development of their skills in the media form they </w:t>
      </w:r>
      <w:r w:rsidR="00D53508" w:rsidRPr="006D07DA">
        <w:rPr>
          <w:lang w:val="en-AU"/>
        </w:rPr>
        <w:t xml:space="preserve">selected to </w:t>
      </w:r>
      <w:r w:rsidRPr="006D07DA">
        <w:rPr>
          <w:lang w:val="en-AU"/>
        </w:rPr>
        <w:t>work in.</w:t>
      </w:r>
      <w:r w:rsidR="00D04802" w:rsidRPr="006D07DA">
        <w:rPr>
          <w:lang w:val="en-AU"/>
        </w:rPr>
        <w:t xml:space="preserve"> </w:t>
      </w:r>
      <w:r w:rsidRPr="006D07DA">
        <w:rPr>
          <w:lang w:val="en-AU"/>
        </w:rPr>
        <w:t>Some examples of research included online tutorials, exploration of professional media producers</w:t>
      </w:r>
      <w:r w:rsidR="00DF6B28" w:rsidRPr="006D07DA">
        <w:rPr>
          <w:lang w:val="en-AU"/>
        </w:rPr>
        <w:t>’</w:t>
      </w:r>
      <w:r w:rsidRPr="006D07DA">
        <w:rPr>
          <w:lang w:val="en-AU"/>
        </w:rPr>
        <w:t xml:space="preserve"> work</w:t>
      </w:r>
      <w:r w:rsidR="00463EFA" w:rsidRPr="006D07DA">
        <w:rPr>
          <w:lang w:val="en-AU"/>
        </w:rPr>
        <w:t xml:space="preserve">, </w:t>
      </w:r>
      <w:r w:rsidRPr="006D07DA">
        <w:rPr>
          <w:lang w:val="en-AU"/>
        </w:rPr>
        <w:t>media products in the same media form and trialling of equipment and software. Higher</w:t>
      </w:r>
      <w:r w:rsidR="00EE1BC4">
        <w:rPr>
          <w:lang w:val="en-AU"/>
        </w:rPr>
        <w:t xml:space="preserve"> </w:t>
      </w:r>
      <w:r w:rsidRPr="006D07DA">
        <w:rPr>
          <w:lang w:val="en-AU"/>
        </w:rPr>
        <w:t xml:space="preserve">scoring responses provided a very </w:t>
      </w:r>
      <w:r w:rsidR="00D53508" w:rsidRPr="006D07DA">
        <w:rPr>
          <w:lang w:val="en-AU"/>
        </w:rPr>
        <w:t>clear</w:t>
      </w:r>
      <w:r w:rsidRPr="006D07DA">
        <w:rPr>
          <w:lang w:val="en-AU"/>
        </w:rPr>
        <w:t xml:space="preserve"> </w:t>
      </w:r>
      <w:r w:rsidR="00D53508" w:rsidRPr="006D07DA">
        <w:rPr>
          <w:lang w:val="en-AU"/>
        </w:rPr>
        <w:t xml:space="preserve">outline </w:t>
      </w:r>
      <w:r w:rsidRPr="006D07DA">
        <w:rPr>
          <w:lang w:val="en-AU"/>
        </w:rPr>
        <w:t xml:space="preserve">of the </w:t>
      </w:r>
      <w:r w:rsidR="00D53508" w:rsidRPr="006D07DA">
        <w:rPr>
          <w:lang w:val="en-AU"/>
        </w:rPr>
        <w:t xml:space="preserve">relevant </w:t>
      </w:r>
      <w:r w:rsidRPr="006D07DA">
        <w:rPr>
          <w:lang w:val="en-AU"/>
        </w:rPr>
        <w:t>research method</w:t>
      </w:r>
      <w:r w:rsidR="00D53508" w:rsidRPr="006D07DA">
        <w:rPr>
          <w:lang w:val="en-AU"/>
        </w:rPr>
        <w:t>(s)</w:t>
      </w:r>
      <w:r w:rsidRPr="006D07DA">
        <w:rPr>
          <w:lang w:val="en-AU"/>
        </w:rPr>
        <w:t xml:space="preserve"> employed</w:t>
      </w:r>
      <w:r w:rsidR="00EE1BC4">
        <w:rPr>
          <w:lang w:val="en-AU"/>
        </w:rPr>
        <w:t>,</w:t>
      </w:r>
      <w:r w:rsidR="00D53508" w:rsidRPr="006D07DA">
        <w:rPr>
          <w:lang w:val="en-AU"/>
        </w:rPr>
        <w:t xml:space="preserve"> with confident use of media language</w:t>
      </w:r>
      <w:r w:rsidR="00C37B28" w:rsidRPr="006D07DA">
        <w:rPr>
          <w:lang w:val="en-AU"/>
        </w:rPr>
        <w:t>.</w:t>
      </w:r>
      <w:r w:rsidRPr="006D07DA">
        <w:rPr>
          <w:lang w:val="en-AU"/>
        </w:rPr>
        <w:t xml:space="preserve"> </w:t>
      </w:r>
      <w:r w:rsidR="00B24D36" w:rsidRPr="006D07DA">
        <w:rPr>
          <w:lang w:val="en-AU"/>
        </w:rPr>
        <w:t>Responses that did not score well</w:t>
      </w:r>
      <w:r w:rsidRPr="006D07DA">
        <w:rPr>
          <w:lang w:val="en-AU"/>
        </w:rPr>
        <w:t xml:space="preserve"> </w:t>
      </w:r>
      <w:r w:rsidR="00C37B28" w:rsidRPr="006D07DA">
        <w:rPr>
          <w:lang w:val="en-AU"/>
        </w:rPr>
        <w:t>were</w:t>
      </w:r>
      <w:r w:rsidR="00D53508" w:rsidRPr="006D07DA">
        <w:rPr>
          <w:lang w:val="en-AU"/>
        </w:rPr>
        <w:t xml:space="preserve"> generic or incomplete</w:t>
      </w:r>
      <w:r w:rsidR="00C37B28" w:rsidRPr="006D07DA">
        <w:rPr>
          <w:lang w:val="en-AU"/>
        </w:rPr>
        <w:t>,</w:t>
      </w:r>
      <w:r w:rsidR="00D53508" w:rsidRPr="006D07DA">
        <w:rPr>
          <w:lang w:val="en-AU"/>
        </w:rPr>
        <w:t xml:space="preserve"> </w:t>
      </w:r>
      <w:r w:rsidRPr="006D07DA">
        <w:rPr>
          <w:lang w:val="en-AU"/>
        </w:rPr>
        <w:t>describing the media product rather than the method(s) used to research the skills related to it</w:t>
      </w:r>
      <w:r w:rsidR="00F33756" w:rsidRPr="006D07DA">
        <w:rPr>
          <w:lang w:val="en-AU"/>
        </w:rPr>
        <w:t>.</w:t>
      </w:r>
    </w:p>
    <w:p w14:paraId="40A37887" w14:textId="024F65B1" w:rsidR="00F16123" w:rsidRPr="006D07DA" w:rsidRDefault="00F16123" w:rsidP="00F16123">
      <w:pPr>
        <w:pStyle w:val="VCAAbody"/>
        <w:rPr>
          <w:lang w:val="en-AU"/>
        </w:rPr>
      </w:pPr>
      <w:r w:rsidRPr="006D07DA">
        <w:rPr>
          <w:lang w:val="en-AU"/>
        </w:rPr>
        <w:t>The following is an example of a high-scoring response.</w:t>
      </w:r>
    </w:p>
    <w:p w14:paraId="183790D6" w14:textId="0BAB79D2" w:rsidR="00621C0A" w:rsidRPr="006D07DA" w:rsidRDefault="00621C0A" w:rsidP="00237DF6">
      <w:pPr>
        <w:pStyle w:val="VCAAbody"/>
        <w:rPr>
          <w:rStyle w:val="VCAAitalic"/>
          <w:lang w:val="en-AU"/>
        </w:rPr>
      </w:pPr>
      <w:r w:rsidRPr="006D07DA">
        <w:rPr>
          <w:rStyle w:val="VCAAitalic"/>
          <w:lang w:val="en-AU"/>
        </w:rPr>
        <w:t>I researched the montages of the director Edward right, which was typified by excessive use of transitions such as whip pans, match cuts, jump cuts as well as erratic crash zooms.</w:t>
      </w:r>
      <w:r w:rsidR="00D04802" w:rsidRPr="006D07DA">
        <w:rPr>
          <w:rStyle w:val="VCAAitalic"/>
          <w:lang w:val="en-AU"/>
        </w:rPr>
        <w:t xml:space="preserve"> </w:t>
      </w:r>
      <w:r w:rsidRPr="006D07DA">
        <w:rPr>
          <w:rStyle w:val="VCAAitalic"/>
          <w:lang w:val="en-AU"/>
        </w:rPr>
        <w:t>Such can be seen in act one of ‘Shaun of the Dead’.</w:t>
      </w:r>
    </w:p>
    <w:p w14:paraId="78F9ED39" w14:textId="2F5ACC8A" w:rsidR="00621C0A" w:rsidRPr="006D07DA" w:rsidRDefault="00621C0A" w:rsidP="002F06BC">
      <w:pPr>
        <w:pStyle w:val="VCAAHeading4"/>
        <w:rPr>
          <w:lang w:val="en-AU"/>
        </w:rPr>
      </w:pPr>
      <w:r w:rsidRPr="006D07DA">
        <w:rPr>
          <w:lang w:val="en-AU"/>
        </w:rPr>
        <w:t>Question 5b</w:t>
      </w:r>
      <w:r w:rsidR="002F3FB8" w:rsidRPr="006D07DA">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7D308A" w:rsidRPr="006D07DA" w14:paraId="6F318494" w14:textId="77777777" w:rsidTr="009A1E87">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AA8251D" w14:textId="77777777" w:rsidR="007D308A" w:rsidRPr="006D07DA" w:rsidRDefault="007D308A" w:rsidP="009A1E87">
            <w:pPr>
              <w:pStyle w:val="VCAAtablecondensedheading"/>
              <w:rPr>
                <w:lang w:val="en-AU"/>
              </w:rPr>
            </w:pPr>
            <w:r w:rsidRPr="006D07DA">
              <w:rPr>
                <w:lang w:val="en-AU"/>
              </w:rPr>
              <w:t>Marks</w:t>
            </w:r>
          </w:p>
        </w:tc>
        <w:tc>
          <w:tcPr>
            <w:tcW w:w="907" w:type="dxa"/>
          </w:tcPr>
          <w:p w14:paraId="7FA4AF0F" w14:textId="77777777" w:rsidR="007D308A" w:rsidRPr="006D07DA" w:rsidRDefault="007D308A" w:rsidP="009A1E87">
            <w:pPr>
              <w:pStyle w:val="VCAAtablecondensedheading"/>
              <w:rPr>
                <w:lang w:val="en-AU"/>
              </w:rPr>
            </w:pPr>
            <w:r w:rsidRPr="006D07DA">
              <w:rPr>
                <w:lang w:val="en-AU"/>
              </w:rPr>
              <w:t>0</w:t>
            </w:r>
          </w:p>
        </w:tc>
        <w:tc>
          <w:tcPr>
            <w:tcW w:w="907" w:type="dxa"/>
          </w:tcPr>
          <w:p w14:paraId="6BDCD75F" w14:textId="77777777" w:rsidR="007D308A" w:rsidRPr="006D07DA" w:rsidRDefault="007D308A" w:rsidP="009A1E87">
            <w:pPr>
              <w:pStyle w:val="VCAAtablecondensedheading"/>
              <w:rPr>
                <w:lang w:val="en-AU"/>
              </w:rPr>
            </w:pPr>
            <w:r w:rsidRPr="006D07DA">
              <w:rPr>
                <w:lang w:val="en-AU"/>
              </w:rPr>
              <w:t>1</w:t>
            </w:r>
          </w:p>
        </w:tc>
        <w:tc>
          <w:tcPr>
            <w:tcW w:w="907" w:type="dxa"/>
          </w:tcPr>
          <w:p w14:paraId="123F3A58" w14:textId="77777777" w:rsidR="007D308A" w:rsidRPr="006D07DA" w:rsidRDefault="007D308A" w:rsidP="009A1E87">
            <w:pPr>
              <w:pStyle w:val="VCAAtablecondensedheading"/>
              <w:rPr>
                <w:lang w:val="en-AU"/>
              </w:rPr>
            </w:pPr>
            <w:r w:rsidRPr="006D07DA">
              <w:rPr>
                <w:lang w:val="en-AU"/>
              </w:rPr>
              <w:t>2</w:t>
            </w:r>
          </w:p>
        </w:tc>
        <w:tc>
          <w:tcPr>
            <w:tcW w:w="907" w:type="dxa"/>
          </w:tcPr>
          <w:p w14:paraId="1EAE0BED" w14:textId="77777777" w:rsidR="007D308A" w:rsidRPr="006D07DA" w:rsidRDefault="007D308A" w:rsidP="009A1E87">
            <w:pPr>
              <w:pStyle w:val="VCAAtablecondensedheading"/>
              <w:rPr>
                <w:lang w:val="en-AU"/>
              </w:rPr>
            </w:pPr>
            <w:r w:rsidRPr="006D07DA">
              <w:rPr>
                <w:lang w:val="en-AU"/>
              </w:rPr>
              <w:t>3</w:t>
            </w:r>
          </w:p>
        </w:tc>
        <w:tc>
          <w:tcPr>
            <w:tcW w:w="1085" w:type="dxa"/>
          </w:tcPr>
          <w:p w14:paraId="160C414B" w14:textId="77777777" w:rsidR="007D308A" w:rsidRPr="006D07DA" w:rsidRDefault="007D308A" w:rsidP="009A1E87">
            <w:pPr>
              <w:pStyle w:val="VCAAtablecondensedheading"/>
              <w:rPr>
                <w:lang w:val="en-AU"/>
              </w:rPr>
            </w:pPr>
            <w:r w:rsidRPr="006D07DA">
              <w:rPr>
                <w:lang w:val="en-AU"/>
              </w:rPr>
              <w:t>Average</w:t>
            </w:r>
          </w:p>
        </w:tc>
      </w:tr>
      <w:tr w:rsidR="007D308A" w:rsidRPr="006D07DA" w14:paraId="7BC47C09" w14:textId="77777777" w:rsidTr="009A1E87">
        <w:trPr>
          <w:trHeight w:hRule="exact" w:val="397"/>
        </w:trPr>
        <w:tc>
          <w:tcPr>
            <w:tcW w:w="907" w:type="dxa"/>
          </w:tcPr>
          <w:p w14:paraId="59B813A8" w14:textId="77777777" w:rsidR="007D308A" w:rsidRPr="006D07DA" w:rsidRDefault="007D308A" w:rsidP="009A1E87">
            <w:pPr>
              <w:pStyle w:val="VCAAtablecondensed"/>
              <w:rPr>
                <w:lang w:val="en-AU"/>
              </w:rPr>
            </w:pPr>
            <w:r w:rsidRPr="006D07DA">
              <w:rPr>
                <w:lang w:val="en-AU"/>
              </w:rPr>
              <w:t>%</w:t>
            </w:r>
          </w:p>
        </w:tc>
        <w:tc>
          <w:tcPr>
            <w:tcW w:w="907" w:type="dxa"/>
          </w:tcPr>
          <w:p w14:paraId="05D6F179" w14:textId="70378A3B" w:rsidR="007D308A" w:rsidRPr="006D07DA" w:rsidRDefault="00CE2B22" w:rsidP="009A1E87">
            <w:pPr>
              <w:pStyle w:val="VCAAtablecondensed"/>
              <w:rPr>
                <w:lang w:val="en-AU"/>
              </w:rPr>
            </w:pPr>
            <w:r w:rsidRPr="006D07DA">
              <w:rPr>
                <w:lang w:val="en-AU"/>
              </w:rPr>
              <w:t>2</w:t>
            </w:r>
          </w:p>
        </w:tc>
        <w:tc>
          <w:tcPr>
            <w:tcW w:w="907" w:type="dxa"/>
          </w:tcPr>
          <w:p w14:paraId="21FA4F7A" w14:textId="3F037C00" w:rsidR="007D308A" w:rsidRPr="006D07DA" w:rsidRDefault="00CE2B22" w:rsidP="009A1E87">
            <w:pPr>
              <w:pStyle w:val="VCAAtablecondensed"/>
              <w:rPr>
                <w:lang w:val="en-AU"/>
              </w:rPr>
            </w:pPr>
            <w:r w:rsidRPr="006D07DA">
              <w:rPr>
                <w:lang w:val="en-AU"/>
              </w:rPr>
              <w:t>18</w:t>
            </w:r>
          </w:p>
        </w:tc>
        <w:tc>
          <w:tcPr>
            <w:tcW w:w="907" w:type="dxa"/>
          </w:tcPr>
          <w:p w14:paraId="1AC7CEB8" w14:textId="64B878E9" w:rsidR="007D308A" w:rsidRPr="006D07DA" w:rsidRDefault="00CE2B22" w:rsidP="009A1E87">
            <w:pPr>
              <w:pStyle w:val="VCAAtablecondensed"/>
              <w:rPr>
                <w:lang w:val="en-AU"/>
              </w:rPr>
            </w:pPr>
            <w:r w:rsidRPr="006D07DA">
              <w:rPr>
                <w:lang w:val="en-AU"/>
              </w:rPr>
              <w:t>49</w:t>
            </w:r>
          </w:p>
        </w:tc>
        <w:tc>
          <w:tcPr>
            <w:tcW w:w="907" w:type="dxa"/>
          </w:tcPr>
          <w:p w14:paraId="7E5222AF" w14:textId="6019B18E" w:rsidR="007D308A" w:rsidRPr="006D07DA" w:rsidRDefault="00CE2B22" w:rsidP="009A1E87">
            <w:pPr>
              <w:pStyle w:val="VCAAtablecondensed"/>
              <w:rPr>
                <w:lang w:val="en-AU"/>
              </w:rPr>
            </w:pPr>
            <w:r w:rsidRPr="006D07DA">
              <w:rPr>
                <w:lang w:val="en-AU"/>
              </w:rPr>
              <w:t>32</w:t>
            </w:r>
          </w:p>
        </w:tc>
        <w:tc>
          <w:tcPr>
            <w:tcW w:w="1085" w:type="dxa"/>
          </w:tcPr>
          <w:p w14:paraId="30099C78" w14:textId="7A704640" w:rsidR="007D308A" w:rsidRPr="006D07DA" w:rsidRDefault="00CE2B22" w:rsidP="009A1E87">
            <w:pPr>
              <w:pStyle w:val="VCAAtablecondensed"/>
              <w:rPr>
                <w:lang w:val="en-AU"/>
              </w:rPr>
            </w:pPr>
            <w:r w:rsidRPr="006D07DA">
              <w:rPr>
                <w:lang w:val="en-AU"/>
              </w:rPr>
              <w:t>2.1</w:t>
            </w:r>
          </w:p>
        </w:tc>
      </w:tr>
    </w:tbl>
    <w:p w14:paraId="78B887B2" w14:textId="631A380F" w:rsidR="00621C0A" w:rsidRPr="006D07DA" w:rsidRDefault="00621C0A" w:rsidP="00237DF6">
      <w:pPr>
        <w:pStyle w:val="VCAAbody"/>
        <w:rPr>
          <w:lang w:val="en-AU"/>
        </w:rPr>
      </w:pPr>
      <w:r w:rsidRPr="006D07DA">
        <w:rPr>
          <w:lang w:val="en-AU"/>
        </w:rPr>
        <w:t xml:space="preserve">This question required students to explain how the research they described in </w:t>
      </w:r>
      <w:r w:rsidR="00557AAA" w:rsidRPr="006D07DA">
        <w:rPr>
          <w:lang w:val="en-AU"/>
        </w:rPr>
        <w:t>Q</w:t>
      </w:r>
      <w:r w:rsidR="00D53508" w:rsidRPr="006D07DA">
        <w:rPr>
          <w:lang w:val="en-AU"/>
        </w:rPr>
        <w:t>uestion 5a</w:t>
      </w:r>
      <w:r w:rsidR="00557AAA" w:rsidRPr="006D07DA">
        <w:rPr>
          <w:lang w:val="en-AU"/>
        </w:rPr>
        <w:t>.</w:t>
      </w:r>
      <w:r w:rsidR="00D53508" w:rsidRPr="006D07DA">
        <w:rPr>
          <w:lang w:val="en-AU"/>
        </w:rPr>
        <w:t xml:space="preserve"> </w:t>
      </w:r>
      <w:r w:rsidRPr="006D07DA">
        <w:rPr>
          <w:lang w:val="en-AU"/>
        </w:rPr>
        <w:t>contributed</w:t>
      </w:r>
      <w:r w:rsidR="002F3FB8" w:rsidRPr="006D07DA">
        <w:rPr>
          <w:lang w:val="en-AU"/>
        </w:rPr>
        <w:t xml:space="preserve"> to the</w:t>
      </w:r>
      <w:r w:rsidRPr="006D07DA">
        <w:rPr>
          <w:lang w:val="en-AU"/>
        </w:rPr>
        <w:t xml:space="preserve"> exploration of and experimentation </w:t>
      </w:r>
      <w:r w:rsidR="00D53508" w:rsidRPr="006D07DA">
        <w:rPr>
          <w:lang w:val="en-AU"/>
        </w:rPr>
        <w:t xml:space="preserve">in their own productions in one or more of the following: </w:t>
      </w:r>
      <w:r w:rsidRPr="006D07DA">
        <w:rPr>
          <w:lang w:val="en-AU"/>
        </w:rPr>
        <w:t>media equipment, technologies and processes. To score full marks for this question</w:t>
      </w:r>
      <w:r w:rsidR="00F023A8" w:rsidRPr="006D07DA">
        <w:rPr>
          <w:lang w:val="en-AU"/>
        </w:rPr>
        <w:t>,</w:t>
      </w:r>
      <w:r w:rsidRPr="006D07DA">
        <w:rPr>
          <w:lang w:val="en-AU"/>
        </w:rPr>
        <w:t xml:space="preserve"> student </w:t>
      </w:r>
      <w:r w:rsidR="00F023A8" w:rsidRPr="006D07DA">
        <w:rPr>
          <w:lang w:val="en-AU"/>
        </w:rPr>
        <w:t xml:space="preserve">responses needed to be </w:t>
      </w:r>
      <w:r w:rsidRPr="006D07DA">
        <w:rPr>
          <w:lang w:val="en-AU"/>
        </w:rPr>
        <w:t xml:space="preserve">related to </w:t>
      </w:r>
      <w:r w:rsidR="00F023A8" w:rsidRPr="006D07DA">
        <w:rPr>
          <w:lang w:val="en-AU"/>
        </w:rPr>
        <w:t>Question 5</w:t>
      </w:r>
      <w:r w:rsidRPr="006D07DA">
        <w:rPr>
          <w:lang w:val="en-AU"/>
        </w:rPr>
        <w:t>a. They should have also only included equipment, technologies and processes appropriate to the media form they identified previously.</w:t>
      </w:r>
      <w:r w:rsidR="00D04802" w:rsidRPr="006D07DA">
        <w:rPr>
          <w:lang w:val="en-AU"/>
        </w:rPr>
        <w:t xml:space="preserve"> </w:t>
      </w:r>
    </w:p>
    <w:p w14:paraId="173CCD89" w14:textId="753939C5" w:rsidR="00621C0A" w:rsidRPr="006D07DA" w:rsidRDefault="00C376BB" w:rsidP="00237DF6">
      <w:pPr>
        <w:pStyle w:val="VCAAbody"/>
        <w:rPr>
          <w:lang w:val="en-AU"/>
        </w:rPr>
      </w:pPr>
      <w:r w:rsidRPr="006D07DA">
        <w:rPr>
          <w:lang w:val="en-AU"/>
        </w:rPr>
        <w:t>Higher</w:t>
      </w:r>
      <w:r w:rsidR="00EE1BC4">
        <w:rPr>
          <w:lang w:val="en-AU"/>
        </w:rPr>
        <w:t xml:space="preserve"> </w:t>
      </w:r>
      <w:r w:rsidRPr="006D07DA">
        <w:rPr>
          <w:lang w:val="en-AU"/>
        </w:rPr>
        <w:t xml:space="preserve">scoring </w:t>
      </w:r>
      <w:r w:rsidR="00621C0A" w:rsidRPr="006D07DA">
        <w:rPr>
          <w:lang w:val="en-AU"/>
        </w:rPr>
        <w:t xml:space="preserve">responses </w:t>
      </w:r>
      <w:r w:rsidR="00DC10D6" w:rsidRPr="006D07DA">
        <w:rPr>
          <w:lang w:val="en-AU"/>
        </w:rPr>
        <w:t xml:space="preserve">were detailed and clearly revealed the link between the research and the development of media production skills. The students explicitly </w:t>
      </w:r>
      <w:r w:rsidR="00621C0A" w:rsidRPr="006D07DA">
        <w:rPr>
          <w:lang w:val="en-AU"/>
        </w:rPr>
        <w:t xml:space="preserve">explained how the research carried out and the discoveries made directly contributed to what exploration and experimentation of </w:t>
      </w:r>
      <w:r w:rsidR="00DC10D6" w:rsidRPr="006D07DA">
        <w:rPr>
          <w:lang w:val="en-AU"/>
        </w:rPr>
        <w:t xml:space="preserve">either </w:t>
      </w:r>
      <w:r w:rsidR="00621C0A" w:rsidRPr="006D07DA">
        <w:rPr>
          <w:lang w:val="en-AU"/>
        </w:rPr>
        <w:t>equipmen</w:t>
      </w:r>
      <w:r w:rsidR="00E437AE" w:rsidRPr="006D07DA">
        <w:rPr>
          <w:lang w:val="en-AU"/>
        </w:rPr>
        <w:t>t,</w:t>
      </w:r>
      <w:r w:rsidR="00DC10D6" w:rsidRPr="006D07DA">
        <w:rPr>
          <w:lang w:val="en-AU"/>
        </w:rPr>
        <w:t xml:space="preserve"> </w:t>
      </w:r>
      <w:r w:rsidR="00621C0A" w:rsidRPr="006D07DA">
        <w:rPr>
          <w:lang w:val="en-AU"/>
        </w:rPr>
        <w:t>technologies</w:t>
      </w:r>
      <w:r w:rsidR="00DC10D6" w:rsidRPr="006D07DA">
        <w:rPr>
          <w:lang w:val="en-AU"/>
        </w:rPr>
        <w:t xml:space="preserve"> and</w:t>
      </w:r>
      <w:r w:rsidR="00E437AE" w:rsidRPr="006D07DA">
        <w:rPr>
          <w:lang w:val="en-AU"/>
        </w:rPr>
        <w:t>/or</w:t>
      </w:r>
      <w:r w:rsidR="00DC10D6" w:rsidRPr="006D07DA">
        <w:rPr>
          <w:lang w:val="en-AU"/>
        </w:rPr>
        <w:t xml:space="preserve"> </w:t>
      </w:r>
      <w:r w:rsidR="00621C0A" w:rsidRPr="006D07DA">
        <w:rPr>
          <w:lang w:val="en-AU"/>
        </w:rPr>
        <w:t xml:space="preserve">processes they undertook. </w:t>
      </w:r>
      <w:r w:rsidR="00DC10D6" w:rsidRPr="006D07DA">
        <w:rPr>
          <w:lang w:val="en-AU"/>
        </w:rPr>
        <w:t>Their choice of examples or evidence was relevant and considered</w:t>
      </w:r>
      <w:r w:rsidR="00EE1BC4">
        <w:rPr>
          <w:lang w:val="en-AU"/>
        </w:rPr>
        <w:t>,</w:t>
      </w:r>
      <w:r w:rsidR="00DC10D6" w:rsidRPr="006D07DA">
        <w:rPr>
          <w:lang w:val="en-AU"/>
        </w:rPr>
        <w:t xml:space="preserve"> and the use of media language was confident and accurate. </w:t>
      </w:r>
    </w:p>
    <w:p w14:paraId="7DCF1AB7" w14:textId="3232550E" w:rsidR="00621C0A" w:rsidRPr="006D07DA" w:rsidRDefault="00621C0A" w:rsidP="002F06BC">
      <w:pPr>
        <w:pStyle w:val="VCAAbody"/>
        <w:rPr>
          <w:lang w:val="en-AU"/>
        </w:rPr>
      </w:pPr>
      <w:r w:rsidRPr="006D07DA">
        <w:rPr>
          <w:lang w:val="en-AU"/>
        </w:rPr>
        <w:t>The most commonly used examples identified the development of production skills through the trialling and experimentation of equipment, technologies and/or processes.</w:t>
      </w:r>
    </w:p>
    <w:p w14:paraId="44321DA7" w14:textId="77777777" w:rsidR="00E561C3" w:rsidRPr="006D07DA" w:rsidRDefault="00E561C3" w:rsidP="00E561C3">
      <w:pPr>
        <w:pStyle w:val="VCAAbody"/>
        <w:rPr>
          <w:lang w:val="en-AU"/>
        </w:rPr>
      </w:pPr>
      <w:r w:rsidRPr="006D07DA">
        <w:rPr>
          <w:lang w:val="en-AU"/>
        </w:rPr>
        <w:t>The following is an example of a high-scoring response.</w:t>
      </w:r>
    </w:p>
    <w:p w14:paraId="0A362D92" w14:textId="4FF5B7E7" w:rsidR="00621C0A" w:rsidRPr="006D07DA" w:rsidRDefault="00621C0A" w:rsidP="002F06BC">
      <w:pPr>
        <w:pStyle w:val="VCAAbody"/>
        <w:rPr>
          <w:rStyle w:val="VCAAitalic"/>
          <w:lang w:val="en-AU"/>
        </w:rPr>
      </w:pPr>
      <w:r w:rsidRPr="006D07DA">
        <w:rPr>
          <w:rStyle w:val="VCAAitalic"/>
          <w:lang w:val="en-AU"/>
        </w:rPr>
        <w:t>Consequently, I experimented with my use of equipment (camera) through attempting to evaluate such dynamic movements, namely whip pans, and crash zooms, which required exact and steady camera operation. To develop this, I made a short 30 second montage of the process of making a smoothie, whereby each transition was a match cut, jump cut or whip pan and where many shots involved crash zooms, thus enabling me to evaluate and experiment with the defining features of an Edgar Wright montage.</w:t>
      </w:r>
    </w:p>
    <w:p w14:paraId="6D2EDBC0" w14:textId="0665C4ED" w:rsidR="00621C0A" w:rsidRPr="006D07DA" w:rsidRDefault="00621C0A" w:rsidP="002F06BC">
      <w:pPr>
        <w:pStyle w:val="VCAAHeading4"/>
        <w:rPr>
          <w:lang w:val="en-AU"/>
        </w:rPr>
      </w:pPr>
      <w:r w:rsidRPr="006D07DA">
        <w:rPr>
          <w:lang w:val="en-AU"/>
        </w:rPr>
        <w:t>Question 6a</w:t>
      </w:r>
      <w:r w:rsidR="00764ADB" w:rsidRPr="006D07DA">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7D308A" w:rsidRPr="006D07DA" w14:paraId="17E3EFDD" w14:textId="77777777" w:rsidTr="009A1E87">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BD75A4F" w14:textId="77777777" w:rsidR="007D308A" w:rsidRPr="006D07DA" w:rsidRDefault="007D308A" w:rsidP="009A1E87">
            <w:pPr>
              <w:pStyle w:val="VCAAtablecondensedheading"/>
              <w:rPr>
                <w:lang w:val="en-AU"/>
              </w:rPr>
            </w:pPr>
            <w:r w:rsidRPr="006D07DA">
              <w:rPr>
                <w:lang w:val="en-AU"/>
              </w:rPr>
              <w:t>Marks</w:t>
            </w:r>
          </w:p>
        </w:tc>
        <w:tc>
          <w:tcPr>
            <w:tcW w:w="907" w:type="dxa"/>
          </w:tcPr>
          <w:p w14:paraId="4FB0580C" w14:textId="77777777" w:rsidR="007D308A" w:rsidRPr="006D07DA" w:rsidRDefault="007D308A" w:rsidP="009A1E87">
            <w:pPr>
              <w:pStyle w:val="VCAAtablecondensedheading"/>
              <w:rPr>
                <w:lang w:val="en-AU"/>
              </w:rPr>
            </w:pPr>
            <w:r w:rsidRPr="006D07DA">
              <w:rPr>
                <w:lang w:val="en-AU"/>
              </w:rPr>
              <w:t>0</w:t>
            </w:r>
          </w:p>
        </w:tc>
        <w:tc>
          <w:tcPr>
            <w:tcW w:w="907" w:type="dxa"/>
          </w:tcPr>
          <w:p w14:paraId="3B2EABE9" w14:textId="77777777" w:rsidR="007D308A" w:rsidRPr="006D07DA" w:rsidRDefault="007D308A" w:rsidP="009A1E87">
            <w:pPr>
              <w:pStyle w:val="VCAAtablecondensedheading"/>
              <w:rPr>
                <w:lang w:val="en-AU"/>
              </w:rPr>
            </w:pPr>
            <w:r w:rsidRPr="006D07DA">
              <w:rPr>
                <w:lang w:val="en-AU"/>
              </w:rPr>
              <w:t>1</w:t>
            </w:r>
          </w:p>
        </w:tc>
        <w:tc>
          <w:tcPr>
            <w:tcW w:w="907" w:type="dxa"/>
          </w:tcPr>
          <w:p w14:paraId="0885E489" w14:textId="77777777" w:rsidR="007D308A" w:rsidRPr="006D07DA" w:rsidRDefault="007D308A" w:rsidP="009A1E87">
            <w:pPr>
              <w:pStyle w:val="VCAAtablecondensedheading"/>
              <w:rPr>
                <w:lang w:val="en-AU"/>
              </w:rPr>
            </w:pPr>
            <w:r w:rsidRPr="006D07DA">
              <w:rPr>
                <w:lang w:val="en-AU"/>
              </w:rPr>
              <w:t>2</w:t>
            </w:r>
          </w:p>
        </w:tc>
        <w:tc>
          <w:tcPr>
            <w:tcW w:w="1085" w:type="dxa"/>
          </w:tcPr>
          <w:p w14:paraId="0D447FB5" w14:textId="77777777" w:rsidR="007D308A" w:rsidRPr="006D07DA" w:rsidRDefault="007D308A" w:rsidP="009A1E87">
            <w:pPr>
              <w:pStyle w:val="VCAAtablecondensedheading"/>
              <w:rPr>
                <w:lang w:val="en-AU"/>
              </w:rPr>
            </w:pPr>
            <w:r w:rsidRPr="006D07DA">
              <w:rPr>
                <w:lang w:val="en-AU"/>
              </w:rPr>
              <w:t>Average</w:t>
            </w:r>
          </w:p>
        </w:tc>
      </w:tr>
      <w:tr w:rsidR="007D308A" w:rsidRPr="006D07DA" w14:paraId="4CEB2AC8" w14:textId="77777777" w:rsidTr="009A1E87">
        <w:trPr>
          <w:trHeight w:hRule="exact" w:val="397"/>
        </w:trPr>
        <w:tc>
          <w:tcPr>
            <w:tcW w:w="907" w:type="dxa"/>
          </w:tcPr>
          <w:p w14:paraId="1E75B21A" w14:textId="77777777" w:rsidR="007D308A" w:rsidRPr="006D07DA" w:rsidRDefault="007D308A" w:rsidP="009A1E87">
            <w:pPr>
              <w:pStyle w:val="VCAAtablecondensed"/>
              <w:rPr>
                <w:lang w:val="en-AU"/>
              </w:rPr>
            </w:pPr>
            <w:r w:rsidRPr="006D07DA">
              <w:rPr>
                <w:lang w:val="en-AU"/>
              </w:rPr>
              <w:t>%</w:t>
            </w:r>
          </w:p>
        </w:tc>
        <w:tc>
          <w:tcPr>
            <w:tcW w:w="907" w:type="dxa"/>
          </w:tcPr>
          <w:p w14:paraId="243E477E" w14:textId="4043FDF6" w:rsidR="007D308A" w:rsidRPr="006D07DA" w:rsidRDefault="00CE2B22" w:rsidP="009A1E87">
            <w:pPr>
              <w:pStyle w:val="VCAAtablecondensed"/>
              <w:rPr>
                <w:lang w:val="en-AU"/>
              </w:rPr>
            </w:pPr>
            <w:r w:rsidRPr="006D07DA">
              <w:rPr>
                <w:lang w:val="en-AU"/>
              </w:rPr>
              <w:t>9</w:t>
            </w:r>
          </w:p>
        </w:tc>
        <w:tc>
          <w:tcPr>
            <w:tcW w:w="907" w:type="dxa"/>
          </w:tcPr>
          <w:p w14:paraId="04498185" w14:textId="48C0942F" w:rsidR="007D308A" w:rsidRPr="006D07DA" w:rsidRDefault="00CE2B22" w:rsidP="009A1E87">
            <w:pPr>
              <w:pStyle w:val="VCAAtablecondensed"/>
              <w:rPr>
                <w:lang w:val="en-AU"/>
              </w:rPr>
            </w:pPr>
            <w:r w:rsidRPr="006D07DA">
              <w:rPr>
                <w:lang w:val="en-AU"/>
              </w:rPr>
              <w:t>42</w:t>
            </w:r>
          </w:p>
        </w:tc>
        <w:tc>
          <w:tcPr>
            <w:tcW w:w="907" w:type="dxa"/>
          </w:tcPr>
          <w:p w14:paraId="12FA8F81" w14:textId="1C3E7BC1" w:rsidR="007D308A" w:rsidRPr="006D07DA" w:rsidRDefault="00CE2B22" w:rsidP="009A1E87">
            <w:pPr>
              <w:pStyle w:val="VCAAtablecondensed"/>
              <w:rPr>
                <w:lang w:val="en-AU"/>
              </w:rPr>
            </w:pPr>
            <w:r w:rsidRPr="006D07DA">
              <w:rPr>
                <w:lang w:val="en-AU"/>
              </w:rPr>
              <w:t>49</w:t>
            </w:r>
          </w:p>
        </w:tc>
        <w:tc>
          <w:tcPr>
            <w:tcW w:w="1085" w:type="dxa"/>
          </w:tcPr>
          <w:p w14:paraId="4BE936E1" w14:textId="32F64F08" w:rsidR="007D308A" w:rsidRPr="006D07DA" w:rsidRDefault="00CE2B22" w:rsidP="009A1E87">
            <w:pPr>
              <w:pStyle w:val="VCAAtablecondensed"/>
              <w:rPr>
                <w:lang w:val="en-AU"/>
              </w:rPr>
            </w:pPr>
            <w:r w:rsidRPr="006D07DA">
              <w:rPr>
                <w:lang w:val="en-AU"/>
              </w:rPr>
              <w:t>1.4</w:t>
            </w:r>
          </w:p>
        </w:tc>
      </w:tr>
    </w:tbl>
    <w:p w14:paraId="5F940EBC" w14:textId="78A070B9" w:rsidR="00621C0A" w:rsidRPr="006D07DA" w:rsidRDefault="00621C0A" w:rsidP="00237DF6">
      <w:pPr>
        <w:pStyle w:val="VCAAbody"/>
        <w:rPr>
          <w:lang w:val="en-AU"/>
        </w:rPr>
      </w:pPr>
      <w:r w:rsidRPr="006D07DA">
        <w:rPr>
          <w:lang w:val="en-AU"/>
        </w:rPr>
        <w:t>In this question</w:t>
      </w:r>
      <w:r w:rsidR="00764ADB" w:rsidRPr="006D07DA">
        <w:rPr>
          <w:lang w:val="en-AU"/>
        </w:rPr>
        <w:t>,</w:t>
      </w:r>
      <w:r w:rsidRPr="006D07DA">
        <w:rPr>
          <w:lang w:val="en-AU"/>
        </w:rPr>
        <w:t xml:space="preserve"> students should have </w:t>
      </w:r>
      <w:r w:rsidR="00DC10D6" w:rsidRPr="006D07DA">
        <w:rPr>
          <w:lang w:val="en-AU"/>
        </w:rPr>
        <w:t xml:space="preserve">outlined one media process or convention, relevant to the media form in which they were working, used in their production design </w:t>
      </w:r>
      <w:r w:rsidRPr="006D07DA">
        <w:rPr>
          <w:lang w:val="en-AU"/>
        </w:rPr>
        <w:t>and not those from the production, postproduction and/or distribution stage</w:t>
      </w:r>
      <w:r w:rsidR="00DC10D6" w:rsidRPr="006D07DA">
        <w:rPr>
          <w:lang w:val="en-AU"/>
        </w:rPr>
        <w:t xml:space="preserve"> of the media production process</w:t>
      </w:r>
      <w:r w:rsidRPr="006D07DA">
        <w:rPr>
          <w:lang w:val="en-AU"/>
        </w:rPr>
        <w:t>.</w:t>
      </w:r>
      <w:r w:rsidR="00D04802" w:rsidRPr="006D07DA">
        <w:rPr>
          <w:lang w:val="en-AU"/>
        </w:rPr>
        <w:t xml:space="preserve"> </w:t>
      </w:r>
      <w:r w:rsidR="006A19FE" w:rsidRPr="006D07DA">
        <w:rPr>
          <w:lang w:val="en-AU"/>
        </w:rPr>
        <w:t xml:space="preserve">High-scoring </w:t>
      </w:r>
      <w:r w:rsidRPr="006D07DA">
        <w:rPr>
          <w:lang w:val="en-AU"/>
        </w:rPr>
        <w:t xml:space="preserve">responses were able </w:t>
      </w:r>
      <w:r w:rsidRPr="006D07DA">
        <w:rPr>
          <w:lang w:val="en-AU"/>
        </w:rPr>
        <w:lastRenderedPageBreak/>
        <w:t>to clearly outline an appropriate process or convention that students used in their production design</w:t>
      </w:r>
      <w:r w:rsidR="00DC10D6" w:rsidRPr="006D07DA">
        <w:rPr>
          <w:lang w:val="en-AU"/>
        </w:rPr>
        <w:t>, confidently using appropriate media language.</w:t>
      </w:r>
      <w:r w:rsidR="0025661C" w:rsidRPr="006D07DA">
        <w:rPr>
          <w:lang w:val="en-AU"/>
        </w:rPr>
        <w:t xml:space="preserve"> </w:t>
      </w:r>
      <w:r w:rsidRPr="006D07DA">
        <w:rPr>
          <w:lang w:val="en-AU"/>
        </w:rPr>
        <w:t>Suitable processes or conventions include storyboards, mock-ups, scripting, spreadsheets, trials, written documentation</w:t>
      </w:r>
      <w:r w:rsidR="004362BA" w:rsidRPr="006D07DA">
        <w:rPr>
          <w:lang w:val="en-AU"/>
        </w:rPr>
        <w:t xml:space="preserve"> and </w:t>
      </w:r>
      <w:r w:rsidRPr="006D07DA">
        <w:rPr>
          <w:lang w:val="en-AU"/>
        </w:rPr>
        <w:t>mood boards.</w:t>
      </w:r>
      <w:r w:rsidR="00D04802" w:rsidRPr="006D07DA">
        <w:rPr>
          <w:lang w:val="en-AU"/>
        </w:rPr>
        <w:t xml:space="preserve"> </w:t>
      </w:r>
      <w:r w:rsidR="00DB390F" w:rsidRPr="006D07DA">
        <w:rPr>
          <w:lang w:val="en-AU"/>
        </w:rPr>
        <w:t>Responses that did not score well</w:t>
      </w:r>
      <w:r w:rsidRPr="006D07DA">
        <w:rPr>
          <w:lang w:val="en-AU"/>
        </w:rPr>
        <w:t xml:space="preserve"> focused on describing a final media product rather than the process or convention used to design it</w:t>
      </w:r>
      <w:r w:rsidR="00B378A1">
        <w:rPr>
          <w:lang w:val="en-AU"/>
        </w:rPr>
        <w:t>,</w:t>
      </w:r>
      <w:r w:rsidR="00E1207C" w:rsidRPr="006D07DA">
        <w:rPr>
          <w:lang w:val="en-AU"/>
        </w:rPr>
        <w:t xml:space="preserve"> with limited use and understanding of media language.</w:t>
      </w:r>
    </w:p>
    <w:p w14:paraId="1570A030" w14:textId="77777777" w:rsidR="006C32AB" w:rsidRPr="006D07DA" w:rsidRDefault="006C32AB" w:rsidP="006C32AB">
      <w:pPr>
        <w:pStyle w:val="VCAAbody"/>
        <w:rPr>
          <w:lang w:val="en-AU"/>
        </w:rPr>
      </w:pPr>
      <w:r w:rsidRPr="006D07DA">
        <w:rPr>
          <w:lang w:val="en-AU"/>
        </w:rPr>
        <w:t>The following is an example of a high-scoring response.</w:t>
      </w:r>
    </w:p>
    <w:p w14:paraId="7B0EAAF9" w14:textId="680340C2" w:rsidR="00621C0A" w:rsidRPr="006D07DA" w:rsidRDefault="00621C0A" w:rsidP="002F06BC">
      <w:pPr>
        <w:pStyle w:val="VCAAbody"/>
        <w:rPr>
          <w:rStyle w:val="VCAAitalic"/>
          <w:lang w:val="en-AU"/>
        </w:rPr>
      </w:pPr>
      <w:r w:rsidRPr="006D07DA">
        <w:rPr>
          <w:rStyle w:val="VCAAitalic"/>
          <w:lang w:val="en-AU"/>
        </w:rPr>
        <w:t>One convention relevant to the media form of short film is to have an indie and art house style effect, explored through the depiction of codes including sound. In my production design</w:t>
      </w:r>
      <w:r w:rsidR="00DB390F" w:rsidRPr="006D07DA">
        <w:rPr>
          <w:rStyle w:val="VCAAitalic"/>
          <w:lang w:val="en-AU"/>
        </w:rPr>
        <w:t xml:space="preserve"> </w:t>
      </w:r>
      <w:r w:rsidRPr="006D07DA">
        <w:rPr>
          <w:rStyle w:val="VCAAitalic"/>
          <w:lang w:val="en-AU"/>
        </w:rPr>
        <w:t xml:space="preserve">for my short film ‘The Best Day, I noted in my script that during a montage scene I would include a specific indie track called ‘Monday’ by </w:t>
      </w:r>
      <w:proofErr w:type="spellStart"/>
      <w:r w:rsidRPr="006D07DA">
        <w:rPr>
          <w:rStyle w:val="VCAAitalic"/>
          <w:lang w:val="en-AU"/>
        </w:rPr>
        <w:t>Pinkiscool</w:t>
      </w:r>
      <w:proofErr w:type="spellEnd"/>
      <w:r w:rsidRPr="006D07DA">
        <w:rPr>
          <w:rStyle w:val="VCAAitalic"/>
          <w:lang w:val="en-AU"/>
        </w:rPr>
        <w:t xml:space="preserve"> which fits the convention of the Indy and art house style effect. </w:t>
      </w:r>
    </w:p>
    <w:p w14:paraId="02F16750" w14:textId="13D60553" w:rsidR="00621C0A" w:rsidRPr="006D07DA" w:rsidRDefault="00621C0A" w:rsidP="002F06BC">
      <w:pPr>
        <w:pStyle w:val="VCAAHeading4"/>
        <w:rPr>
          <w:lang w:val="en-AU"/>
        </w:rPr>
      </w:pPr>
      <w:r w:rsidRPr="006D07DA">
        <w:rPr>
          <w:lang w:val="en-AU"/>
        </w:rPr>
        <w:t>Question 6b</w:t>
      </w:r>
      <w:r w:rsidR="00953925" w:rsidRPr="006D07DA">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7D308A" w:rsidRPr="006D07DA" w14:paraId="7D7C5951" w14:textId="77777777" w:rsidTr="009A1E87">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95560E7" w14:textId="77777777" w:rsidR="007D308A" w:rsidRPr="006D07DA" w:rsidRDefault="007D308A" w:rsidP="009A1E87">
            <w:pPr>
              <w:pStyle w:val="VCAAtablecondensedheading"/>
              <w:rPr>
                <w:lang w:val="en-AU"/>
              </w:rPr>
            </w:pPr>
            <w:r w:rsidRPr="006D07DA">
              <w:rPr>
                <w:lang w:val="en-AU"/>
              </w:rPr>
              <w:t>Marks</w:t>
            </w:r>
          </w:p>
        </w:tc>
        <w:tc>
          <w:tcPr>
            <w:tcW w:w="907" w:type="dxa"/>
          </w:tcPr>
          <w:p w14:paraId="2B733405" w14:textId="77777777" w:rsidR="007D308A" w:rsidRPr="006D07DA" w:rsidRDefault="007D308A" w:rsidP="009A1E87">
            <w:pPr>
              <w:pStyle w:val="VCAAtablecondensedheading"/>
              <w:rPr>
                <w:lang w:val="en-AU"/>
              </w:rPr>
            </w:pPr>
            <w:r w:rsidRPr="006D07DA">
              <w:rPr>
                <w:lang w:val="en-AU"/>
              </w:rPr>
              <w:t>0</w:t>
            </w:r>
          </w:p>
        </w:tc>
        <w:tc>
          <w:tcPr>
            <w:tcW w:w="907" w:type="dxa"/>
          </w:tcPr>
          <w:p w14:paraId="7D9F6856" w14:textId="77777777" w:rsidR="007D308A" w:rsidRPr="006D07DA" w:rsidRDefault="007D308A" w:rsidP="009A1E87">
            <w:pPr>
              <w:pStyle w:val="VCAAtablecondensedheading"/>
              <w:rPr>
                <w:lang w:val="en-AU"/>
              </w:rPr>
            </w:pPr>
            <w:r w:rsidRPr="006D07DA">
              <w:rPr>
                <w:lang w:val="en-AU"/>
              </w:rPr>
              <w:t>1</w:t>
            </w:r>
          </w:p>
        </w:tc>
        <w:tc>
          <w:tcPr>
            <w:tcW w:w="907" w:type="dxa"/>
          </w:tcPr>
          <w:p w14:paraId="67729C7F" w14:textId="77777777" w:rsidR="007D308A" w:rsidRPr="006D07DA" w:rsidRDefault="007D308A" w:rsidP="009A1E87">
            <w:pPr>
              <w:pStyle w:val="VCAAtablecondensedheading"/>
              <w:rPr>
                <w:lang w:val="en-AU"/>
              </w:rPr>
            </w:pPr>
            <w:r w:rsidRPr="006D07DA">
              <w:rPr>
                <w:lang w:val="en-AU"/>
              </w:rPr>
              <w:t>2</w:t>
            </w:r>
          </w:p>
        </w:tc>
        <w:tc>
          <w:tcPr>
            <w:tcW w:w="907" w:type="dxa"/>
          </w:tcPr>
          <w:p w14:paraId="32EA8FED" w14:textId="77777777" w:rsidR="007D308A" w:rsidRPr="006D07DA" w:rsidRDefault="007D308A" w:rsidP="009A1E87">
            <w:pPr>
              <w:pStyle w:val="VCAAtablecondensedheading"/>
              <w:rPr>
                <w:lang w:val="en-AU"/>
              </w:rPr>
            </w:pPr>
            <w:r w:rsidRPr="006D07DA">
              <w:rPr>
                <w:lang w:val="en-AU"/>
              </w:rPr>
              <w:t>3</w:t>
            </w:r>
          </w:p>
        </w:tc>
        <w:tc>
          <w:tcPr>
            <w:tcW w:w="1085" w:type="dxa"/>
          </w:tcPr>
          <w:p w14:paraId="6BA03E21" w14:textId="77777777" w:rsidR="007D308A" w:rsidRPr="006D07DA" w:rsidRDefault="007D308A" w:rsidP="009A1E87">
            <w:pPr>
              <w:pStyle w:val="VCAAtablecondensedheading"/>
              <w:rPr>
                <w:lang w:val="en-AU"/>
              </w:rPr>
            </w:pPr>
            <w:r w:rsidRPr="006D07DA">
              <w:rPr>
                <w:lang w:val="en-AU"/>
              </w:rPr>
              <w:t>Average</w:t>
            </w:r>
          </w:p>
        </w:tc>
      </w:tr>
      <w:tr w:rsidR="007D308A" w:rsidRPr="006D07DA" w14:paraId="75FDDF2A" w14:textId="77777777" w:rsidTr="009A1E87">
        <w:trPr>
          <w:trHeight w:hRule="exact" w:val="397"/>
        </w:trPr>
        <w:tc>
          <w:tcPr>
            <w:tcW w:w="907" w:type="dxa"/>
          </w:tcPr>
          <w:p w14:paraId="267B76D5" w14:textId="77777777" w:rsidR="007D308A" w:rsidRPr="006D07DA" w:rsidRDefault="007D308A" w:rsidP="009A1E87">
            <w:pPr>
              <w:pStyle w:val="VCAAtablecondensed"/>
              <w:rPr>
                <w:lang w:val="en-AU"/>
              </w:rPr>
            </w:pPr>
            <w:r w:rsidRPr="006D07DA">
              <w:rPr>
                <w:lang w:val="en-AU"/>
              </w:rPr>
              <w:t>%</w:t>
            </w:r>
          </w:p>
        </w:tc>
        <w:tc>
          <w:tcPr>
            <w:tcW w:w="907" w:type="dxa"/>
          </w:tcPr>
          <w:p w14:paraId="698A8D56" w14:textId="4C280D4B" w:rsidR="007D308A" w:rsidRPr="006D07DA" w:rsidRDefault="0070021D" w:rsidP="009A1E87">
            <w:pPr>
              <w:pStyle w:val="VCAAtablecondensed"/>
              <w:rPr>
                <w:lang w:val="en-AU"/>
              </w:rPr>
            </w:pPr>
            <w:r w:rsidRPr="006D07DA">
              <w:rPr>
                <w:lang w:val="en-AU"/>
              </w:rPr>
              <w:t>7</w:t>
            </w:r>
          </w:p>
        </w:tc>
        <w:tc>
          <w:tcPr>
            <w:tcW w:w="907" w:type="dxa"/>
          </w:tcPr>
          <w:p w14:paraId="035D12C8" w14:textId="1434DC77" w:rsidR="007D308A" w:rsidRPr="006D07DA" w:rsidRDefault="0070021D" w:rsidP="009A1E87">
            <w:pPr>
              <w:pStyle w:val="VCAAtablecondensed"/>
              <w:rPr>
                <w:lang w:val="en-AU"/>
              </w:rPr>
            </w:pPr>
            <w:r w:rsidRPr="006D07DA">
              <w:rPr>
                <w:lang w:val="en-AU"/>
              </w:rPr>
              <w:t>26</w:t>
            </w:r>
          </w:p>
        </w:tc>
        <w:tc>
          <w:tcPr>
            <w:tcW w:w="907" w:type="dxa"/>
          </w:tcPr>
          <w:p w14:paraId="24A643C5" w14:textId="0855D328" w:rsidR="007D308A" w:rsidRPr="006D07DA" w:rsidRDefault="0070021D" w:rsidP="009A1E87">
            <w:pPr>
              <w:pStyle w:val="VCAAtablecondensed"/>
              <w:rPr>
                <w:lang w:val="en-AU"/>
              </w:rPr>
            </w:pPr>
            <w:r w:rsidRPr="006D07DA">
              <w:rPr>
                <w:lang w:val="en-AU"/>
              </w:rPr>
              <w:t>47</w:t>
            </w:r>
          </w:p>
        </w:tc>
        <w:tc>
          <w:tcPr>
            <w:tcW w:w="907" w:type="dxa"/>
          </w:tcPr>
          <w:p w14:paraId="1982B07D" w14:textId="0F6CF0DF" w:rsidR="007D308A" w:rsidRPr="006D07DA" w:rsidRDefault="0070021D" w:rsidP="009A1E87">
            <w:pPr>
              <w:pStyle w:val="VCAAtablecondensed"/>
              <w:rPr>
                <w:lang w:val="en-AU"/>
              </w:rPr>
            </w:pPr>
            <w:r w:rsidRPr="006D07DA">
              <w:rPr>
                <w:lang w:val="en-AU"/>
              </w:rPr>
              <w:t>20</w:t>
            </w:r>
          </w:p>
        </w:tc>
        <w:tc>
          <w:tcPr>
            <w:tcW w:w="1085" w:type="dxa"/>
          </w:tcPr>
          <w:p w14:paraId="45B96FAB" w14:textId="439F66DA" w:rsidR="007D308A" w:rsidRPr="006D07DA" w:rsidRDefault="0070021D" w:rsidP="009A1E87">
            <w:pPr>
              <w:pStyle w:val="VCAAtablecondensed"/>
              <w:rPr>
                <w:lang w:val="en-AU"/>
              </w:rPr>
            </w:pPr>
            <w:r w:rsidRPr="006D07DA">
              <w:rPr>
                <w:lang w:val="en-AU"/>
              </w:rPr>
              <w:t>1.8</w:t>
            </w:r>
          </w:p>
        </w:tc>
      </w:tr>
    </w:tbl>
    <w:p w14:paraId="0146B25C" w14:textId="2F6A3C0B" w:rsidR="00621C0A" w:rsidRPr="006D07DA" w:rsidRDefault="00E1207C" w:rsidP="00237DF6">
      <w:pPr>
        <w:pStyle w:val="VCAAbody"/>
        <w:rPr>
          <w:lang w:val="en-AU"/>
        </w:rPr>
      </w:pPr>
      <w:r w:rsidRPr="006D07DA">
        <w:rPr>
          <w:lang w:val="en-AU"/>
        </w:rPr>
        <w:t xml:space="preserve">In this question students were asked to describe how effective the media process or convention outlined in </w:t>
      </w:r>
      <w:r w:rsidR="00520592" w:rsidRPr="006D07DA">
        <w:rPr>
          <w:lang w:val="en-AU"/>
        </w:rPr>
        <w:t>Q</w:t>
      </w:r>
      <w:r w:rsidRPr="006D07DA">
        <w:rPr>
          <w:lang w:val="en-AU"/>
        </w:rPr>
        <w:t>uestion 6a</w:t>
      </w:r>
      <w:r w:rsidR="00520592" w:rsidRPr="006D07DA">
        <w:rPr>
          <w:lang w:val="en-AU"/>
        </w:rPr>
        <w:t>.</w:t>
      </w:r>
      <w:r w:rsidRPr="006D07DA">
        <w:rPr>
          <w:lang w:val="en-AU"/>
        </w:rPr>
        <w:t xml:space="preserve"> was in documenting the specified audiences, narrative and/or intention of their proposed production. </w:t>
      </w:r>
      <w:r w:rsidR="00621C0A" w:rsidRPr="006D07DA">
        <w:rPr>
          <w:lang w:val="en-AU"/>
        </w:rPr>
        <w:t xml:space="preserve">Some students were unsure of the meaning of the term </w:t>
      </w:r>
      <w:r w:rsidR="002B6BCA" w:rsidRPr="006D07DA">
        <w:rPr>
          <w:lang w:val="en-AU"/>
        </w:rPr>
        <w:t>‘</w:t>
      </w:r>
      <w:r w:rsidR="00621C0A" w:rsidRPr="006D07DA">
        <w:rPr>
          <w:lang w:val="en-AU"/>
        </w:rPr>
        <w:t>documenting</w:t>
      </w:r>
      <w:r w:rsidR="002B6BCA" w:rsidRPr="006D07DA">
        <w:rPr>
          <w:lang w:val="en-AU"/>
        </w:rPr>
        <w:t>’</w:t>
      </w:r>
      <w:r w:rsidR="00621C0A" w:rsidRPr="006D07DA">
        <w:rPr>
          <w:lang w:val="en-AU"/>
        </w:rPr>
        <w:t xml:space="preserve"> </w:t>
      </w:r>
      <w:r w:rsidR="005A23FC" w:rsidRPr="006D07DA">
        <w:rPr>
          <w:lang w:val="en-AU"/>
        </w:rPr>
        <w:t>as</w:t>
      </w:r>
      <w:r w:rsidR="00511F5B" w:rsidRPr="006D07DA">
        <w:rPr>
          <w:lang w:val="en-AU"/>
        </w:rPr>
        <w:t xml:space="preserve"> </w:t>
      </w:r>
      <w:r w:rsidR="00621C0A" w:rsidRPr="006D07DA">
        <w:rPr>
          <w:lang w:val="en-AU"/>
        </w:rPr>
        <w:t>used in the question.</w:t>
      </w:r>
      <w:r w:rsidR="00D04802" w:rsidRPr="006D07DA">
        <w:rPr>
          <w:lang w:val="en-AU"/>
        </w:rPr>
        <w:t xml:space="preserve"> </w:t>
      </w:r>
      <w:r w:rsidR="00621C0A" w:rsidRPr="006D07DA">
        <w:rPr>
          <w:lang w:val="en-AU"/>
        </w:rPr>
        <w:t>This terminology can be found in the</w:t>
      </w:r>
      <w:r w:rsidR="00BB67D8" w:rsidRPr="006D07DA">
        <w:rPr>
          <w:lang w:val="en-AU"/>
        </w:rPr>
        <w:t xml:space="preserve"> </w:t>
      </w:r>
      <w:r w:rsidRPr="006D07DA">
        <w:rPr>
          <w:lang w:val="en-AU"/>
        </w:rPr>
        <w:t xml:space="preserve">key knowledge and </w:t>
      </w:r>
      <w:r w:rsidR="00B378A1">
        <w:rPr>
          <w:lang w:val="en-AU"/>
        </w:rPr>
        <w:t xml:space="preserve">key </w:t>
      </w:r>
      <w:r w:rsidRPr="006D07DA">
        <w:rPr>
          <w:lang w:val="en-AU"/>
        </w:rPr>
        <w:t xml:space="preserve">skills for Unit 3 Outcome 3 in the </w:t>
      </w:r>
      <w:r w:rsidRPr="000079DD">
        <w:rPr>
          <w:rStyle w:val="VCAAitalic"/>
          <w:i w:val="0"/>
          <w:iCs w:val="0"/>
          <w:lang w:val="en-AU"/>
        </w:rPr>
        <w:t>VCE Media Study Design</w:t>
      </w:r>
      <w:r w:rsidR="00621C0A" w:rsidRPr="006D07DA">
        <w:rPr>
          <w:lang w:val="en-AU"/>
        </w:rPr>
        <w:t>. Documenting can be used to refer to the fulfilling and/or realising of the specified audiences, narrative and/or intention of a proposed production.</w:t>
      </w:r>
    </w:p>
    <w:p w14:paraId="52D61E8E" w14:textId="6E12157B" w:rsidR="00621C0A" w:rsidRPr="006D07DA" w:rsidRDefault="0073420E" w:rsidP="00237DF6">
      <w:pPr>
        <w:pStyle w:val="VCAAbody"/>
        <w:rPr>
          <w:lang w:val="en-AU"/>
        </w:rPr>
      </w:pPr>
      <w:r w:rsidRPr="006D07DA">
        <w:rPr>
          <w:lang w:val="en-AU"/>
        </w:rPr>
        <w:t xml:space="preserve">Students </w:t>
      </w:r>
      <w:r w:rsidR="00E1207C" w:rsidRPr="006D07DA">
        <w:rPr>
          <w:lang w:val="en-AU"/>
        </w:rPr>
        <w:t>were required to refer to</w:t>
      </w:r>
      <w:r w:rsidR="00621C0A" w:rsidRPr="006D07DA">
        <w:rPr>
          <w:lang w:val="en-AU"/>
        </w:rPr>
        <w:t xml:space="preserve"> the media process</w:t>
      </w:r>
      <w:r w:rsidR="00E1207C" w:rsidRPr="006D07DA">
        <w:rPr>
          <w:lang w:val="en-AU"/>
        </w:rPr>
        <w:t>es</w:t>
      </w:r>
      <w:r w:rsidR="00621C0A" w:rsidRPr="006D07DA">
        <w:rPr>
          <w:lang w:val="en-AU"/>
        </w:rPr>
        <w:t xml:space="preserve"> or convention</w:t>
      </w:r>
      <w:r w:rsidR="00E1207C" w:rsidRPr="006D07DA">
        <w:rPr>
          <w:lang w:val="en-AU"/>
        </w:rPr>
        <w:t>s</w:t>
      </w:r>
      <w:r w:rsidR="00621C0A" w:rsidRPr="006D07DA">
        <w:rPr>
          <w:lang w:val="en-AU"/>
        </w:rPr>
        <w:t xml:space="preserve"> that w</w:t>
      </w:r>
      <w:r w:rsidR="00E1207C" w:rsidRPr="006D07DA">
        <w:rPr>
          <w:lang w:val="en-AU"/>
        </w:rPr>
        <w:t>ere</w:t>
      </w:r>
      <w:r w:rsidR="00621C0A" w:rsidRPr="006D07DA">
        <w:rPr>
          <w:lang w:val="en-AU"/>
        </w:rPr>
        <w:t xml:space="preserve"> identified in </w:t>
      </w:r>
      <w:r w:rsidR="00834D10" w:rsidRPr="006D07DA">
        <w:rPr>
          <w:lang w:val="en-AU"/>
        </w:rPr>
        <w:t>Question 6</w:t>
      </w:r>
      <w:r w:rsidR="00621C0A" w:rsidRPr="006D07DA">
        <w:rPr>
          <w:lang w:val="en-AU"/>
        </w:rPr>
        <w:t>a.</w:t>
      </w:r>
      <w:r w:rsidR="00D04802" w:rsidRPr="006D07DA">
        <w:rPr>
          <w:lang w:val="en-AU"/>
        </w:rPr>
        <w:t xml:space="preserve"> </w:t>
      </w:r>
      <w:r w:rsidR="00213BBB" w:rsidRPr="006D07DA">
        <w:rPr>
          <w:lang w:val="en-AU"/>
        </w:rPr>
        <w:t>However, u</w:t>
      </w:r>
      <w:r w:rsidR="00621C0A" w:rsidRPr="006D07DA">
        <w:rPr>
          <w:lang w:val="en-AU"/>
        </w:rPr>
        <w:t xml:space="preserve">nlike </w:t>
      </w:r>
      <w:r w:rsidR="00E1207C" w:rsidRPr="006D07DA">
        <w:rPr>
          <w:lang w:val="en-AU"/>
        </w:rPr>
        <w:t>Question 6a</w:t>
      </w:r>
      <w:r w:rsidRPr="006D07DA">
        <w:rPr>
          <w:lang w:val="en-AU"/>
        </w:rPr>
        <w:t>.</w:t>
      </w:r>
      <w:r w:rsidR="00E1207C" w:rsidRPr="006D07DA">
        <w:rPr>
          <w:lang w:val="en-AU"/>
        </w:rPr>
        <w:t xml:space="preserve">, </w:t>
      </w:r>
      <w:r w:rsidR="00621C0A" w:rsidRPr="006D07DA">
        <w:rPr>
          <w:lang w:val="en-AU"/>
        </w:rPr>
        <w:t xml:space="preserve">students were able to refer to any stage of the production process </w:t>
      </w:r>
      <w:r w:rsidR="00D77883" w:rsidRPr="006D07DA">
        <w:rPr>
          <w:lang w:val="en-AU"/>
        </w:rPr>
        <w:t>for Question 6b.</w:t>
      </w:r>
    </w:p>
    <w:p w14:paraId="0A36550C" w14:textId="6D41B099" w:rsidR="00621C0A" w:rsidRPr="006D07DA" w:rsidRDefault="00213BBB" w:rsidP="002F06BC">
      <w:pPr>
        <w:pStyle w:val="VCAAbody"/>
        <w:rPr>
          <w:lang w:val="en-AU"/>
        </w:rPr>
      </w:pPr>
      <w:r w:rsidRPr="006D07DA">
        <w:rPr>
          <w:lang w:val="en-AU"/>
        </w:rPr>
        <w:t xml:space="preserve">High-scoring </w:t>
      </w:r>
      <w:r w:rsidR="00621C0A" w:rsidRPr="006D07DA">
        <w:rPr>
          <w:lang w:val="en-AU"/>
        </w:rPr>
        <w:t xml:space="preserve">responses were </w:t>
      </w:r>
      <w:r w:rsidR="00D77883" w:rsidRPr="006D07DA">
        <w:rPr>
          <w:lang w:val="en-AU"/>
        </w:rPr>
        <w:t xml:space="preserve">detailed and were </w:t>
      </w:r>
      <w:r w:rsidR="00621C0A" w:rsidRPr="006D07DA">
        <w:rPr>
          <w:lang w:val="en-AU"/>
        </w:rPr>
        <w:t xml:space="preserve">able to </w:t>
      </w:r>
      <w:r w:rsidR="00D77883" w:rsidRPr="006D07DA">
        <w:rPr>
          <w:lang w:val="en-AU"/>
        </w:rPr>
        <w:t>directly connect the</w:t>
      </w:r>
      <w:r w:rsidR="00621C0A" w:rsidRPr="006D07DA">
        <w:rPr>
          <w:lang w:val="en-AU"/>
        </w:rPr>
        <w:t xml:space="preserve"> process or convention </w:t>
      </w:r>
      <w:r w:rsidR="00D77883" w:rsidRPr="006D07DA">
        <w:rPr>
          <w:lang w:val="en-AU"/>
        </w:rPr>
        <w:t xml:space="preserve">to the student’s production design </w:t>
      </w:r>
      <w:r w:rsidR="00621C0A" w:rsidRPr="006D07DA">
        <w:rPr>
          <w:lang w:val="en-AU"/>
        </w:rPr>
        <w:t>and how it helped fulfil and/or realise a specified audience, narrative and/or intention.</w:t>
      </w:r>
      <w:r w:rsidR="00D04802" w:rsidRPr="006D07DA">
        <w:rPr>
          <w:lang w:val="en-AU"/>
        </w:rPr>
        <w:t xml:space="preserve"> </w:t>
      </w:r>
      <w:r w:rsidR="00621C0A" w:rsidRPr="006D07DA">
        <w:rPr>
          <w:lang w:val="en-AU"/>
        </w:rPr>
        <w:t>The</w:t>
      </w:r>
      <w:r w:rsidR="00310E87" w:rsidRPr="006D07DA">
        <w:rPr>
          <w:lang w:val="en-AU"/>
        </w:rPr>
        <w:t>y</w:t>
      </w:r>
      <w:r w:rsidR="00621C0A" w:rsidRPr="006D07DA">
        <w:rPr>
          <w:lang w:val="en-AU"/>
        </w:rPr>
        <w:t xml:space="preserve"> describe</w:t>
      </w:r>
      <w:r w:rsidR="00310E87" w:rsidRPr="006D07DA">
        <w:rPr>
          <w:lang w:val="en-AU"/>
        </w:rPr>
        <w:t>d</w:t>
      </w:r>
      <w:r w:rsidR="00621C0A" w:rsidRPr="006D07DA">
        <w:rPr>
          <w:lang w:val="en-AU"/>
        </w:rPr>
        <w:t xml:space="preserve"> in detail a particular process or convention and then specifically explain</w:t>
      </w:r>
      <w:r w:rsidR="00310E87" w:rsidRPr="006D07DA">
        <w:rPr>
          <w:lang w:val="en-AU"/>
        </w:rPr>
        <w:t>ed</w:t>
      </w:r>
      <w:r w:rsidR="00621C0A" w:rsidRPr="006D07DA">
        <w:rPr>
          <w:lang w:val="en-AU"/>
        </w:rPr>
        <w:t xml:space="preserve"> how this assisted in engaging an audience, creating a narrative and/or fulfilling an intention in a proposed media production.</w:t>
      </w:r>
    </w:p>
    <w:p w14:paraId="155E6CF0" w14:textId="77777777" w:rsidR="00E704E9" w:rsidRPr="006D07DA" w:rsidRDefault="00E704E9" w:rsidP="00E704E9">
      <w:pPr>
        <w:pStyle w:val="VCAAbody"/>
        <w:rPr>
          <w:lang w:val="en-AU"/>
        </w:rPr>
      </w:pPr>
      <w:r w:rsidRPr="006D07DA">
        <w:rPr>
          <w:lang w:val="en-AU"/>
        </w:rPr>
        <w:t>The following is an example of a high-scoring response.</w:t>
      </w:r>
    </w:p>
    <w:p w14:paraId="210B568E" w14:textId="6EFC9CBE" w:rsidR="00621C0A" w:rsidRPr="006D07DA" w:rsidRDefault="00621C0A" w:rsidP="002F06BC">
      <w:pPr>
        <w:pStyle w:val="VCAAbody"/>
        <w:rPr>
          <w:rStyle w:val="VCAAitalic"/>
          <w:lang w:val="en-AU"/>
        </w:rPr>
      </w:pPr>
      <w:r w:rsidRPr="006D07DA">
        <w:rPr>
          <w:rStyle w:val="VCAAitalic"/>
          <w:lang w:val="en-AU"/>
        </w:rPr>
        <w:t>In designing my short film ‘The Best Day’ to include an indie track that fits the convention of my media form, I aimed for this to simultaneously engage my target audience of Australian teenage girls aged between 14 and 19, who are fans of the teen genre. Through the incorporation of this convention in my script, it effectively was able to engage my specified audience, as my previous research has revealed that the inclusion of indie and alternative music was also a convention of the teen genre.</w:t>
      </w:r>
    </w:p>
    <w:p w14:paraId="3A0EB57A" w14:textId="263AAF71" w:rsidR="00621C0A" w:rsidRPr="006D07DA" w:rsidRDefault="00621C0A" w:rsidP="002F06BC">
      <w:pPr>
        <w:pStyle w:val="VCAAHeading4"/>
        <w:rPr>
          <w:lang w:val="en-AU"/>
        </w:rPr>
      </w:pPr>
      <w:r w:rsidRPr="006D07DA">
        <w:rPr>
          <w:lang w:val="en-AU"/>
        </w:rPr>
        <w:t>Question 7</w:t>
      </w:r>
    </w:p>
    <w:tbl>
      <w:tblPr>
        <w:tblStyle w:val="VCAATableClosed"/>
        <w:tblW w:w="0" w:type="auto"/>
        <w:tblLook w:val="01E0" w:firstRow="1" w:lastRow="1" w:firstColumn="1" w:lastColumn="1" w:noHBand="0" w:noVBand="0"/>
      </w:tblPr>
      <w:tblGrid>
        <w:gridCol w:w="907"/>
        <w:gridCol w:w="907"/>
        <w:gridCol w:w="907"/>
        <w:gridCol w:w="907"/>
        <w:gridCol w:w="907"/>
        <w:gridCol w:w="907"/>
        <w:gridCol w:w="907"/>
        <w:gridCol w:w="1085"/>
      </w:tblGrid>
      <w:tr w:rsidR="008234B0" w:rsidRPr="006D07DA" w14:paraId="423755F6" w14:textId="77777777" w:rsidTr="008234B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F55FAC0" w14:textId="77777777" w:rsidR="008234B0" w:rsidRPr="006D07DA" w:rsidRDefault="008234B0" w:rsidP="008234B0">
            <w:pPr>
              <w:pStyle w:val="VCAAtablecondensedheading"/>
              <w:rPr>
                <w:lang w:val="en-AU"/>
              </w:rPr>
            </w:pPr>
            <w:bookmarkStart w:id="2" w:name="_Hlk32579474"/>
            <w:r w:rsidRPr="006D07DA">
              <w:rPr>
                <w:lang w:val="en-AU"/>
              </w:rPr>
              <w:t>Marks</w:t>
            </w:r>
          </w:p>
        </w:tc>
        <w:tc>
          <w:tcPr>
            <w:tcW w:w="907" w:type="dxa"/>
          </w:tcPr>
          <w:p w14:paraId="20819B54" w14:textId="77777777" w:rsidR="008234B0" w:rsidRPr="006D07DA" w:rsidRDefault="008234B0" w:rsidP="008234B0">
            <w:pPr>
              <w:pStyle w:val="VCAAtablecondensedheading"/>
              <w:rPr>
                <w:lang w:val="en-AU"/>
              </w:rPr>
            </w:pPr>
            <w:r w:rsidRPr="006D07DA">
              <w:rPr>
                <w:lang w:val="en-AU"/>
              </w:rPr>
              <w:t>0</w:t>
            </w:r>
          </w:p>
        </w:tc>
        <w:tc>
          <w:tcPr>
            <w:tcW w:w="907" w:type="dxa"/>
          </w:tcPr>
          <w:p w14:paraId="2730977F" w14:textId="77777777" w:rsidR="008234B0" w:rsidRPr="006D07DA" w:rsidRDefault="008234B0" w:rsidP="008234B0">
            <w:pPr>
              <w:pStyle w:val="VCAAtablecondensedheading"/>
              <w:rPr>
                <w:lang w:val="en-AU"/>
              </w:rPr>
            </w:pPr>
            <w:r w:rsidRPr="006D07DA">
              <w:rPr>
                <w:lang w:val="en-AU"/>
              </w:rPr>
              <w:t>1</w:t>
            </w:r>
          </w:p>
        </w:tc>
        <w:tc>
          <w:tcPr>
            <w:tcW w:w="907" w:type="dxa"/>
          </w:tcPr>
          <w:p w14:paraId="0E309C89" w14:textId="77777777" w:rsidR="008234B0" w:rsidRPr="006D07DA" w:rsidRDefault="008234B0" w:rsidP="008234B0">
            <w:pPr>
              <w:pStyle w:val="VCAAtablecondensedheading"/>
              <w:rPr>
                <w:lang w:val="en-AU"/>
              </w:rPr>
            </w:pPr>
            <w:r w:rsidRPr="006D07DA">
              <w:rPr>
                <w:lang w:val="en-AU"/>
              </w:rPr>
              <w:t>2</w:t>
            </w:r>
          </w:p>
        </w:tc>
        <w:tc>
          <w:tcPr>
            <w:tcW w:w="907" w:type="dxa"/>
          </w:tcPr>
          <w:p w14:paraId="79F1EC7D" w14:textId="77777777" w:rsidR="008234B0" w:rsidRPr="006D07DA" w:rsidRDefault="008234B0" w:rsidP="008234B0">
            <w:pPr>
              <w:pStyle w:val="VCAAtablecondensedheading"/>
              <w:rPr>
                <w:lang w:val="en-AU"/>
              </w:rPr>
            </w:pPr>
            <w:r w:rsidRPr="006D07DA">
              <w:rPr>
                <w:lang w:val="en-AU"/>
              </w:rPr>
              <w:t>3</w:t>
            </w:r>
          </w:p>
        </w:tc>
        <w:tc>
          <w:tcPr>
            <w:tcW w:w="907" w:type="dxa"/>
          </w:tcPr>
          <w:p w14:paraId="510A6481" w14:textId="77777777" w:rsidR="008234B0" w:rsidRPr="006D07DA" w:rsidRDefault="008234B0" w:rsidP="008234B0">
            <w:pPr>
              <w:pStyle w:val="VCAAtablecondensedheading"/>
              <w:rPr>
                <w:lang w:val="en-AU"/>
              </w:rPr>
            </w:pPr>
            <w:r w:rsidRPr="006D07DA">
              <w:rPr>
                <w:lang w:val="en-AU"/>
              </w:rPr>
              <w:t>4</w:t>
            </w:r>
          </w:p>
        </w:tc>
        <w:tc>
          <w:tcPr>
            <w:tcW w:w="907" w:type="dxa"/>
          </w:tcPr>
          <w:p w14:paraId="16BE94B0" w14:textId="77777777" w:rsidR="008234B0" w:rsidRPr="006D07DA" w:rsidRDefault="008234B0" w:rsidP="008234B0">
            <w:pPr>
              <w:pStyle w:val="VCAAtablecondensedheading"/>
              <w:rPr>
                <w:lang w:val="en-AU"/>
              </w:rPr>
            </w:pPr>
            <w:r w:rsidRPr="006D07DA">
              <w:rPr>
                <w:lang w:val="en-AU"/>
              </w:rPr>
              <w:t>5</w:t>
            </w:r>
          </w:p>
        </w:tc>
        <w:tc>
          <w:tcPr>
            <w:tcW w:w="1085" w:type="dxa"/>
          </w:tcPr>
          <w:p w14:paraId="285AE607" w14:textId="77777777" w:rsidR="008234B0" w:rsidRPr="006D07DA" w:rsidRDefault="008234B0" w:rsidP="008234B0">
            <w:pPr>
              <w:pStyle w:val="VCAAtablecondensedheading"/>
              <w:rPr>
                <w:lang w:val="en-AU"/>
              </w:rPr>
            </w:pPr>
            <w:r w:rsidRPr="006D07DA">
              <w:rPr>
                <w:lang w:val="en-AU"/>
              </w:rPr>
              <w:t>Average</w:t>
            </w:r>
          </w:p>
        </w:tc>
      </w:tr>
      <w:tr w:rsidR="008234B0" w:rsidRPr="006D07DA" w14:paraId="2D6C0F83" w14:textId="77777777" w:rsidTr="008234B0">
        <w:trPr>
          <w:trHeight w:hRule="exact" w:val="397"/>
        </w:trPr>
        <w:tc>
          <w:tcPr>
            <w:tcW w:w="907" w:type="dxa"/>
          </w:tcPr>
          <w:p w14:paraId="5FE999C7" w14:textId="77777777" w:rsidR="008234B0" w:rsidRPr="006D07DA" w:rsidRDefault="008234B0" w:rsidP="008234B0">
            <w:pPr>
              <w:pStyle w:val="VCAAtablecondensed"/>
              <w:rPr>
                <w:lang w:val="en-AU"/>
              </w:rPr>
            </w:pPr>
            <w:r w:rsidRPr="006D07DA">
              <w:rPr>
                <w:lang w:val="en-AU"/>
              </w:rPr>
              <w:t>%</w:t>
            </w:r>
          </w:p>
        </w:tc>
        <w:tc>
          <w:tcPr>
            <w:tcW w:w="907" w:type="dxa"/>
          </w:tcPr>
          <w:p w14:paraId="1FBD5836" w14:textId="292CDE13" w:rsidR="008234B0" w:rsidRPr="006D07DA" w:rsidRDefault="00392F3E" w:rsidP="008234B0">
            <w:pPr>
              <w:pStyle w:val="VCAAtablecondensed"/>
              <w:rPr>
                <w:lang w:val="en-AU"/>
              </w:rPr>
            </w:pPr>
            <w:r w:rsidRPr="006D07DA">
              <w:rPr>
                <w:lang w:val="en-AU"/>
              </w:rPr>
              <w:t>4</w:t>
            </w:r>
          </w:p>
        </w:tc>
        <w:tc>
          <w:tcPr>
            <w:tcW w:w="907" w:type="dxa"/>
          </w:tcPr>
          <w:p w14:paraId="3DEDDF31" w14:textId="3950420A" w:rsidR="008234B0" w:rsidRPr="006D07DA" w:rsidRDefault="00392F3E" w:rsidP="008234B0">
            <w:pPr>
              <w:pStyle w:val="VCAAtablecondensed"/>
              <w:rPr>
                <w:lang w:val="en-AU"/>
              </w:rPr>
            </w:pPr>
            <w:r w:rsidRPr="006D07DA">
              <w:rPr>
                <w:lang w:val="en-AU"/>
              </w:rPr>
              <w:t>7</w:t>
            </w:r>
          </w:p>
        </w:tc>
        <w:tc>
          <w:tcPr>
            <w:tcW w:w="907" w:type="dxa"/>
          </w:tcPr>
          <w:p w14:paraId="699830E4" w14:textId="0DD92B30" w:rsidR="008234B0" w:rsidRPr="006D07DA" w:rsidRDefault="00392F3E" w:rsidP="008234B0">
            <w:pPr>
              <w:pStyle w:val="VCAAtablecondensed"/>
              <w:rPr>
                <w:lang w:val="en-AU"/>
              </w:rPr>
            </w:pPr>
            <w:r w:rsidRPr="006D07DA">
              <w:rPr>
                <w:lang w:val="en-AU"/>
              </w:rPr>
              <w:t>25</w:t>
            </w:r>
          </w:p>
        </w:tc>
        <w:tc>
          <w:tcPr>
            <w:tcW w:w="907" w:type="dxa"/>
          </w:tcPr>
          <w:p w14:paraId="0E988FB8" w14:textId="2D024B03" w:rsidR="008234B0" w:rsidRPr="006D07DA" w:rsidRDefault="00392F3E" w:rsidP="008234B0">
            <w:pPr>
              <w:pStyle w:val="VCAAtablecondensed"/>
              <w:rPr>
                <w:lang w:val="en-AU"/>
              </w:rPr>
            </w:pPr>
            <w:r w:rsidRPr="006D07DA">
              <w:rPr>
                <w:lang w:val="en-AU"/>
              </w:rPr>
              <w:t>35</w:t>
            </w:r>
          </w:p>
        </w:tc>
        <w:tc>
          <w:tcPr>
            <w:tcW w:w="907" w:type="dxa"/>
          </w:tcPr>
          <w:p w14:paraId="0DCE471C" w14:textId="61ECA3FF" w:rsidR="008234B0" w:rsidRPr="006D07DA" w:rsidRDefault="00392F3E" w:rsidP="008234B0">
            <w:pPr>
              <w:pStyle w:val="VCAAtablecondensed"/>
              <w:rPr>
                <w:lang w:val="en-AU"/>
              </w:rPr>
            </w:pPr>
            <w:r w:rsidRPr="006D07DA">
              <w:rPr>
                <w:lang w:val="en-AU"/>
              </w:rPr>
              <w:t>22</w:t>
            </w:r>
          </w:p>
        </w:tc>
        <w:tc>
          <w:tcPr>
            <w:tcW w:w="907" w:type="dxa"/>
          </w:tcPr>
          <w:p w14:paraId="3D8AB8AA" w14:textId="4E5C6B4A" w:rsidR="008234B0" w:rsidRPr="006D07DA" w:rsidRDefault="00392F3E" w:rsidP="008234B0">
            <w:pPr>
              <w:pStyle w:val="VCAAtablecondensed"/>
              <w:rPr>
                <w:lang w:val="en-AU"/>
              </w:rPr>
            </w:pPr>
            <w:r w:rsidRPr="006D07DA">
              <w:rPr>
                <w:lang w:val="en-AU"/>
              </w:rPr>
              <w:t>8</w:t>
            </w:r>
          </w:p>
        </w:tc>
        <w:tc>
          <w:tcPr>
            <w:tcW w:w="1085" w:type="dxa"/>
          </w:tcPr>
          <w:p w14:paraId="0DDB3424" w14:textId="3FDDB1E8" w:rsidR="008234B0" w:rsidRPr="006D07DA" w:rsidRDefault="00392F3E" w:rsidP="008234B0">
            <w:pPr>
              <w:pStyle w:val="VCAAtablecondensed"/>
              <w:rPr>
                <w:lang w:val="en-AU"/>
              </w:rPr>
            </w:pPr>
            <w:r w:rsidRPr="006D07DA">
              <w:rPr>
                <w:lang w:val="en-AU"/>
              </w:rPr>
              <w:t>2.9</w:t>
            </w:r>
          </w:p>
        </w:tc>
      </w:tr>
    </w:tbl>
    <w:bookmarkEnd w:id="2"/>
    <w:p w14:paraId="0D1D75CA" w14:textId="198E470B" w:rsidR="00621C0A" w:rsidRPr="006D07DA" w:rsidRDefault="00621C0A" w:rsidP="00237DF6">
      <w:pPr>
        <w:pStyle w:val="VCAAbody"/>
        <w:rPr>
          <w:lang w:val="en-AU"/>
        </w:rPr>
      </w:pPr>
      <w:r w:rsidRPr="006D07DA">
        <w:rPr>
          <w:lang w:val="en-AU"/>
        </w:rPr>
        <w:t>In this question</w:t>
      </w:r>
      <w:r w:rsidR="00DF169C" w:rsidRPr="006D07DA">
        <w:rPr>
          <w:lang w:val="en-AU"/>
        </w:rPr>
        <w:t>,</w:t>
      </w:r>
      <w:r w:rsidRPr="006D07DA">
        <w:rPr>
          <w:lang w:val="en-AU"/>
        </w:rPr>
        <w:t xml:space="preserve"> students were required to provide an evaluation of how one aspect of the media production or post-production process contributed to the resolution of their media product.</w:t>
      </w:r>
      <w:r w:rsidR="00D77883" w:rsidRPr="006D07DA">
        <w:rPr>
          <w:lang w:val="en-AU"/>
        </w:rPr>
        <w:t xml:space="preserve"> </w:t>
      </w:r>
      <w:r w:rsidR="00296994" w:rsidRPr="006D07DA">
        <w:rPr>
          <w:lang w:val="en-AU"/>
        </w:rPr>
        <w:t>The prompt referenced ‘challenges’ that were presented in the production and post-pr</w:t>
      </w:r>
      <w:r w:rsidR="002407FD" w:rsidRPr="006D07DA">
        <w:rPr>
          <w:lang w:val="en-AU"/>
        </w:rPr>
        <w:t xml:space="preserve">oduction. The use of the word ‘challenges’ </w:t>
      </w:r>
      <w:r w:rsidR="00296994" w:rsidRPr="006D07DA">
        <w:rPr>
          <w:lang w:val="en-AU"/>
        </w:rPr>
        <w:t>prompted many students to focus on things that went wrong in these stages of their productions and then how they overcame them to reach a resolution. The question</w:t>
      </w:r>
      <w:r w:rsidR="00B378A1">
        <w:rPr>
          <w:lang w:val="en-AU"/>
        </w:rPr>
        <w:t>,</w:t>
      </w:r>
      <w:r w:rsidR="00296994" w:rsidRPr="006D07DA">
        <w:rPr>
          <w:lang w:val="en-AU"/>
        </w:rPr>
        <w:t xml:space="preserve"> however, more broadly invited students to evaluate how an </w:t>
      </w:r>
      <w:r w:rsidR="002407FD" w:rsidRPr="006D07DA">
        <w:rPr>
          <w:lang w:val="en-AU"/>
        </w:rPr>
        <w:t>‘</w:t>
      </w:r>
      <w:r w:rsidR="00296994" w:rsidRPr="006D07DA">
        <w:rPr>
          <w:lang w:val="en-AU"/>
        </w:rPr>
        <w:t>aspect</w:t>
      </w:r>
      <w:r w:rsidR="002407FD" w:rsidRPr="006D07DA">
        <w:rPr>
          <w:lang w:val="en-AU"/>
        </w:rPr>
        <w:t>’</w:t>
      </w:r>
      <w:r w:rsidR="00296994" w:rsidRPr="006D07DA">
        <w:rPr>
          <w:lang w:val="en-AU"/>
        </w:rPr>
        <w:t xml:space="preserve"> of the production or post-production process contributed to the resolution of their media production.</w:t>
      </w:r>
    </w:p>
    <w:p w14:paraId="7A18261F" w14:textId="77777777" w:rsidR="00296994" w:rsidRPr="006D07DA" w:rsidRDefault="00296994" w:rsidP="00237DF6">
      <w:pPr>
        <w:pStyle w:val="VCAAbody"/>
        <w:rPr>
          <w:lang w:val="en-AU"/>
        </w:rPr>
      </w:pPr>
    </w:p>
    <w:p w14:paraId="33634457" w14:textId="3E979DFA" w:rsidR="00621C0A" w:rsidRPr="006D07DA" w:rsidRDefault="00A920EF" w:rsidP="00237DF6">
      <w:pPr>
        <w:pStyle w:val="VCAAbody"/>
        <w:rPr>
          <w:lang w:val="en-AU"/>
        </w:rPr>
      </w:pPr>
      <w:r w:rsidRPr="006D07DA">
        <w:rPr>
          <w:lang w:val="en-AU"/>
        </w:rPr>
        <w:t>R</w:t>
      </w:r>
      <w:r w:rsidR="00621C0A" w:rsidRPr="006D07DA">
        <w:rPr>
          <w:lang w:val="en-AU"/>
        </w:rPr>
        <w:t>esponses</w:t>
      </w:r>
      <w:r w:rsidRPr="006D07DA">
        <w:rPr>
          <w:lang w:val="en-AU"/>
        </w:rPr>
        <w:t xml:space="preserve"> that did not score well</w:t>
      </w:r>
      <w:r w:rsidR="00621C0A" w:rsidRPr="006D07DA">
        <w:rPr>
          <w:lang w:val="en-AU"/>
        </w:rPr>
        <w:t xml:space="preserve"> only </w:t>
      </w:r>
      <w:r w:rsidR="004A7849" w:rsidRPr="006D07DA">
        <w:rPr>
          <w:lang w:val="en-AU"/>
        </w:rPr>
        <w:t xml:space="preserve">generally </w:t>
      </w:r>
      <w:r w:rsidR="00621C0A" w:rsidRPr="006D07DA">
        <w:rPr>
          <w:lang w:val="en-AU"/>
        </w:rPr>
        <w:t>described a</w:t>
      </w:r>
      <w:r w:rsidR="00296994" w:rsidRPr="006D07DA">
        <w:rPr>
          <w:lang w:val="en-AU"/>
        </w:rPr>
        <w:t>n</w:t>
      </w:r>
      <w:r w:rsidR="00621C0A" w:rsidRPr="006D07DA">
        <w:rPr>
          <w:lang w:val="en-AU"/>
        </w:rPr>
        <w:t xml:space="preserve"> </w:t>
      </w:r>
      <w:r w:rsidR="00296994" w:rsidRPr="006D07DA">
        <w:rPr>
          <w:lang w:val="en-AU"/>
        </w:rPr>
        <w:t>aspect</w:t>
      </w:r>
      <w:r w:rsidR="00621C0A" w:rsidRPr="006D07DA">
        <w:rPr>
          <w:lang w:val="en-AU"/>
        </w:rPr>
        <w:t xml:space="preserve"> that the student encountered rather than evaluating how this </w:t>
      </w:r>
      <w:r w:rsidR="00296994" w:rsidRPr="006D07DA">
        <w:rPr>
          <w:lang w:val="en-AU"/>
        </w:rPr>
        <w:t>aspect</w:t>
      </w:r>
      <w:r w:rsidR="00621C0A" w:rsidRPr="006D07DA">
        <w:rPr>
          <w:lang w:val="en-AU"/>
        </w:rPr>
        <w:t xml:space="preserve"> informed an aspect of the production or post-production process.</w:t>
      </w:r>
      <w:r w:rsidR="00D04802" w:rsidRPr="006D07DA">
        <w:rPr>
          <w:lang w:val="en-AU"/>
        </w:rPr>
        <w:t xml:space="preserve"> </w:t>
      </w:r>
      <w:r w:rsidR="00621C0A" w:rsidRPr="006D07DA">
        <w:rPr>
          <w:lang w:val="en-AU"/>
        </w:rPr>
        <w:t xml:space="preserve">These responses did not address how the </w:t>
      </w:r>
      <w:r w:rsidR="00296994" w:rsidRPr="006D07DA">
        <w:rPr>
          <w:lang w:val="en-AU"/>
        </w:rPr>
        <w:t>aspect</w:t>
      </w:r>
      <w:r w:rsidR="005A4DFC" w:rsidRPr="006D07DA">
        <w:rPr>
          <w:lang w:val="en-AU"/>
        </w:rPr>
        <w:t>(</w:t>
      </w:r>
      <w:r w:rsidR="00621C0A" w:rsidRPr="006D07DA">
        <w:rPr>
          <w:lang w:val="en-AU"/>
        </w:rPr>
        <w:t>s</w:t>
      </w:r>
      <w:r w:rsidR="005A4DFC" w:rsidRPr="006D07DA">
        <w:rPr>
          <w:lang w:val="en-AU"/>
        </w:rPr>
        <w:t>)</w:t>
      </w:r>
      <w:r w:rsidR="00621C0A" w:rsidRPr="006D07DA">
        <w:rPr>
          <w:lang w:val="en-AU"/>
        </w:rPr>
        <w:t xml:space="preserve"> contributed to the resolution of their media product.</w:t>
      </w:r>
      <w:r w:rsidR="00D04802" w:rsidRPr="006D07DA">
        <w:rPr>
          <w:lang w:val="en-AU"/>
        </w:rPr>
        <w:t xml:space="preserve"> </w:t>
      </w:r>
    </w:p>
    <w:p w14:paraId="2A67160F" w14:textId="02482AB2" w:rsidR="00621C0A" w:rsidRPr="006D07DA" w:rsidRDefault="00001B51" w:rsidP="00237DF6">
      <w:pPr>
        <w:pStyle w:val="VCAAbody"/>
        <w:rPr>
          <w:lang w:val="en-AU"/>
        </w:rPr>
      </w:pPr>
      <w:r w:rsidRPr="006D07DA">
        <w:rPr>
          <w:lang w:val="en-AU"/>
        </w:rPr>
        <w:t>Higher</w:t>
      </w:r>
      <w:r w:rsidR="00B378A1">
        <w:rPr>
          <w:lang w:val="en-AU"/>
        </w:rPr>
        <w:t xml:space="preserve"> </w:t>
      </w:r>
      <w:r w:rsidRPr="006D07DA">
        <w:rPr>
          <w:lang w:val="en-AU"/>
        </w:rPr>
        <w:t xml:space="preserve">scoring </w:t>
      </w:r>
      <w:r w:rsidR="00621C0A" w:rsidRPr="006D07DA">
        <w:rPr>
          <w:lang w:val="en-AU"/>
        </w:rPr>
        <w:t xml:space="preserve">responses </w:t>
      </w:r>
      <w:r w:rsidR="00D77883" w:rsidRPr="006D07DA">
        <w:rPr>
          <w:lang w:val="en-AU"/>
        </w:rPr>
        <w:t xml:space="preserve">were thorough and addressed all parts of the question. </w:t>
      </w:r>
      <w:r w:rsidR="00BD1D33" w:rsidRPr="006D07DA">
        <w:rPr>
          <w:lang w:val="en-AU"/>
        </w:rPr>
        <w:t xml:space="preserve">These students </w:t>
      </w:r>
      <w:r w:rsidR="00621C0A" w:rsidRPr="006D07DA">
        <w:rPr>
          <w:lang w:val="en-AU"/>
        </w:rPr>
        <w:t>evaluated</w:t>
      </w:r>
      <w:r w:rsidR="004F0039" w:rsidRPr="006D07DA">
        <w:rPr>
          <w:lang w:val="en-AU"/>
        </w:rPr>
        <w:t xml:space="preserve"> how</w:t>
      </w:r>
      <w:r w:rsidR="00621C0A" w:rsidRPr="006D07DA">
        <w:rPr>
          <w:lang w:val="en-AU"/>
        </w:rPr>
        <w:t xml:space="preserve"> one aspect of the media production or post-production process </w:t>
      </w:r>
      <w:r w:rsidR="00BD1D33" w:rsidRPr="006D07DA">
        <w:rPr>
          <w:lang w:val="en-AU"/>
        </w:rPr>
        <w:t xml:space="preserve">contributed to the realisation of the media product, </w:t>
      </w:r>
      <w:r w:rsidR="00621C0A" w:rsidRPr="006D07DA">
        <w:rPr>
          <w:lang w:val="en-AU"/>
        </w:rPr>
        <w:t>using detailed and relevant examples</w:t>
      </w:r>
      <w:r w:rsidR="00BD1D33" w:rsidRPr="006D07DA">
        <w:rPr>
          <w:lang w:val="en-AU"/>
        </w:rPr>
        <w:t xml:space="preserve"> or evidence. </w:t>
      </w:r>
      <w:r w:rsidR="00621C0A" w:rsidRPr="006D07DA">
        <w:rPr>
          <w:lang w:val="en-AU"/>
        </w:rPr>
        <w:t xml:space="preserve">They then went on to comprehensively identify how </w:t>
      </w:r>
      <w:r w:rsidR="00BD1D33" w:rsidRPr="006D07DA">
        <w:rPr>
          <w:lang w:val="en-AU"/>
        </w:rPr>
        <w:t>aspects such as the contribution of cast and crew, the contribution or use of the production design, access to equipment or resources, the use of reflection and feedback and the impact of unforeseen circumstances</w:t>
      </w:r>
      <w:r w:rsidR="00296994" w:rsidRPr="006D07DA">
        <w:rPr>
          <w:lang w:val="en-AU"/>
        </w:rPr>
        <w:t xml:space="preserve"> (such as COVID-19) </w:t>
      </w:r>
      <w:r w:rsidR="00BD1D33" w:rsidRPr="006D07DA">
        <w:rPr>
          <w:lang w:val="en-AU"/>
        </w:rPr>
        <w:t xml:space="preserve">or opportunities </w:t>
      </w:r>
      <w:r w:rsidR="00621C0A" w:rsidRPr="006D07DA">
        <w:rPr>
          <w:lang w:val="en-AU"/>
        </w:rPr>
        <w:t xml:space="preserve">affected </w:t>
      </w:r>
      <w:r w:rsidR="00BD1D33" w:rsidRPr="006D07DA">
        <w:rPr>
          <w:lang w:val="en-AU"/>
        </w:rPr>
        <w:t xml:space="preserve">the resolution of </w:t>
      </w:r>
      <w:r w:rsidR="00621C0A" w:rsidRPr="006D07DA">
        <w:rPr>
          <w:lang w:val="en-AU"/>
        </w:rPr>
        <w:t>their media product. These answers identified modifications that were made and then explained the extent to which these contributed very specifically to the resolution of their media product.</w:t>
      </w:r>
    </w:p>
    <w:p w14:paraId="2E09DB1A" w14:textId="259A9CE6" w:rsidR="00765B10" w:rsidRPr="006D07DA" w:rsidRDefault="00765B10" w:rsidP="00237DF6">
      <w:pPr>
        <w:pStyle w:val="VCAAbody"/>
        <w:rPr>
          <w:lang w:val="en-AU"/>
        </w:rPr>
      </w:pPr>
      <w:r w:rsidRPr="006D07DA">
        <w:rPr>
          <w:lang w:val="en-AU"/>
        </w:rPr>
        <w:t>Lower</w:t>
      </w:r>
      <w:r w:rsidR="00B378A1">
        <w:rPr>
          <w:lang w:val="en-AU"/>
        </w:rPr>
        <w:t xml:space="preserve"> </w:t>
      </w:r>
      <w:r w:rsidRPr="006D07DA">
        <w:rPr>
          <w:lang w:val="en-AU"/>
        </w:rPr>
        <w:t xml:space="preserve">scoring responses only addressed some parts of the question. The students identified an aspect of production or post-production process but did not state how this impacted the resolution of the media product. The responses lacked examples and evidence and had limited use of media language. </w:t>
      </w:r>
    </w:p>
    <w:p w14:paraId="62F4D3B4" w14:textId="77777777" w:rsidR="00001B51" w:rsidRPr="006D07DA" w:rsidRDefault="00001B51" w:rsidP="00001B51">
      <w:pPr>
        <w:pStyle w:val="VCAAbody"/>
        <w:rPr>
          <w:lang w:val="en-AU"/>
        </w:rPr>
      </w:pPr>
      <w:r w:rsidRPr="006D07DA">
        <w:rPr>
          <w:lang w:val="en-AU"/>
        </w:rPr>
        <w:t>The following is an example of a high-scoring response.</w:t>
      </w:r>
    </w:p>
    <w:p w14:paraId="7D757AAF" w14:textId="0C175793" w:rsidR="00621C0A" w:rsidRPr="006D07DA" w:rsidRDefault="00621C0A" w:rsidP="002F06BC">
      <w:pPr>
        <w:pStyle w:val="VCAAbody"/>
        <w:rPr>
          <w:rStyle w:val="VCAAitalic"/>
          <w:lang w:val="en-AU"/>
        </w:rPr>
      </w:pPr>
      <w:r w:rsidRPr="006D07DA">
        <w:rPr>
          <w:rStyle w:val="VCAAitalic"/>
          <w:lang w:val="en-AU"/>
        </w:rPr>
        <w:t xml:space="preserve">Having people view my film and give feedback helped greatly in the resolution of my media product. I had my media teacher view an early cut of my short film in order to see what I could change or improve. She pointed out to me that I should eliminate unnecessary aspect ratio changes and make what is happening in the climax and what causes it clearer. Removing the additional aspect ratio changes made the film appear less messy and cluttered with visual changes of the frame and the addition of context helped improve the conveying of my intention for the entire film as the climax pays off on all of the themes. Being told to change these things allowed the final product to reflect closer to my intention and be </w:t>
      </w:r>
      <w:proofErr w:type="gramStart"/>
      <w:r w:rsidRPr="006D07DA">
        <w:rPr>
          <w:rStyle w:val="VCAAitalic"/>
          <w:lang w:val="en-AU"/>
        </w:rPr>
        <w:t>more clear</w:t>
      </w:r>
      <w:proofErr w:type="gramEnd"/>
      <w:r w:rsidRPr="006D07DA">
        <w:rPr>
          <w:rStyle w:val="VCAAitalic"/>
          <w:lang w:val="en-AU"/>
        </w:rPr>
        <w:t xml:space="preserve"> to my audience, which made the resolution of this media product easier to be comfortable and satisfied with as the creator of it.</w:t>
      </w:r>
    </w:p>
    <w:p w14:paraId="7DBD584E" w14:textId="5DEFC990" w:rsidR="003E367E" w:rsidRPr="006D07DA" w:rsidRDefault="003E367E" w:rsidP="002C2816">
      <w:pPr>
        <w:pStyle w:val="VCAAHeading3"/>
        <w:rPr>
          <w:lang w:val="en-AU"/>
        </w:rPr>
      </w:pPr>
      <w:r w:rsidRPr="006D07DA">
        <w:rPr>
          <w:lang w:val="en-AU"/>
        </w:rPr>
        <w:t>Agency and control in and of the media</w:t>
      </w:r>
    </w:p>
    <w:p w14:paraId="71E32B8A" w14:textId="63B6FAB8" w:rsidR="00621C0A" w:rsidRPr="006D07DA" w:rsidRDefault="00621C0A" w:rsidP="002F06BC">
      <w:pPr>
        <w:pStyle w:val="VCAAHeading4"/>
        <w:rPr>
          <w:lang w:val="en-AU"/>
        </w:rPr>
      </w:pPr>
      <w:r w:rsidRPr="006D07DA">
        <w:rPr>
          <w:lang w:val="en-AU"/>
        </w:rPr>
        <w:t>Question 8</w:t>
      </w:r>
    </w:p>
    <w:tbl>
      <w:tblPr>
        <w:tblStyle w:val="VCAATableClosed"/>
        <w:tblW w:w="0" w:type="auto"/>
        <w:tblLook w:val="01E0" w:firstRow="1" w:lastRow="1" w:firstColumn="1" w:lastColumn="1" w:noHBand="0" w:noVBand="0"/>
      </w:tblPr>
      <w:tblGrid>
        <w:gridCol w:w="907"/>
        <w:gridCol w:w="907"/>
        <w:gridCol w:w="907"/>
        <w:gridCol w:w="907"/>
        <w:gridCol w:w="907"/>
        <w:gridCol w:w="1085"/>
        <w:gridCol w:w="1085"/>
      </w:tblGrid>
      <w:tr w:rsidR="007D308A" w:rsidRPr="006D07DA" w14:paraId="434F0E9F" w14:textId="77777777" w:rsidTr="009A1E87">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7674B9D" w14:textId="77777777" w:rsidR="007D308A" w:rsidRPr="006D07DA" w:rsidRDefault="007D308A" w:rsidP="009A1E87">
            <w:pPr>
              <w:pStyle w:val="VCAAtablecondensedheading"/>
              <w:rPr>
                <w:lang w:val="en-AU"/>
              </w:rPr>
            </w:pPr>
            <w:r w:rsidRPr="006D07DA">
              <w:rPr>
                <w:lang w:val="en-AU"/>
              </w:rPr>
              <w:t>Marks</w:t>
            </w:r>
          </w:p>
        </w:tc>
        <w:tc>
          <w:tcPr>
            <w:tcW w:w="907" w:type="dxa"/>
          </w:tcPr>
          <w:p w14:paraId="40CC9B87" w14:textId="77777777" w:rsidR="007D308A" w:rsidRPr="006D07DA" w:rsidRDefault="007D308A" w:rsidP="009A1E87">
            <w:pPr>
              <w:pStyle w:val="VCAAtablecondensedheading"/>
              <w:rPr>
                <w:lang w:val="en-AU"/>
              </w:rPr>
            </w:pPr>
            <w:r w:rsidRPr="006D07DA">
              <w:rPr>
                <w:lang w:val="en-AU"/>
              </w:rPr>
              <w:t>0</w:t>
            </w:r>
          </w:p>
        </w:tc>
        <w:tc>
          <w:tcPr>
            <w:tcW w:w="907" w:type="dxa"/>
          </w:tcPr>
          <w:p w14:paraId="04776D8D" w14:textId="77777777" w:rsidR="007D308A" w:rsidRPr="006D07DA" w:rsidRDefault="007D308A" w:rsidP="009A1E87">
            <w:pPr>
              <w:pStyle w:val="VCAAtablecondensedheading"/>
              <w:rPr>
                <w:lang w:val="en-AU"/>
              </w:rPr>
            </w:pPr>
            <w:r w:rsidRPr="006D07DA">
              <w:rPr>
                <w:lang w:val="en-AU"/>
              </w:rPr>
              <w:t>1</w:t>
            </w:r>
          </w:p>
        </w:tc>
        <w:tc>
          <w:tcPr>
            <w:tcW w:w="907" w:type="dxa"/>
          </w:tcPr>
          <w:p w14:paraId="74B27616" w14:textId="77777777" w:rsidR="007D308A" w:rsidRPr="006D07DA" w:rsidRDefault="007D308A" w:rsidP="009A1E87">
            <w:pPr>
              <w:pStyle w:val="VCAAtablecondensedheading"/>
              <w:rPr>
                <w:lang w:val="en-AU"/>
              </w:rPr>
            </w:pPr>
            <w:r w:rsidRPr="006D07DA">
              <w:rPr>
                <w:lang w:val="en-AU"/>
              </w:rPr>
              <w:t>2</w:t>
            </w:r>
          </w:p>
        </w:tc>
        <w:tc>
          <w:tcPr>
            <w:tcW w:w="907" w:type="dxa"/>
          </w:tcPr>
          <w:p w14:paraId="7D692F36" w14:textId="77777777" w:rsidR="007D308A" w:rsidRPr="006D07DA" w:rsidRDefault="007D308A" w:rsidP="009A1E87">
            <w:pPr>
              <w:pStyle w:val="VCAAtablecondensedheading"/>
              <w:rPr>
                <w:lang w:val="en-AU"/>
              </w:rPr>
            </w:pPr>
            <w:r w:rsidRPr="006D07DA">
              <w:rPr>
                <w:lang w:val="en-AU"/>
              </w:rPr>
              <w:t>3</w:t>
            </w:r>
          </w:p>
        </w:tc>
        <w:tc>
          <w:tcPr>
            <w:tcW w:w="1085" w:type="dxa"/>
          </w:tcPr>
          <w:p w14:paraId="0EC33EA4" w14:textId="579F5183" w:rsidR="007D308A" w:rsidRPr="006D07DA" w:rsidRDefault="007D308A" w:rsidP="009A1E87">
            <w:pPr>
              <w:pStyle w:val="VCAAtablecondensedheading"/>
              <w:rPr>
                <w:lang w:val="en-AU"/>
              </w:rPr>
            </w:pPr>
            <w:r w:rsidRPr="006D07DA">
              <w:rPr>
                <w:lang w:val="en-AU"/>
              </w:rPr>
              <w:t>4</w:t>
            </w:r>
          </w:p>
        </w:tc>
        <w:tc>
          <w:tcPr>
            <w:tcW w:w="1085" w:type="dxa"/>
          </w:tcPr>
          <w:p w14:paraId="47452952" w14:textId="1AE2EDA3" w:rsidR="007D308A" w:rsidRPr="006D07DA" w:rsidRDefault="007D308A" w:rsidP="009A1E87">
            <w:pPr>
              <w:pStyle w:val="VCAAtablecondensedheading"/>
              <w:rPr>
                <w:lang w:val="en-AU"/>
              </w:rPr>
            </w:pPr>
            <w:r w:rsidRPr="006D07DA">
              <w:rPr>
                <w:lang w:val="en-AU"/>
              </w:rPr>
              <w:t>Average</w:t>
            </w:r>
          </w:p>
        </w:tc>
      </w:tr>
      <w:tr w:rsidR="007D308A" w:rsidRPr="006D07DA" w14:paraId="51815B34" w14:textId="77777777" w:rsidTr="009A1E87">
        <w:trPr>
          <w:trHeight w:hRule="exact" w:val="397"/>
        </w:trPr>
        <w:tc>
          <w:tcPr>
            <w:tcW w:w="907" w:type="dxa"/>
          </w:tcPr>
          <w:p w14:paraId="4AF0CFD0" w14:textId="77777777" w:rsidR="007D308A" w:rsidRPr="006D07DA" w:rsidRDefault="007D308A" w:rsidP="009A1E87">
            <w:pPr>
              <w:pStyle w:val="VCAAtablecondensed"/>
              <w:rPr>
                <w:lang w:val="en-AU"/>
              </w:rPr>
            </w:pPr>
            <w:r w:rsidRPr="006D07DA">
              <w:rPr>
                <w:lang w:val="en-AU"/>
              </w:rPr>
              <w:t>%</w:t>
            </w:r>
          </w:p>
        </w:tc>
        <w:tc>
          <w:tcPr>
            <w:tcW w:w="907" w:type="dxa"/>
          </w:tcPr>
          <w:p w14:paraId="1361478A" w14:textId="623854E7" w:rsidR="007D308A" w:rsidRPr="006D07DA" w:rsidRDefault="0044760B" w:rsidP="009A1E87">
            <w:pPr>
              <w:pStyle w:val="VCAAtablecondensed"/>
              <w:rPr>
                <w:lang w:val="en-AU"/>
              </w:rPr>
            </w:pPr>
            <w:r w:rsidRPr="006D07DA">
              <w:rPr>
                <w:lang w:val="en-AU"/>
              </w:rPr>
              <w:t>7</w:t>
            </w:r>
          </w:p>
        </w:tc>
        <w:tc>
          <w:tcPr>
            <w:tcW w:w="907" w:type="dxa"/>
          </w:tcPr>
          <w:p w14:paraId="16023EF8" w14:textId="6AD6AA8A" w:rsidR="007D308A" w:rsidRPr="006D07DA" w:rsidRDefault="0044760B" w:rsidP="009A1E87">
            <w:pPr>
              <w:pStyle w:val="VCAAtablecondensed"/>
              <w:rPr>
                <w:lang w:val="en-AU"/>
              </w:rPr>
            </w:pPr>
            <w:r w:rsidRPr="006D07DA">
              <w:rPr>
                <w:lang w:val="en-AU"/>
              </w:rPr>
              <w:t>12</w:t>
            </w:r>
          </w:p>
        </w:tc>
        <w:tc>
          <w:tcPr>
            <w:tcW w:w="907" w:type="dxa"/>
          </w:tcPr>
          <w:p w14:paraId="6F366EA8" w14:textId="25F31622" w:rsidR="007D308A" w:rsidRPr="006D07DA" w:rsidRDefault="0044760B" w:rsidP="009A1E87">
            <w:pPr>
              <w:pStyle w:val="VCAAtablecondensed"/>
              <w:rPr>
                <w:lang w:val="en-AU"/>
              </w:rPr>
            </w:pPr>
            <w:r w:rsidRPr="006D07DA">
              <w:rPr>
                <w:lang w:val="en-AU"/>
              </w:rPr>
              <w:t>36</w:t>
            </w:r>
          </w:p>
        </w:tc>
        <w:tc>
          <w:tcPr>
            <w:tcW w:w="907" w:type="dxa"/>
          </w:tcPr>
          <w:p w14:paraId="16401693" w14:textId="4790FA1E" w:rsidR="007D308A" w:rsidRPr="006D07DA" w:rsidRDefault="0044760B" w:rsidP="009A1E87">
            <w:pPr>
              <w:pStyle w:val="VCAAtablecondensed"/>
              <w:rPr>
                <w:lang w:val="en-AU"/>
              </w:rPr>
            </w:pPr>
            <w:r w:rsidRPr="006D07DA">
              <w:rPr>
                <w:lang w:val="en-AU"/>
              </w:rPr>
              <w:t>31</w:t>
            </w:r>
          </w:p>
        </w:tc>
        <w:tc>
          <w:tcPr>
            <w:tcW w:w="1085" w:type="dxa"/>
          </w:tcPr>
          <w:p w14:paraId="7CEAD2A0" w14:textId="45F4836A" w:rsidR="007D308A" w:rsidRPr="006D07DA" w:rsidRDefault="0044760B" w:rsidP="009A1E87">
            <w:pPr>
              <w:pStyle w:val="VCAAtablecondensed"/>
              <w:rPr>
                <w:lang w:val="en-AU"/>
              </w:rPr>
            </w:pPr>
            <w:r w:rsidRPr="006D07DA">
              <w:rPr>
                <w:lang w:val="en-AU"/>
              </w:rPr>
              <w:t>14</w:t>
            </w:r>
          </w:p>
        </w:tc>
        <w:tc>
          <w:tcPr>
            <w:tcW w:w="1085" w:type="dxa"/>
          </w:tcPr>
          <w:p w14:paraId="33AEBC7A" w14:textId="04C463A2" w:rsidR="007D308A" w:rsidRPr="006D07DA" w:rsidRDefault="0044760B" w:rsidP="009A1E87">
            <w:pPr>
              <w:pStyle w:val="VCAAtablecondensed"/>
              <w:rPr>
                <w:lang w:val="en-AU"/>
              </w:rPr>
            </w:pPr>
            <w:r w:rsidRPr="006D07DA">
              <w:rPr>
                <w:lang w:val="en-AU"/>
              </w:rPr>
              <w:t>2.3</w:t>
            </w:r>
          </w:p>
        </w:tc>
      </w:tr>
    </w:tbl>
    <w:p w14:paraId="2ABEEB2A" w14:textId="2B40B129" w:rsidR="00621C0A" w:rsidRPr="006D07DA" w:rsidRDefault="00621C0A" w:rsidP="00237DF6">
      <w:pPr>
        <w:pStyle w:val="VCAAbody"/>
        <w:rPr>
          <w:lang w:val="en-AU"/>
        </w:rPr>
      </w:pPr>
      <w:r w:rsidRPr="006D07DA">
        <w:rPr>
          <w:lang w:val="en-AU"/>
        </w:rPr>
        <w:t>This question asked student</w:t>
      </w:r>
      <w:r w:rsidR="0047620D" w:rsidRPr="006D07DA">
        <w:rPr>
          <w:lang w:val="en-AU"/>
        </w:rPr>
        <w:t>s</w:t>
      </w:r>
      <w:r w:rsidRPr="006D07DA">
        <w:rPr>
          <w:lang w:val="en-AU"/>
        </w:rPr>
        <w:t xml:space="preserve"> to describe one example of how globalised media institutions have shaped distribution of media products to their audiences. Overall, this question was answered</w:t>
      </w:r>
      <w:r w:rsidR="0047620D" w:rsidRPr="006D07DA">
        <w:rPr>
          <w:lang w:val="en-AU"/>
        </w:rPr>
        <w:t xml:space="preserve"> well</w:t>
      </w:r>
      <w:r w:rsidRPr="006D07DA">
        <w:rPr>
          <w:lang w:val="en-AU"/>
        </w:rPr>
        <w:t>. Many students wrote about global streaming services and how this has shaped the way media products are distributed to audiences or how algorithms employed by globalised media institutions manipulated what audiences saw on their feeds and/or when they sought information online.</w:t>
      </w:r>
    </w:p>
    <w:p w14:paraId="1E284471" w14:textId="22AA4AB4" w:rsidR="00621C0A" w:rsidRPr="006D07DA" w:rsidRDefault="00801BE6" w:rsidP="00237DF6">
      <w:pPr>
        <w:pStyle w:val="VCAAbody"/>
        <w:rPr>
          <w:lang w:val="en-AU"/>
        </w:rPr>
      </w:pPr>
      <w:r w:rsidRPr="006D07DA">
        <w:rPr>
          <w:lang w:val="en-AU"/>
        </w:rPr>
        <w:t xml:space="preserve">High-scoring </w:t>
      </w:r>
      <w:r w:rsidR="00621C0A" w:rsidRPr="006D07DA">
        <w:rPr>
          <w:lang w:val="en-AU"/>
        </w:rPr>
        <w:t xml:space="preserve">responses were able to provide thorough discussion of distribution and how </w:t>
      </w:r>
      <w:r w:rsidR="00765B10" w:rsidRPr="006D07DA">
        <w:rPr>
          <w:lang w:val="en-AU"/>
        </w:rPr>
        <w:t xml:space="preserve">media institutions </w:t>
      </w:r>
      <w:r w:rsidR="00621C0A" w:rsidRPr="006D07DA">
        <w:rPr>
          <w:lang w:val="en-AU"/>
        </w:rPr>
        <w:t>shaped the relationship between audiences and media.</w:t>
      </w:r>
    </w:p>
    <w:p w14:paraId="00887649" w14:textId="21E69873" w:rsidR="00621C0A" w:rsidRPr="006D07DA" w:rsidRDefault="00621C0A" w:rsidP="00237DF6">
      <w:pPr>
        <w:pStyle w:val="VCAAbody"/>
        <w:rPr>
          <w:lang w:val="en-AU"/>
        </w:rPr>
      </w:pPr>
      <w:r w:rsidRPr="006D07DA">
        <w:rPr>
          <w:lang w:val="en-AU"/>
        </w:rPr>
        <w:t xml:space="preserve">Examples of what could have been </w:t>
      </w:r>
      <w:r w:rsidR="00663588" w:rsidRPr="006D07DA">
        <w:rPr>
          <w:lang w:val="en-AU"/>
        </w:rPr>
        <w:t xml:space="preserve">discussed </w:t>
      </w:r>
      <w:r w:rsidRPr="006D07DA">
        <w:rPr>
          <w:lang w:val="en-AU"/>
        </w:rPr>
        <w:t xml:space="preserve">include diversity of views/public voices, citizen journalism, hosting platforms and websites, changes to the structures of media institutions in response to digital technologies such as newspaper organisations developing a digital identity, </w:t>
      </w:r>
      <w:r w:rsidR="0032480E" w:rsidRPr="006D07DA">
        <w:rPr>
          <w:lang w:val="en-AU"/>
        </w:rPr>
        <w:t xml:space="preserve">or </w:t>
      </w:r>
      <w:r w:rsidRPr="006D07DA">
        <w:rPr>
          <w:lang w:val="en-AU"/>
        </w:rPr>
        <w:t>cinematic films commercially produced by streaming services.</w:t>
      </w:r>
    </w:p>
    <w:p w14:paraId="1C8F0FDA" w14:textId="77777777" w:rsidR="00845928" w:rsidRPr="006D07DA" w:rsidRDefault="00845928" w:rsidP="00845928">
      <w:pPr>
        <w:pStyle w:val="VCAAbody"/>
        <w:rPr>
          <w:lang w:val="en-AU"/>
        </w:rPr>
      </w:pPr>
      <w:r w:rsidRPr="006D07DA">
        <w:rPr>
          <w:lang w:val="en-AU"/>
        </w:rPr>
        <w:t>The following is an example of a high-scoring response.</w:t>
      </w:r>
    </w:p>
    <w:p w14:paraId="2954E447" w14:textId="2BE66C94" w:rsidR="00621C0A" w:rsidRPr="006D07DA" w:rsidRDefault="00621C0A" w:rsidP="002F06BC">
      <w:pPr>
        <w:pStyle w:val="VCAAbody"/>
        <w:rPr>
          <w:rStyle w:val="VCAAitalic"/>
          <w:lang w:val="en-AU"/>
        </w:rPr>
      </w:pPr>
      <w:r w:rsidRPr="006D07DA">
        <w:rPr>
          <w:rStyle w:val="VCAAitalic"/>
          <w:lang w:val="en-AU"/>
        </w:rPr>
        <w:t xml:space="preserve">Within the last decade, Global media institutions have utilised the asset of streaming services to shape the distribution of media products to audiences. Companies such as Netflix and Hulu have allowed other </w:t>
      </w:r>
      <w:r w:rsidRPr="006D07DA">
        <w:rPr>
          <w:rStyle w:val="VCAAitalic"/>
          <w:lang w:val="en-AU"/>
        </w:rPr>
        <w:lastRenderedPageBreak/>
        <w:t>globalised media companies who were focused in the more traditional ways of distributing media products through cinema and television to switch to streaming, and recent example being Disney plus. Disney have now crafted the perfect avenue for audiences to consume all of their products and is a more direct distribution to their audiences. This distribution has been even more effected in 2020 where Disney plus decided to release the new film Mulan straight to the streaming service rather than a cinema due to covid-19, with an extra fee of $30 AUD to view the film in its premium access program Disney has changed how Products are distributed initially to their audiences.</w:t>
      </w:r>
    </w:p>
    <w:p w14:paraId="12EBC78A" w14:textId="7446AE10" w:rsidR="00621C0A" w:rsidRPr="006D07DA" w:rsidRDefault="00621C0A" w:rsidP="00237DF6">
      <w:pPr>
        <w:pStyle w:val="VCAAHeading4"/>
        <w:rPr>
          <w:lang w:val="en-AU"/>
        </w:rPr>
      </w:pPr>
      <w:r w:rsidRPr="006D07DA">
        <w:rPr>
          <w:lang w:val="en-AU"/>
        </w:rPr>
        <w:t xml:space="preserve">Question 9 </w:t>
      </w:r>
    </w:p>
    <w:tbl>
      <w:tblPr>
        <w:tblStyle w:val="VCAATableClosed"/>
        <w:tblW w:w="0" w:type="auto"/>
        <w:tblLook w:val="01E0" w:firstRow="1" w:lastRow="1" w:firstColumn="1" w:lastColumn="1" w:noHBand="0" w:noVBand="0"/>
      </w:tblPr>
      <w:tblGrid>
        <w:gridCol w:w="907"/>
        <w:gridCol w:w="907"/>
        <w:gridCol w:w="907"/>
        <w:gridCol w:w="907"/>
        <w:gridCol w:w="907"/>
        <w:gridCol w:w="1085"/>
        <w:gridCol w:w="1085"/>
        <w:gridCol w:w="1085"/>
        <w:gridCol w:w="1085"/>
      </w:tblGrid>
      <w:tr w:rsidR="007D308A" w:rsidRPr="006D07DA" w14:paraId="49A0A911" w14:textId="77777777" w:rsidTr="009A1E87">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B2F5BB6" w14:textId="77777777" w:rsidR="007D308A" w:rsidRPr="006D07DA" w:rsidRDefault="007D308A" w:rsidP="009A1E87">
            <w:pPr>
              <w:pStyle w:val="VCAAtablecondensedheading"/>
              <w:rPr>
                <w:lang w:val="en-AU"/>
              </w:rPr>
            </w:pPr>
            <w:r w:rsidRPr="006D07DA">
              <w:rPr>
                <w:lang w:val="en-AU"/>
              </w:rPr>
              <w:t>Marks</w:t>
            </w:r>
          </w:p>
        </w:tc>
        <w:tc>
          <w:tcPr>
            <w:tcW w:w="907" w:type="dxa"/>
          </w:tcPr>
          <w:p w14:paraId="62DE5D43" w14:textId="77777777" w:rsidR="007D308A" w:rsidRPr="006D07DA" w:rsidRDefault="007D308A" w:rsidP="009A1E87">
            <w:pPr>
              <w:pStyle w:val="VCAAtablecondensedheading"/>
              <w:rPr>
                <w:lang w:val="en-AU"/>
              </w:rPr>
            </w:pPr>
            <w:r w:rsidRPr="006D07DA">
              <w:rPr>
                <w:lang w:val="en-AU"/>
              </w:rPr>
              <w:t>0</w:t>
            </w:r>
          </w:p>
        </w:tc>
        <w:tc>
          <w:tcPr>
            <w:tcW w:w="907" w:type="dxa"/>
          </w:tcPr>
          <w:p w14:paraId="07ACAED5" w14:textId="77777777" w:rsidR="007D308A" w:rsidRPr="006D07DA" w:rsidRDefault="007D308A" w:rsidP="009A1E87">
            <w:pPr>
              <w:pStyle w:val="VCAAtablecondensedheading"/>
              <w:rPr>
                <w:lang w:val="en-AU"/>
              </w:rPr>
            </w:pPr>
            <w:r w:rsidRPr="006D07DA">
              <w:rPr>
                <w:lang w:val="en-AU"/>
              </w:rPr>
              <w:t>1</w:t>
            </w:r>
          </w:p>
        </w:tc>
        <w:tc>
          <w:tcPr>
            <w:tcW w:w="907" w:type="dxa"/>
          </w:tcPr>
          <w:p w14:paraId="06BBCC8B" w14:textId="77777777" w:rsidR="007D308A" w:rsidRPr="006D07DA" w:rsidRDefault="007D308A" w:rsidP="009A1E87">
            <w:pPr>
              <w:pStyle w:val="VCAAtablecondensedheading"/>
              <w:rPr>
                <w:lang w:val="en-AU"/>
              </w:rPr>
            </w:pPr>
            <w:r w:rsidRPr="006D07DA">
              <w:rPr>
                <w:lang w:val="en-AU"/>
              </w:rPr>
              <w:t>2</w:t>
            </w:r>
          </w:p>
        </w:tc>
        <w:tc>
          <w:tcPr>
            <w:tcW w:w="907" w:type="dxa"/>
          </w:tcPr>
          <w:p w14:paraId="6DA29595" w14:textId="77777777" w:rsidR="007D308A" w:rsidRPr="006D07DA" w:rsidRDefault="007D308A" w:rsidP="009A1E87">
            <w:pPr>
              <w:pStyle w:val="VCAAtablecondensedheading"/>
              <w:rPr>
                <w:lang w:val="en-AU"/>
              </w:rPr>
            </w:pPr>
            <w:r w:rsidRPr="006D07DA">
              <w:rPr>
                <w:lang w:val="en-AU"/>
              </w:rPr>
              <w:t>3</w:t>
            </w:r>
          </w:p>
        </w:tc>
        <w:tc>
          <w:tcPr>
            <w:tcW w:w="1085" w:type="dxa"/>
          </w:tcPr>
          <w:p w14:paraId="115171F6" w14:textId="77777777" w:rsidR="007D308A" w:rsidRPr="006D07DA" w:rsidRDefault="007D308A" w:rsidP="009A1E87">
            <w:pPr>
              <w:pStyle w:val="VCAAtablecondensedheading"/>
              <w:rPr>
                <w:lang w:val="en-AU"/>
              </w:rPr>
            </w:pPr>
            <w:r w:rsidRPr="006D07DA">
              <w:rPr>
                <w:lang w:val="en-AU"/>
              </w:rPr>
              <w:t>4</w:t>
            </w:r>
          </w:p>
        </w:tc>
        <w:tc>
          <w:tcPr>
            <w:tcW w:w="1085" w:type="dxa"/>
          </w:tcPr>
          <w:p w14:paraId="7C8DB584" w14:textId="77777777" w:rsidR="007D308A" w:rsidRPr="006D07DA" w:rsidRDefault="007D308A" w:rsidP="009A1E87">
            <w:pPr>
              <w:pStyle w:val="VCAAtablecondensedheading"/>
              <w:rPr>
                <w:lang w:val="en-AU"/>
              </w:rPr>
            </w:pPr>
            <w:r w:rsidRPr="006D07DA">
              <w:rPr>
                <w:lang w:val="en-AU"/>
              </w:rPr>
              <w:t>5</w:t>
            </w:r>
          </w:p>
        </w:tc>
        <w:tc>
          <w:tcPr>
            <w:tcW w:w="1085" w:type="dxa"/>
          </w:tcPr>
          <w:p w14:paraId="67E359F3" w14:textId="245BC62F" w:rsidR="007D308A" w:rsidRPr="006D07DA" w:rsidRDefault="007D308A" w:rsidP="009A1E87">
            <w:pPr>
              <w:pStyle w:val="VCAAtablecondensedheading"/>
              <w:rPr>
                <w:lang w:val="en-AU"/>
              </w:rPr>
            </w:pPr>
            <w:r w:rsidRPr="006D07DA">
              <w:rPr>
                <w:lang w:val="en-AU"/>
              </w:rPr>
              <w:t>6</w:t>
            </w:r>
          </w:p>
        </w:tc>
        <w:tc>
          <w:tcPr>
            <w:tcW w:w="1085" w:type="dxa"/>
          </w:tcPr>
          <w:p w14:paraId="63799046" w14:textId="7335895B" w:rsidR="007D308A" w:rsidRPr="006D07DA" w:rsidRDefault="007D308A" w:rsidP="009A1E87">
            <w:pPr>
              <w:pStyle w:val="VCAAtablecondensedheading"/>
              <w:rPr>
                <w:lang w:val="en-AU"/>
              </w:rPr>
            </w:pPr>
            <w:r w:rsidRPr="006D07DA">
              <w:rPr>
                <w:lang w:val="en-AU"/>
              </w:rPr>
              <w:t>Average</w:t>
            </w:r>
          </w:p>
        </w:tc>
      </w:tr>
      <w:tr w:rsidR="007D308A" w:rsidRPr="006D07DA" w14:paraId="18076468" w14:textId="77777777" w:rsidTr="009A1E87">
        <w:trPr>
          <w:trHeight w:hRule="exact" w:val="397"/>
        </w:trPr>
        <w:tc>
          <w:tcPr>
            <w:tcW w:w="907" w:type="dxa"/>
          </w:tcPr>
          <w:p w14:paraId="3382D0A3" w14:textId="77777777" w:rsidR="007D308A" w:rsidRPr="006D07DA" w:rsidRDefault="007D308A" w:rsidP="009A1E87">
            <w:pPr>
              <w:pStyle w:val="VCAAtablecondensed"/>
              <w:rPr>
                <w:lang w:val="en-AU"/>
              </w:rPr>
            </w:pPr>
            <w:r w:rsidRPr="006D07DA">
              <w:rPr>
                <w:lang w:val="en-AU"/>
              </w:rPr>
              <w:t>%</w:t>
            </w:r>
          </w:p>
        </w:tc>
        <w:tc>
          <w:tcPr>
            <w:tcW w:w="907" w:type="dxa"/>
          </w:tcPr>
          <w:p w14:paraId="3C8AC06D" w14:textId="7C80267A" w:rsidR="007D308A" w:rsidRPr="006D07DA" w:rsidRDefault="0001738F" w:rsidP="009A1E87">
            <w:pPr>
              <w:pStyle w:val="VCAAtablecondensed"/>
              <w:rPr>
                <w:lang w:val="en-AU"/>
              </w:rPr>
            </w:pPr>
            <w:r w:rsidRPr="006D07DA">
              <w:rPr>
                <w:lang w:val="en-AU"/>
              </w:rPr>
              <w:t>7</w:t>
            </w:r>
          </w:p>
        </w:tc>
        <w:tc>
          <w:tcPr>
            <w:tcW w:w="907" w:type="dxa"/>
          </w:tcPr>
          <w:p w14:paraId="3204ECD1" w14:textId="4FF9AE83" w:rsidR="007D308A" w:rsidRPr="006D07DA" w:rsidRDefault="0001738F" w:rsidP="009A1E87">
            <w:pPr>
              <w:pStyle w:val="VCAAtablecondensed"/>
              <w:rPr>
                <w:lang w:val="en-AU"/>
              </w:rPr>
            </w:pPr>
            <w:r w:rsidRPr="006D07DA">
              <w:rPr>
                <w:lang w:val="en-AU"/>
              </w:rPr>
              <w:t>10</w:t>
            </w:r>
          </w:p>
        </w:tc>
        <w:tc>
          <w:tcPr>
            <w:tcW w:w="907" w:type="dxa"/>
          </w:tcPr>
          <w:p w14:paraId="01FDD1E4" w14:textId="3DD3564B" w:rsidR="007D308A" w:rsidRPr="006D07DA" w:rsidRDefault="0001738F" w:rsidP="009A1E87">
            <w:pPr>
              <w:pStyle w:val="VCAAtablecondensed"/>
              <w:rPr>
                <w:lang w:val="en-AU"/>
              </w:rPr>
            </w:pPr>
            <w:r w:rsidRPr="006D07DA">
              <w:rPr>
                <w:lang w:val="en-AU"/>
              </w:rPr>
              <w:t>22</w:t>
            </w:r>
          </w:p>
        </w:tc>
        <w:tc>
          <w:tcPr>
            <w:tcW w:w="907" w:type="dxa"/>
          </w:tcPr>
          <w:p w14:paraId="0169C1A4" w14:textId="4084ABBA" w:rsidR="007D308A" w:rsidRPr="006D07DA" w:rsidRDefault="0001738F" w:rsidP="009A1E87">
            <w:pPr>
              <w:pStyle w:val="VCAAtablecondensed"/>
              <w:rPr>
                <w:lang w:val="en-AU"/>
              </w:rPr>
            </w:pPr>
            <w:r w:rsidRPr="006D07DA">
              <w:rPr>
                <w:lang w:val="en-AU"/>
              </w:rPr>
              <w:t>29</w:t>
            </w:r>
          </w:p>
        </w:tc>
        <w:tc>
          <w:tcPr>
            <w:tcW w:w="1085" w:type="dxa"/>
          </w:tcPr>
          <w:p w14:paraId="513671B1" w14:textId="32DB506C" w:rsidR="007D308A" w:rsidRPr="006D07DA" w:rsidRDefault="0001738F" w:rsidP="009A1E87">
            <w:pPr>
              <w:pStyle w:val="VCAAtablecondensed"/>
              <w:rPr>
                <w:lang w:val="en-AU"/>
              </w:rPr>
            </w:pPr>
            <w:r w:rsidRPr="006D07DA">
              <w:rPr>
                <w:lang w:val="en-AU"/>
              </w:rPr>
              <w:t>20</w:t>
            </w:r>
          </w:p>
        </w:tc>
        <w:tc>
          <w:tcPr>
            <w:tcW w:w="1085" w:type="dxa"/>
          </w:tcPr>
          <w:p w14:paraId="30B47E38" w14:textId="4B08CD06" w:rsidR="007D308A" w:rsidRPr="006D07DA" w:rsidRDefault="0001738F" w:rsidP="009A1E87">
            <w:pPr>
              <w:pStyle w:val="VCAAtablecondensed"/>
              <w:rPr>
                <w:lang w:val="en-AU"/>
              </w:rPr>
            </w:pPr>
            <w:r w:rsidRPr="006D07DA">
              <w:rPr>
                <w:lang w:val="en-AU"/>
              </w:rPr>
              <w:t>10</w:t>
            </w:r>
          </w:p>
        </w:tc>
        <w:tc>
          <w:tcPr>
            <w:tcW w:w="1085" w:type="dxa"/>
          </w:tcPr>
          <w:p w14:paraId="1DCEDF5D" w14:textId="2BAE3F2A" w:rsidR="007D308A" w:rsidRPr="006D07DA" w:rsidRDefault="0001738F" w:rsidP="009A1E87">
            <w:pPr>
              <w:pStyle w:val="VCAAtablecondensed"/>
              <w:rPr>
                <w:lang w:val="en-AU"/>
              </w:rPr>
            </w:pPr>
            <w:r w:rsidRPr="006D07DA">
              <w:rPr>
                <w:lang w:val="en-AU"/>
              </w:rPr>
              <w:t>4</w:t>
            </w:r>
          </w:p>
        </w:tc>
        <w:tc>
          <w:tcPr>
            <w:tcW w:w="1085" w:type="dxa"/>
          </w:tcPr>
          <w:p w14:paraId="175AF8CC" w14:textId="16B0F154" w:rsidR="007D308A" w:rsidRPr="006D07DA" w:rsidRDefault="0001738F" w:rsidP="009A1E87">
            <w:pPr>
              <w:pStyle w:val="VCAAtablecondensed"/>
              <w:rPr>
                <w:lang w:val="en-AU"/>
              </w:rPr>
            </w:pPr>
            <w:r w:rsidRPr="006D07DA">
              <w:rPr>
                <w:lang w:val="en-AU"/>
              </w:rPr>
              <w:t>2.9</w:t>
            </w:r>
          </w:p>
        </w:tc>
      </w:tr>
    </w:tbl>
    <w:p w14:paraId="40C7C8A0" w14:textId="77777777" w:rsidR="00C86F95" w:rsidRPr="006D07DA" w:rsidRDefault="00765B10" w:rsidP="00237DF6">
      <w:pPr>
        <w:pStyle w:val="VCAAbody"/>
        <w:rPr>
          <w:lang w:val="en-AU"/>
        </w:rPr>
      </w:pPr>
      <w:r w:rsidRPr="006D07DA">
        <w:rPr>
          <w:lang w:val="en-AU"/>
        </w:rPr>
        <w:t xml:space="preserve">In this question, students were required to discuss how the dynamic relationship between the media and its audiences has changed arguments and ideas about media influence in either production or consumption. </w:t>
      </w:r>
    </w:p>
    <w:p w14:paraId="4B687D76" w14:textId="3781D9CE" w:rsidR="00C86F95" w:rsidRPr="006D07DA" w:rsidRDefault="00C86F95" w:rsidP="00C86F95">
      <w:pPr>
        <w:pStyle w:val="VCAAbody"/>
        <w:rPr>
          <w:lang w:val="en-AU"/>
        </w:rPr>
      </w:pPr>
      <w:r w:rsidRPr="006D07DA">
        <w:rPr>
          <w:lang w:val="en-AU"/>
        </w:rPr>
        <w:t>Higher</w:t>
      </w:r>
      <w:r w:rsidR="00DE7E11">
        <w:rPr>
          <w:lang w:val="en-AU"/>
        </w:rPr>
        <w:t xml:space="preserve"> </w:t>
      </w:r>
      <w:r w:rsidRPr="006D07DA">
        <w:rPr>
          <w:lang w:val="en-AU"/>
        </w:rPr>
        <w:t>scoring responses examined the dynamic relationship between the media and its audiences and</w:t>
      </w:r>
      <w:r w:rsidR="00A51A8A" w:rsidRPr="006D07DA">
        <w:rPr>
          <w:lang w:val="en-AU"/>
        </w:rPr>
        <w:t>,</w:t>
      </w:r>
      <w:r w:rsidRPr="006D07DA">
        <w:rPr>
          <w:lang w:val="en-AU"/>
        </w:rPr>
        <w:t xml:space="preserve"> through contemporary examples</w:t>
      </w:r>
      <w:r w:rsidR="00A51A8A" w:rsidRPr="006D07DA">
        <w:rPr>
          <w:lang w:val="en-AU"/>
        </w:rPr>
        <w:t>,</w:t>
      </w:r>
      <w:r w:rsidRPr="006D07DA">
        <w:rPr>
          <w:lang w:val="en-AU"/>
        </w:rPr>
        <w:t xml:space="preserve"> demonstrated an understanding of the complexity of this relationship. These responses employed insightful analysis of how production, or consumption methods, have changed arguments and ideas of media influence and used highly relevant and detailed examples/evidence that were analysed, using relevant media language, rather than just described.</w:t>
      </w:r>
    </w:p>
    <w:p w14:paraId="2A5663DA" w14:textId="0B8D91CD" w:rsidR="00296994" w:rsidRPr="006D07DA" w:rsidRDefault="00C86F95" w:rsidP="00296994">
      <w:pPr>
        <w:pStyle w:val="VCAAbody"/>
        <w:rPr>
          <w:lang w:val="en-AU"/>
        </w:rPr>
      </w:pPr>
      <w:r w:rsidRPr="006D07DA">
        <w:rPr>
          <w:lang w:val="en-AU"/>
        </w:rPr>
        <w:t>Lower</w:t>
      </w:r>
      <w:r w:rsidR="00DE7E11">
        <w:rPr>
          <w:lang w:val="en-AU"/>
        </w:rPr>
        <w:t xml:space="preserve"> </w:t>
      </w:r>
      <w:r w:rsidRPr="006D07DA">
        <w:rPr>
          <w:lang w:val="en-AU"/>
        </w:rPr>
        <w:t>scoring responses only identified some aspect of production, or consumption methods</w:t>
      </w:r>
      <w:r w:rsidR="0098407A" w:rsidRPr="006D07DA">
        <w:rPr>
          <w:lang w:val="en-AU"/>
        </w:rPr>
        <w:t>,</w:t>
      </w:r>
      <w:r w:rsidRPr="006D07DA">
        <w:rPr>
          <w:lang w:val="en-AU"/>
        </w:rPr>
        <w:t xml:space="preserve"> and did not link this to the arguments and ideas of media influence. They did not use or select </w:t>
      </w:r>
      <w:r w:rsidR="00BA368B" w:rsidRPr="006D07DA">
        <w:rPr>
          <w:lang w:val="en-AU"/>
        </w:rPr>
        <w:t>extraneous</w:t>
      </w:r>
      <w:r w:rsidRPr="006D07DA">
        <w:rPr>
          <w:lang w:val="en-AU"/>
        </w:rPr>
        <w:t xml:space="preserve"> examples/evidence. The use of media language was minimal and was often incorrect or irrelevant. </w:t>
      </w:r>
    </w:p>
    <w:p w14:paraId="5005563B" w14:textId="511F1068" w:rsidR="00621C0A" w:rsidRPr="006D07DA" w:rsidRDefault="00296994" w:rsidP="00237DF6">
      <w:pPr>
        <w:pStyle w:val="VCAAbody"/>
        <w:rPr>
          <w:lang w:val="en-AU"/>
        </w:rPr>
      </w:pPr>
      <w:r w:rsidRPr="006D07DA">
        <w:rPr>
          <w:lang w:val="en-AU"/>
        </w:rPr>
        <w:t>A number of students discussed communication theories</w:t>
      </w:r>
      <w:r w:rsidR="00621C0A" w:rsidRPr="006D07DA">
        <w:rPr>
          <w:lang w:val="en-AU"/>
        </w:rPr>
        <w:t xml:space="preserve">, </w:t>
      </w:r>
      <w:r w:rsidR="005F0458" w:rsidRPr="006D07DA">
        <w:rPr>
          <w:lang w:val="en-AU"/>
        </w:rPr>
        <w:t xml:space="preserve">but </w:t>
      </w:r>
      <w:r w:rsidR="00621C0A" w:rsidRPr="006D07DA">
        <w:rPr>
          <w:lang w:val="en-AU"/>
        </w:rPr>
        <w:t>often these responses did</w:t>
      </w:r>
      <w:r w:rsidR="00765B10" w:rsidRPr="006D07DA">
        <w:rPr>
          <w:lang w:val="en-AU"/>
        </w:rPr>
        <w:t xml:space="preserve"> not</w:t>
      </w:r>
      <w:r w:rsidR="00621C0A" w:rsidRPr="006D07DA">
        <w:rPr>
          <w:lang w:val="en-AU"/>
        </w:rPr>
        <w:t xml:space="preserve"> address all aspects </w:t>
      </w:r>
      <w:r w:rsidR="005F0458" w:rsidRPr="006D07DA">
        <w:rPr>
          <w:lang w:val="en-AU"/>
        </w:rPr>
        <w:t xml:space="preserve">of </w:t>
      </w:r>
      <w:r w:rsidR="00621C0A" w:rsidRPr="006D07DA">
        <w:rPr>
          <w:lang w:val="en-AU"/>
        </w:rPr>
        <w:t>the question as they frequently only outlined a theory</w:t>
      </w:r>
      <w:r w:rsidRPr="006D07DA">
        <w:rPr>
          <w:lang w:val="en-AU"/>
        </w:rPr>
        <w:t>.</w:t>
      </w:r>
      <w:r w:rsidR="00D04802" w:rsidRPr="006D07DA">
        <w:rPr>
          <w:lang w:val="en-AU"/>
        </w:rPr>
        <w:t xml:space="preserve"> </w:t>
      </w:r>
      <w:r w:rsidR="00621C0A" w:rsidRPr="006D07DA">
        <w:rPr>
          <w:lang w:val="en-AU"/>
        </w:rPr>
        <w:t xml:space="preserve">Some of these responses attempted to address the question by </w:t>
      </w:r>
      <w:r w:rsidRPr="006D07DA">
        <w:rPr>
          <w:lang w:val="en-AU"/>
        </w:rPr>
        <w:t xml:space="preserve">merely describing theories or </w:t>
      </w:r>
      <w:r w:rsidR="00621C0A" w:rsidRPr="006D07DA">
        <w:rPr>
          <w:lang w:val="en-AU"/>
        </w:rPr>
        <w:t xml:space="preserve">cataloguing </w:t>
      </w:r>
      <w:r w:rsidRPr="006D07DA">
        <w:rPr>
          <w:lang w:val="en-AU"/>
        </w:rPr>
        <w:t>them</w:t>
      </w:r>
      <w:r w:rsidR="00621C0A" w:rsidRPr="006D07DA">
        <w:rPr>
          <w:lang w:val="en-AU"/>
        </w:rPr>
        <w:t xml:space="preserve"> in chronological order to demonstrate how the theories evolved over time rather than how they reflected the changing relationship</w:t>
      </w:r>
      <w:r w:rsidR="0029473D" w:rsidRPr="006D07DA">
        <w:rPr>
          <w:lang w:val="en-AU"/>
        </w:rPr>
        <w:t>,</w:t>
      </w:r>
      <w:r w:rsidR="00621C0A" w:rsidRPr="006D07DA">
        <w:rPr>
          <w:lang w:val="en-AU"/>
        </w:rPr>
        <w:t xml:space="preserve"> changed ideas and/or arguments about production or consumption. These </w:t>
      </w:r>
      <w:r w:rsidR="007D3382" w:rsidRPr="006D07DA">
        <w:rPr>
          <w:lang w:val="en-AU"/>
        </w:rPr>
        <w:t xml:space="preserve">responses </w:t>
      </w:r>
      <w:r w:rsidR="00621C0A" w:rsidRPr="006D07DA">
        <w:rPr>
          <w:lang w:val="en-AU"/>
        </w:rPr>
        <w:t>were frequently descriptive</w:t>
      </w:r>
      <w:r w:rsidR="00BD2439" w:rsidRPr="006D07DA">
        <w:rPr>
          <w:lang w:val="en-AU"/>
        </w:rPr>
        <w:t xml:space="preserve"> rather</w:t>
      </w:r>
      <w:r w:rsidR="00621C0A" w:rsidRPr="006D07DA">
        <w:rPr>
          <w:lang w:val="en-AU"/>
        </w:rPr>
        <w:t xml:space="preserve"> than analytical, </w:t>
      </w:r>
      <w:r w:rsidRPr="006D07DA">
        <w:rPr>
          <w:lang w:val="en-AU"/>
        </w:rPr>
        <w:t xml:space="preserve">with superficial </w:t>
      </w:r>
      <w:r w:rsidR="00621C0A" w:rsidRPr="006D07DA">
        <w:rPr>
          <w:lang w:val="en-AU"/>
        </w:rPr>
        <w:t>discussion of production or consumption methods</w:t>
      </w:r>
      <w:r w:rsidR="00816F2E">
        <w:rPr>
          <w:lang w:val="en-AU"/>
        </w:rPr>
        <w:t>;</w:t>
      </w:r>
      <w:r w:rsidR="00621C0A" w:rsidRPr="006D07DA">
        <w:rPr>
          <w:lang w:val="en-AU"/>
        </w:rPr>
        <w:t xml:space="preserve"> and examples and evidence, while relevant, often lacked detail and specificity.</w:t>
      </w:r>
    </w:p>
    <w:p w14:paraId="039EB057" w14:textId="788295A8" w:rsidR="00621C0A" w:rsidRPr="006D07DA" w:rsidRDefault="00621C0A" w:rsidP="002F06BC">
      <w:pPr>
        <w:pStyle w:val="VCAAbody"/>
        <w:rPr>
          <w:lang w:val="en-AU"/>
        </w:rPr>
      </w:pPr>
      <w:r w:rsidRPr="006D07DA">
        <w:rPr>
          <w:lang w:val="en-AU"/>
        </w:rPr>
        <w:t>A number of students discussed the concept of audiences now be</w:t>
      </w:r>
      <w:r w:rsidR="000F4C8E" w:rsidRPr="006D07DA">
        <w:rPr>
          <w:lang w:val="en-AU"/>
        </w:rPr>
        <w:t>ing</w:t>
      </w:r>
      <w:r w:rsidRPr="006D07DA">
        <w:rPr>
          <w:lang w:val="en-AU"/>
        </w:rPr>
        <w:t xml:space="preserve"> prosumers – both producers and consumers of media products.</w:t>
      </w:r>
    </w:p>
    <w:p w14:paraId="0D8BFFCE" w14:textId="3675FA65" w:rsidR="00B82636" w:rsidRPr="006D07DA" w:rsidRDefault="00B82636" w:rsidP="00B82636">
      <w:pPr>
        <w:pStyle w:val="VCAAbody"/>
        <w:rPr>
          <w:lang w:val="en-AU"/>
        </w:rPr>
      </w:pPr>
      <w:r w:rsidRPr="006D07DA">
        <w:rPr>
          <w:lang w:val="en-AU"/>
        </w:rPr>
        <w:t>The following is an example of a high-scoring response</w:t>
      </w:r>
      <w:r w:rsidR="00296994" w:rsidRPr="006D07DA">
        <w:rPr>
          <w:lang w:val="en-AU"/>
        </w:rPr>
        <w:t xml:space="preserve"> that successfully incorporated reference to a communication theory, as it supported evidence that discussed how the dynamic relationship between the media and its audiences has changed arguments and ideas about media influence</w:t>
      </w:r>
      <w:r w:rsidRPr="006D07DA">
        <w:rPr>
          <w:lang w:val="en-AU"/>
        </w:rPr>
        <w:t>.</w:t>
      </w:r>
    </w:p>
    <w:p w14:paraId="15A688CE" w14:textId="5F267099" w:rsidR="00621C0A" w:rsidRPr="006D07DA" w:rsidRDefault="00621C0A" w:rsidP="002F06BC">
      <w:pPr>
        <w:pStyle w:val="VCAAbody"/>
        <w:rPr>
          <w:rStyle w:val="VCAAitalic"/>
          <w:lang w:val="en-AU"/>
        </w:rPr>
      </w:pPr>
      <w:r w:rsidRPr="006D07DA">
        <w:rPr>
          <w:rStyle w:val="VCAAitalic"/>
          <w:lang w:val="en-AU"/>
        </w:rPr>
        <w:t xml:space="preserve">The relationship between media and audiences has become increasingly complicated, especially as digital technologies have developed. The increase in broadband speeds in 2005 brought with it the rise of Web 2.0, and the advent of the </w:t>
      </w:r>
      <w:r w:rsidR="005F0458" w:rsidRPr="006D07DA">
        <w:rPr>
          <w:rStyle w:val="VCAAitalic"/>
          <w:lang w:val="en-AU"/>
        </w:rPr>
        <w:t>‘</w:t>
      </w:r>
      <w:r w:rsidRPr="006D07DA">
        <w:rPr>
          <w:rStyle w:val="VCAAitalic"/>
          <w:lang w:val="en-AU"/>
        </w:rPr>
        <w:t xml:space="preserve">prosumer’, whereby audiences are now able to both create and consume media. Such a rise has allowed audiences to become increasingly active and autonomous by engaging with the media they consume. Modern audiences can produce and upload their own reviews of media products such as films or albums, which in turn differ how media producers create their content, evidenced by Kanye West's continued work on his seventh studio album the ‘Life of Pablo’ following its release after complaints about the mixing and arrangements. Additionally media communication theories have moved away from the idea that media messages are ‘injected directly into our brains’, instead comparing it's influence among a myriad of other factors such as ‘socialising agents’ according to </w:t>
      </w:r>
      <w:proofErr w:type="spellStart"/>
      <w:r w:rsidRPr="006D07DA">
        <w:rPr>
          <w:rStyle w:val="VCAAitalic"/>
          <w:lang w:val="en-AU"/>
        </w:rPr>
        <w:t>Klapper’s</w:t>
      </w:r>
      <w:proofErr w:type="spellEnd"/>
      <w:r w:rsidRPr="006D07DA">
        <w:rPr>
          <w:rStyle w:val="VCAAitalic"/>
          <w:lang w:val="en-AU"/>
        </w:rPr>
        <w:t xml:space="preserve"> Reinforcement Theory the confirmed the continued success of social media stars like PewDiePie who have more followers than the Australian prime minister for the gaming related content he produces, shows that the process of media production has radically shifted. Indeed, the influence of ‘prosumers’ on media production has had a pronounced impact on the 21st century media landscape.</w:t>
      </w:r>
    </w:p>
    <w:p w14:paraId="2688EA19" w14:textId="482D667C" w:rsidR="00621C0A" w:rsidRPr="006D07DA" w:rsidRDefault="00621C0A" w:rsidP="002F06BC">
      <w:pPr>
        <w:pStyle w:val="VCAAHeading4"/>
        <w:rPr>
          <w:lang w:val="en-AU"/>
        </w:rPr>
      </w:pPr>
      <w:r w:rsidRPr="006D07DA">
        <w:rPr>
          <w:lang w:val="en-AU"/>
        </w:rPr>
        <w:lastRenderedPageBreak/>
        <w:t xml:space="preserve">Question 10 </w:t>
      </w:r>
    </w:p>
    <w:tbl>
      <w:tblPr>
        <w:tblStyle w:val="VCAATableClosed"/>
        <w:tblW w:w="0" w:type="auto"/>
        <w:tblLook w:val="01E0" w:firstRow="1" w:lastRow="1" w:firstColumn="1" w:lastColumn="1" w:noHBand="0" w:noVBand="0"/>
      </w:tblPr>
      <w:tblGrid>
        <w:gridCol w:w="907"/>
        <w:gridCol w:w="907"/>
        <w:gridCol w:w="907"/>
        <w:gridCol w:w="907"/>
        <w:gridCol w:w="907"/>
        <w:gridCol w:w="1085"/>
        <w:gridCol w:w="1085"/>
        <w:gridCol w:w="1085"/>
      </w:tblGrid>
      <w:tr w:rsidR="007D308A" w:rsidRPr="006D07DA" w14:paraId="2B175A95" w14:textId="77777777" w:rsidTr="009A1E87">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A16FEA6" w14:textId="77777777" w:rsidR="007D308A" w:rsidRPr="006D07DA" w:rsidRDefault="007D308A" w:rsidP="009A1E87">
            <w:pPr>
              <w:pStyle w:val="VCAAtablecondensedheading"/>
              <w:rPr>
                <w:lang w:val="en-AU"/>
              </w:rPr>
            </w:pPr>
            <w:r w:rsidRPr="006D07DA">
              <w:rPr>
                <w:lang w:val="en-AU"/>
              </w:rPr>
              <w:t>Marks</w:t>
            </w:r>
          </w:p>
        </w:tc>
        <w:tc>
          <w:tcPr>
            <w:tcW w:w="907" w:type="dxa"/>
          </w:tcPr>
          <w:p w14:paraId="2F33E4A5" w14:textId="77777777" w:rsidR="007D308A" w:rsidRPr="006D07DA" w:rsidRDefault="007D308A" w:rsidP="009A1E87">
            <w:pPr>
              <w:pStyle w:val="VCAAtablecondensedheading"/>
              <w:rPr>
                <w:lang w:val="en-AU"/>
              </w:rPr>
            </w:pPr>
            <w:r w:rsidRPr="006D07DA">
              <w:rPr>
                <w:lang w:val="en-AU"/>
              </w:rPr>
              <w:t>0</w:t>
            </w:r>
          </w:p>
        </w:tc>
        <w:tc>
          <w:tcPr>
            <w:tcW w:w="907" w:type="dxa"/>
          </w:tcPr>
          <w:p w14:paraId="74D76C93" w14:textId="77777777" w:rsidR="007D308A" w:rsidRPr="006D07DA" w:rsidRDefault="007D308A" w:rsidP="009A1E87">
            <w:pPr>
              <w:pStyle w:val="VCAAtablecondensedheading"/>
              <w:rPr>
                <w:lang w:val="en-AU"/>
              </w:rPr>
            </w:pPr>
            <w:r w:rsidRPr="006D07DA">
              <w:rPr>
                <w:lang w:val="en-AU"/>
              </w:rPr>
              <w:t>1</w:t>
            </w:r>
          </w:p>
        </w:tc>
        <w:tc>
          <w:tcPr>
            <w:tcW w:w="907" w:type="dxa"/>
          </w:tcPr>
          <w:p w14:paraId="076D2D0E" w14:textId="77777777" w:rsidR="007D308A" w:rsidRPr="006D07DA" w:rsidRDefault="007D308A" w:rsidP="009A1E87">
            <w:pPr>
              <w:pStyle w:val="VCAAtablecondensedheading"/>
              <w:rPr>
                <w:lang w:val="en-AU"/>
              </w:rPr>
            </w:pPr>
            <w:r w:rsidRPr="006D07DA">
              <w:rPr>
                <w:lang w:val="en-AU"/>
              </w:rPr>
              <w:t>2</w:t>
            </w:r>
          </w:p>
        </w:tc>
        <w:tc>
          <w:tcPr>
            <w:tcW w:w="907" w:type="dxa"/>
          </w:tcPr>
          <w:p w14:paraId="02662A10" w14:textId="77777777" w:rsidR="007D308A" w:rsidRPr="006D07DA" w:rsidRDefault="007D308A" w:rsidP="009A1E87">
            <w:pPr>
              <w:pStyle w:val="VCAAtablecondensedheading"/>
              <w:rPr>
                <w:lang w:val="en-AU"/>
              </w:rPr>
            </w:pPr>
            <w:r w:rsidRPr="006D07DA">
              <w:rPr>
                <w:lang w:val="en-AU"/>
              </w:rPr>
              <w:t>3</w:t>
            </w:r>
          </w:p>
        </w:tc>
        <w:tc>
          <w:tcPr>
            <w:tcW w:w="1085" w:type="dxa"/>
          </w:tcPr>
          <w:p w14:paraId="24684F3A" w14:textId="77777777" w:rsidR="007D308A" w:rsidRPr="006D07DA" w:rsidRDefault="007D308A" w:rsidP="009A1E87">
            <w:pPr>
              <w:pStyle w:val="VCAAtablecondensedheading"/>
              <w:rPr>
                <w:lang w:val="en-AU"/>
              </w:rPr>
            </w:pPr>
            <w:r w:rsidRPr="006D07DA">
              <w:rPr>
                <w:lang w:val="en-AU"/>
              </w:rPr>
              <w:t>4</w:t>
            </w:r>
          </w:p>
        </w:tc>
        <w:tc>
          <w:tcPr>
            <w:tcW w:w="1085" w:type="dxa"/>
          </w:tcPr>
          <w:p w14:paraId="1A63DD3C" w14:textId="3334D8E3" w:rsidR="007D308A" w:rsidRPr="006D07DA" w:rsidRDefault="007D308A" w:rsidP="009A1E87">
            <w:pPr>
              <w:pStyle w:val="VCAAtablecondensedheading"/>
              <w:rPr>
                <w:lang w:val="en-AU"/>
              </w:rPr>
            </w:pPr>
            <w:r w:rsidRPr="006D07DA">
              <w:rPr>
                <w:lang w:val="en-AU"/>
              </w:rPr>
              <w:t>5</w:t>
            </w:r>
          </w:p>
        </w:tc>
        <w:tc>
          <w:tcPr>
            <w:tcW w:w="1085" w:type="dxa"/>
          </w:tcPr>
          <w:p w14:paraId="50B42C61" w14:textId="26580927" w:rsidR="007D308A" w:rsidRPr="006D07DA" w:rsidRDefault="007D308A" w:rsidP="009A1E87">
            <w:pPr>
              <w:pStyle w:val="VCAAtablecondensedheading"/>
              <w:rPr>
                <w:lang w:val="en-AU"/>
              </w:rPr>
            </w:pPr>
            <w:r w:rsidRPr="006D07DA">
              <w:rPr>
                <w:lang w:val="en-AU"/>
              </w:rPr>
              <w:t>Average</w:t>
            </w:r>
          </w:p>
        </w:tc>
      </w:tr>
      <w:tr w:rsidR="007D308A" w:rsidRPr="006D07DA" w14:paraId="75B74E39" w14:textId="77777777" w:rsidTr="009A1E87">
        <w:trPr>
          <w:trHeight w:hRule="exact" w:val="397"/>
        </w:trPr>
        <w:tc>
          <w:tcPr>
            <w:tcW w:w="907" w:type="dxa"/>
          </w:tcPr>
          <w:p w14:paraId="39FADBB3" w14:textId="77777777" w:rsidR="007D308A" w:rsidRPr="006D07DA" w:rsidRDefault="007D308A" w:rsidP="009A1E87">
            <w:pPr>
              <w:pStyle w:val="VCAAtablecondensed"/>
              <w:rPr>
                <w:lang w:val="en-AU"/>
              </w:rPr>
            </w:pPr>
            <w:r w:rsidRPr="006D07DA">
              <w:rPr>
                <w:lang w:val="en-AU"/>
              </w:rPr>
              <w:t>%</w:t>
            </w:r>
          </w:p>
        </w:tc>
        <w:tc>
          <w:tcPr>
            <w:tcW w:w="907" w:type="dxa"/>
          </w:tcPr>
          <w:p w14:paraId="67CB2623" w14:textId="26EF3F98" w:rsidR="007D308A" w:rsidRPr="006D07DA" w:rsidRDefault="003A32AF" w:rsidP="009A1E87">
            <w:pPr>
              <w:pStyle w:val="VCAAtablecondensed"/>
              <w:rPr>
                <w:lang w:val="en-AU"/>
              </w:rPr>
            </w:pPr>
            <w:r w:rsidRPr="006D07DA">
              <w:rPr>
                <w:lang w:val="en-AU"/>
              </w:rPr>
              <w:t>7</w:t>
            </w:r>
          </w:p>
        </w:tc>
        <w:tc>
          <w:tcPr>
            <w:tcW w:w="907" w:type="dxa"/>
          </w:tcPr>
          <w:p w14:paraId="7782EAD2" w14:textId="43678375" w:rsidR="007D308A" w:rsidRPr="006D07DA" w:rsidRDefault="003A32AF" w:rsidP="009A1E87">
            <w:pPr>
              <w:pStyle w:val="VCAAtablecondensed"/>
              <w:rPr>
                <w:lang w:val="en-AU"/>
              </w:rPr>
            </w:pPr>
            <w:r w:rsidRPr="006D07DA">
              <w:rPr>
                <w:lang w:val="en-AU"/>
              </w:rPr>
              <w:t>9</w:t>
            </w:r>
          </w:p>
        </w:tc>
        <w:tc>
          <w:tcPr>
            <w:tcW w:w="907" w:type="dxa"/>
          </w:tcPr>
          <w:p w14:paraId="74777FE2" w14:textId="0E980087" w:rsidR="007D308A" w:rsidRPr="006D07DA" w:rsidRDefault="003A32AF" w:rsidP="009A1E87">
            <w:pPr>
              <w:pStyle w:val="VCAAtablecondensed"/>
              <w:rPr>
                <w:lang w:val="en-AU"/>
              </w:rPr>
            </w:pPr>
            <w:r w:rsidRPr="006D07DA">
              <w:rPr>
                <w:lang w:val="en-AU"/>
              </w:rPr>
              <w:t>24</w:t>
            </w:r>
          </w:p>
        </w:tc>
        <w:tc>
          <w:tcPr>
            <w:tcW w:w="907" w:type="dxa"/>
          </w:tcPr>
          <w:p w14:paraId="2771FC36" w14:textId="0A554CDE" w:rsidR="007D308A" w:rsidRPr="006D07DA" w:rsidRDefault="003A32AF" w:rsidP="009A1E87">
            <w:pPr>
              <w:pStyle w:val="VCAAtablecondensed"/>
              <w:rPr>
                <w:lang w:val="en-AU"/>
              </w:rPr>
            </w:pPr>
            <w:r w:rsidRPr="006D07DA">
              <w:rPr>
                <w:lang w:val="en-AU"/>
              </w:rPr>
              <w:t>32</w:t>
            </w:r>
          </w:p>
        </w:tc>
        <w:tc>
          <w:tcPr>
            <w:tcW w:w="1085" w:type="dxa"/>
          </w:tcPr>
          <w:p w14:paraId="5AE567E0" w14:textId="16AC6CAE" w:rsidR="007D308A" w:rsidRPr="006D07DA" w:rsidRDefault="003A32AF" w:rsidP="009A1E87">
            <w:pPr>
              <w:pStyle w:val="VCAAtablecondensed"/>
              <w:rPr>
                <w:lang w:val="en-AU"/>
              </w:rPr>
            </w:pPr>
            <w:r w:rsidRPr="006D07DA">
              <w:rPr>
                <w:lang w:val="en-AU"/>
              </w:rPr>
              <w:t>20</w:t>
            </w:r>
          </w:p>
        </w:tc>
        <w:tc>
          <w:tcPr>
            <w:tcW w:w="1085" w:type="dxa"/>
          </w:tcPr>
          <w:p w14:paraId="018DAD0F" w14:textId="6FD2139E" w:rsidR="007D308A" w:rsidRPr="006D07DA" w:rsidRDefault="003A32AF" w:rsidP="009A1E87">
            <w:pPr>
              <w:pStyle w:val="VCAAtablecondensed"/>
              <w:rPr>
                <w:lang w:val="en-AU"/>
              </w:rPr>
            </w:pPr>
            <w:r w:rsidRPr="006D07DA">
              <w:rPr>
                <w:lang w:val="en-AU"/>
              </w:rPr>
              <w:t>8</w:t>
            </w:r>
          </w:p>
        </w:tc>
        <w:tc>
          <w:tcPr>
            <w:tcW w:w="1085" w:type="dxa"/>
          </w:tcPr>
          <w:p w14:paraId="2DCEE86C" w14:textId="77CF96DC" w:rsidR="007D308A" w:rsidRPr="006D07DA" w:rsidRDefault="003A32AF" w:rsidP="009A1E87">
            <w:pPr>
              <w:pStyle w:val="VCAAtablecondensed"/>
              <w:rPr>
                <w:lang w:val="en-AU"/>
              </w:rPr>
            </w:pPr>
            <w:r w:rsidRPr="006D07DA">
              <w:rPr>
                <w:lang w:val="en-AU"/>
              </w:rPr>
              <w:t>2.7</w:t>
            </w:r>
          </w:p>
        </w:tc>
      </w:tr>
    </w:tbl>
    <w:p w14:paraId="4F320DA3" w14:textId="7D4A2B49" w:rsidR="00621C0A" w:rsidRPr="006D07DA" w:rsidRDefault="00C86F95" w:rsidP="00237DF6">
      <w:pPr>
        <w:pStyle w:val="VCAAbody"/>
        <w:rPr>
          <w:lang w:val="en-AU"/>
        </w:rPr>
      </w:pPr>
      <w:r w:rsidRPr="006D07DA">
        <w:rPr>
          <w:lang w:val="en-AU"/>
        </w:rPr>
        <w:t xml:space="preserve">In this question students were required to discuss an example that demonstrates a rationale for the regulation of the media in Australia. </w:t>
      </w:r>
      <w:r w:rsidR="00621C0A" w:rsidRPr="006D07DA">
        <w:rPr>
          <w:lang w:val="en-AU"/>
        </w:rPr>
        <w:t>A number of media products and forms have a global reach that includes Australia</w:t>
      </w:r>
      <w:r w:rsidR="00723DF2" w:rsidRPr="006D07DA">
        <w:rPr>
          <w:lang w:val="en-AU"/>
        </w:rPr>
        <w:t>,</w:t>
      </w:r>
      <w:r w:rsidR="00621C0A" w:rsidRPr="006D07DA">
        <w:rPr>
          <w:lang w:val="en-AU"/>
        </w:rPr>
        <w:t xml:space="preserve"> so these </w:t>
      </w:r>
      <w:r w:rsidRPr="006D07DA">
        <w:rPr>
          <w:lang w:val="en-AU"/>
        </w:rPr>
        <w:t>were</w:t>
      </w:r>
      <w:r w:rsidR="00621C0A" w:rsidRPr="006D07DA">
        <w:rPr>
          <w:lang w:val="en-AU"/>
        </w:rPr>
        <w:t xml:space="preserve"> also appropriate to write about as long as they address</w:t>
      </w:r>
      <w:r w:rsidRPr="006D07DA">
        <w:rPr>
          <w:lang w:val="en-AU"/>
        </w:rPr>
        <w:t>ed</w:t>
      </w:r>
      <w:r w:rsidR="00621C0A" w:rsidRPr="006D07DA">
        <w:rPr>
          <w:lang w:val="en-AU"/>
        </w:rPr>
        <w:t xml:space="preserve"> their relevance to an Australian context.</w:t>
      </w:r>
    </w:p>
    <w:p w14:paraId="53767CDD" w14:textId="43FBED95" w:rsidR="00621C0A" w:rsidRPr="006D07DA" w:rsidRDefault="00790F5F" w:rsidP="00237DF6">
      <w:pPr>
        <w:pStyle w:val="VCAAbody"/>
        <w:rPr>
          <w:lang w:val="en-AU"/>
        </w:rPr>
      </w:pPr>
      <w:r w:rsidRPr="006D07DA">
        <w:rPr>
          <w:lang w:val="en-AU"/>
        </w:rPr>
        <w:t xml:space="preserve">High-scoring </w:t>
      </w:r>
      <w:r w:rsidR="00621C0A" w:rsidRPr="006D07DA">
        <w:rPr>
          <w:lang w:val="en-AU"/>
        </w:rPr>
        <w:t>responses clearly identified and described a</w:t>
      </w:r>
      <w:r w:rsidR="00C86F95" w:rsidRPr="006D07DA">
        <w:rPr>
          <w:lang w:val="en-AU"/>
        </w:rPr>
        <w:t xml:space="preserve"> rationale for regulating the use of the media in Australia</w:t>
      </w:r>
      <w:r w:rsidR="00621C0A" w:rsidRPr="006D07DA">
        <w:rPr>
          <w:lang w:val="en-AU"/>
        </w:rPr>
        <w:t xml:space="preserve"> and then provided relevant and detailed example</w:t>
      </w:r>
      <w:r w:rsidR="00AB2446" w:rsidRPr="006D07DA">
        <w:rPr>
          <w:lang w:val="en-AU"/>
        </w:rPr>
        <w:t>s</w:t>
      </w:r>
      <w:r w:rsidR="00621C0A" w:rsidRPr="006D07DA">
        <w:rPr>
          <w:lang w:val="en-AU"/>
        </w:rPr>
        <w:t>/evidence that illustrated this need for regulation. The link between the example and the rationale for the regulation was very explicitly explained. These responses often identified a specific regulation or regulatory body.</w:t>
      </w:r>
    </w:p>
    <w:p w14:paraId="53504F7C" w14:textId="3D9C6322" w:rsidR="00621C0A" w:rsidRPr="006D07DA" w:rsidRDefault="00AB2446" w:rsidP="00237DF6">
      <w:pPr>
        <w:pStyle w:val="VCAAbody"/>
        <w:rPr>
          <w:lang w:val="en-AU"/>
        </w:rPr>
      </w:pPr>
      <w:r w:rsidRPr="006D07DA">
        <w:rPr>
          <w:lang w:val="en-AU"/>
        </w:rPr>
        <w:t>R</w:t>
      </w:r>
      <w:r w:rsidR="00621C0A" w:rsidRPr="006D07DA">
        <w:rPr>
          <w:lang w:val="en-AU"/>
        </w:rPr>
        <w:t xml:space="preserve">esponses </w:t>
      </w:r>
      <w:r w:rsidRPr="006D07DA">
        <w:rPr>
          <w:lang w:val="en-AU"/>
        </w:rPr>
        <w:t xml:space="preserve">that did not score well </w:t>
      </w:r>
      <w:r w:rsidR="00621C0A" w:rsidRPr="006D07DA">
        <w:rPr>
          <w:lang w:val="en-AU"/>
        </w:rPr>
        <w:t>were able to identify and describe</w:t>
      </w:r>
      <w:r w:rsidR="00452D0A" w:rsidRPr="006D07DA">
        <w:rPr>
          <w:lang w:val="en-AU"/>
        </w:rPr>
        <w:t xml:space="preserve"> an</w:t>
      </w:r>
      <w:r w:rsidR="00621C0A" w:rsidRPr="006D07DA">
        <w:rPr>
          <w:lang w:val="en-AU"/>
        </w:rPr>
        <w:t xml:space="preserve"> issue relevant to regulation</w:t>
      </w:r>
      <w:r w:rsidR="000C06B2" w:rsidRPr="006D07DA">
        <w:rPr>
          <w:lang w:val="en-AU"/>
        </w:rPr>
        <w:t>,</w:t>
      </w:r>
      <w:r w:rsidR="00621C0A" w:rsidRPr="006D07DA">
        <w:rPr>
          <w:lang w:val="en-AU"/>
        </w:rPr>
        <w:t xml:space="preserve"> </w:t>
      </w:r>
      <w:r w:rsidR="00816F2E">
        <w:rPr>
          <w:lang w:val="en-AU"/>
        </w:rPr>
        <w:t>but</w:t>
      </w:r>
      <w:r w:rsidR="00621C0A" w:rsidRPr="006D07DA">
        <w:rPr>
          <w:lang w:val="en-AU"/>
        </w:rPr>
        <w:t xml:space="preserve"> the description of how this issue was linked to a media product was lacking in detail and/or the rationale for the regulation was not present or demonstrated in a limited way.</w:t>
      </w:r>
      <w:r w:rsidR="00D04802" w:rsidRPr="006D07DA">
        <w:rPr>
          <w:lang w:val="en-AU"/>
        </w:rPr>
        <w:t xml:space="preserve"> </w:t>
      </w:r>
    </w:p>
    <w:p w14:paraId="4817B310" w14:textId="3393D93B" w:rsidR="00621C0A" w:rsidRPr="006D07DA" w:rsidRDefault="00791F40" w:rsidP="00237DF6">
      <w:pPr>
        <w:pStyle w:val="VCAAbody"/>
        <w:rPr>
          <w:lang w:val="en-AU"/>
        </w:rPr>
      </w:pPr>
      <w:r w:rsidRPr="006D07DA">
        <w:rPr>
          <w:lang w:val="en-AU"/>
        </w:rPr>
        <w:t>C</w:t>
      </w:r>
      <w:r w:rsidR="00621C0A" w:rsidRPr="006D07DA">
        <w:rPr>
          <w:lang w:val="en-AU"/>
        </w:rPr>
        <w:t>ommon rationale</w:t>
      </w:r>
      <w:r w:rsidRPr="006D07DA">
        <w:rPr>
          <w:lang w:val="en-AU"/>
        </w:rPr>
        <w:t>s</w:t>
      </w:r>
      <w:r w:rsidR="00621C0A" w:rsidRPr="006D07DA">
        <w:rPr>
          <w:lang w:val="en-AU"/>
        </w:rPr>
        <w:t xml:space="preserve"> for regulation that w</w:t>
      </w:r>
      <w:r w:rsidR="009977AB" w:rsidRPr="006D07DA">
        <w:rPr>
          <w:lang w:val="en-AU"/>
        </w:rPr>
        <w:t>ere</w:t>
      </w:r>
      <w:r w:rsidR="00621C0A" w:rsidRPr="006D07DA">
        <w:rPr>
          <w:lang w:val="en-AU"/>
        </w:rPr>
        <w:t xml:space="preserve"> identified </w:t>
      </w:r>
      <w:r w:rsidR="00330CB0" w:rsidRPr="006D07DA">
        <w:rPr>
          <w:lang w:val="en-AU"/>
        </w:rPr>
        <w:t xml:space="preserve">were </w:t>
      </w:r>
      <w:r w:rsidR="00621C0A" w:rsidRPr="006D07DA">
        <w:rPr>
          <w:lang w:val="en-AU"/>
        </w:rPr>
        <w:t xml:space="preserve">the protection of children from dangerous influence (Peppa Pig </w:t>
      </w:r>
      <w:r w:rsidR="00330CB0" w:rsidRPr="006D07DA">
        <w:rPr>
          <w:lang w:val="en-AU"/>
        </w:rPr>
        <w:t>‘</w:t>
      </w:r>
      <w:r w:rsidR="00621C0A" w:rsidRPr="006D07DA">
        <w:rPr>
          <w:lang w:val="en-AU"/>
        </w:rPr>
        <w:t>Mister Skinny Legs</w:t>
      </w:r>
      <w:r w:rsidR="00330CB0" w:rsidRPr="006D07DA">
        <w:rPr>
          <w:lang w:val="en-AU"/>
        </w:rPr>
        <w:t>’</w:t>
      </w:r>
      <w:r w:rsidR="00621C0A" w:rsidRPr="006D07DA">
        <w:rPr>
          <w:lang w:val="en-AU"/>
        </w:rPr>
        <w:t xml:space="preserve"> episode), the need to protect audiences from confronting content (Christchurch shootings st</w:t>
      </w:r>
      <w:r w:rsidR="00330CB0" w:rsidRPr="006D07DA">
        <w:rPr>
          <w:lang w:val="en-AU"/>
        </w:rPr>
        <w:t>r</w:t>
      </w:r>
      <w:r w:rsidR="00621C0A" w:rsidRPr="006D07DA">
        <w:rPr>
          <w:lang w:val="en-AU"/>
        </w:rPr>
        <w:t>eamed live on Facebook), protecting audiences from completing dangerous challenges on social media (</w:t>
      </w:r>
      <w:proofErr w:type="spellStart"/>
      <w:r w:rsidR="00621C0A" w:rsidRPr="006D07DA">
        <w:rPr>
          <w:lang w:val="en-AU"/>
        </w:rPr>
        <w:t>TikTok</w:t>
      </w:r>
      <w:proofErr w:type="spellEnd"/>
      <w:r w:rsidR="00621C0A" w:rsidRPr="006D07DA">
        <w:rPr>
          <w:lang w:val="en-AU"/>
        </w:rPr>
        <w:t>) and the preservation of cultural identity through set quotas of Australian content.</w:t>
      </w:r>
      <w:r w:rsidR="00D04802" w:rsidRPr="006D07DA">
        <w:rPr>
          <w:lang w:val="en-AU"/>
        </w:rPr>
        <w:t xml:space="preserve"> </w:t>
      </w:r>
    </w:p>
    <w:p w14:paraId="5BCBEF52" w14:textId="065E09EE" w:rsidR="00621C0A" w:rsidRPr="006D07DA" w:rsidRDefault="00621C0A" w:rsidP="00237DF6">
      <w:pPr>
        <w:pStyle w:val="VCAAbody"/>
        <w:rPr>
          <w:lang w:val="en-AU"/>
        </w:rPr>
      </w:pPr>
      <w:r w:rsidRPr="006D07DA">
        <w:rPr>
          <w:lang w:val="en-AU"/>
        </w:rPr>
        <w:t xml:space="preserve">Other appropriate examples could include classification/program ratings, media ownership laws, complaints and review procedures, media ability to cross national borders, development of content creators and </w:t>
      </w:r>
      <w:r w:rsidR="00330CB0" w:rsidRPr="006D07DA">
        <w:rPr>
          <w:lang w:val="en-AU"/>
        </w:rPr>
        <w:t xml:space="preserve">the </w:t>
      </w:r>
      <w:r w:rsidRPr="006D07DA">
        <w:rPr>
          <w:lang w:val="en-AU"/>
        </w:rPr>
        <w:t>potential to produce and distribute content in a variety of formats.</w:t>
      </w:r>
    </w:p>
    <w:p w14:paraId="485AB08E" w14:textId="77777777" w:rsidR="00A04ADD" w:rsidRPr="006D07DA" w:rsidRDefault="00A04ADD" w:rsidP="00A04ADD">
      <w:pPr>
        <w:pStyle w:val="VCAAbody"/>
        <w:rPr>
          <w:lang w:val="en-AU"/>
        </w:rPr>
      </w:pPr>
      <w:r w:rsidRPr="006D07DA">
        <w:rPr>
          <w:lang w:val="en-AU"/>
        </w:rPr>
        <w:t>The following is an example of a high-scoring response.</w:t>
      </w:r>
    </w:p>
    <w:p w14:paraId="2146D8F5" w14:textId="1F88EB21" w:rsidR="00621C0A" w:rsidRPr="006D07DA" w:rsidRDefault="00621C0A" w:rsidP="002F06BC">
      <w:pPr>
        <w:pStyle w:val="VCAAbody"/>
        <w:rPr>
          <w:rStyle w:val="VCAAitalic"/>
          <w:lang w:val="en-AU"/>
        </w:rPr>
      </w:pPr>
      <w:r w:rsidRPr="006D07DA">
        <w:rPr>
          <w:rStyle w:val="VCAAitalic"/>
          <w:lang w:val="en-AU"/>
        </w:rPr>
        <w:t xml:space="preserve">Without the Advertising Standards Bureau, harmful messages can be spread to both children and adults. the Advertising Standards Bureau implements and creates codes for producers to </w:t>
      </w:r>
      <w:proofErr w:type="gramStart"/>
      <w:r w:rsidRPr="006D07DA">
        <w:rPr>
          <w:rStyle w:val="VCAAitalic"/>
          <w:lang w:val="en-AU"/>
        </w:rPr>
        <w:t>follow, and</w:t>
      </w:r>
      <w:proofErr w:type="gramEnd"/>
      <w:r w:rsidRPr="006D07DA">
        <w:rPr>
          <w:rStyle w:val="VCAAitalic"/>
          <w:lang w:val="en-AU"/>
        </w:rPr>
        <w:t xml:space="preserve"> allows for people of society to submit complaints. If it were not for this, damaging advertisements may be shown. For example, the Brut deodorant advertisement was taken down as it involved showing the objectification of two women, one who was stated as having the </w:t>
      </w:r>
      <w:r w:rsidR="00581300" w:rsidRPr="006D07DA">
        <w:rPr>
          <w:rStyle w:val="VCAAitalic"/>
          <w:lang w:val="en-AU"/>
        </w:rPr>
        <w:t>‘</w:t>
      </w:r>
      <w:r w:rsidRPr="006D07DA">
        <w:rPr>
          <w:rStyle w:val="VCAAitalic"/>
          <w:lang w:val="en-AU"/>
        </w:rPr>
        <w:t>wrong</w:t>
      </w:r>
      <w:r w:rsidR="00581300" w:rsidRPr="006D07DA">
        <w:rPr>
          <w:rStyle w:val="VCAAitalic"/>
          <w:lang w:val="en-AU"/>
        </w:rPr>
        <w:t>’</w:t>
      </w:r>
      <w:r w:rsidRPr="006D07DA">
        <w:rPr>
          <w:rStyle w:val="VCAAitalic"/>
          <w:lang w:val="en-AU"/>
        </w:rPr>
        <w:t xml:space="preserve"> body type, and the other with the </w:t>
      </w:r>
      <w:r w:rsidR="00581300" w:rsidRPr="006D07DA">
        <w:rPr>
          <w:rStyle w:val="VCAAitalic"/>
          <w:lang w:val="en-AU"/>
        </w:rPr>
        <w:t>‘</w:t>
      </w:r>
      <w:r w:rsidRPr="006D07DA">
        <w:rPr>
          <w:rStyle w:val="VCAAitalic"/>
          <w:lang w:val="en-AU"/>
        </w:rPr>
        <w:t>ideal</w:t>
      </w:r>
      <w:r w:rsidR="00581300" w:rsidRPr="006D07DA">
        <w:rPr>
          <w:rStyle w:val="VCAAitalic"/>
          <w:lang w:val="en-AU"/>
        </w:rPr>
        <w:t>’</w:t>
      </w:r>
      <w:r w:rsidRPr="006D07DA">
        <w:rPr>
          <w:rStyle w:val="VCAAitalic"/>
          <w:lang w:val="en-AU"/>
        </w:rPr>
        <w:t xml:space="preserve"> figure. This encourages for women to be seen as objects, promoting women to be viewed through the male gaze and advocating the message that some women's bodies aren't correct. If this had not been regulated and removed, the unobtainable and unrealistic expectations of women's bodies would’ve further been promoted, a toxic notion already encouraged on social media.</w:t>
      </w:r>
    </w:p>
    <w:p w14:paraId="32831077" w14:textId="61F3F5A7" w:rsidR="00621C0A" w:rsidRPr="006D07DA" w:rsidRDefault="00621C0A" w:rsidP="002F06BC">
      <w:pPr>
        <w:pStyle w:val="VCAAHeading4"/>
        <w:rPr>
          <w:lang w:val="en-AU"/>
        </w:rPr>
      </w:pPr>
      <w:r w:rsidRPr="006D07DA">
        <w:rPr>
          <w:lang w:val="en-AU"/>
        </w:rPr>
        <w:t>Question 11</w:t>
      </w:r>
    </w:p>
    <w:tbl>
      <w:tblPr>
        <w:tblStyle w:val="VCAATableClosed"/>
        <w:tblW w:w="0" w:type="auto"/>
        <w:tblLook w:val="01E0" w:firstRow="1" w:lastRow="1" w:firstColumn="1" w:lastColumn="1" w:noHBand="0" w:noVBand="0"/>
      </w:tblPr>
      <w:tblGrid>
        <w:gridCol w:w="907"/>
        <w:gridCol w:w="907"/>
        <w:gridCol w:w="907"/>
        <w:gridCol w:w="907"/>
        <w:gridCol w:w="907"/>
        <w:gridCol w:w="1085"/>
        <w:gridCol w:w="1085"/>
        <w:gridCol w:w="1085"/>
      </w:tblGrid>
      <w:tr w:rsidR="007D308A" w:rsidRPr="006D07DA" w14:paraId="107029AB" w14:textId="77777777" w:rsidTr="009A1E87">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C685819" w14:textId="77777777" w:rsidR="007D308A" w:rsidRPr="006D07DA" w:rsidRDefault="007D308A" w:rsidP="009A1E87">
            <w:pPr>
              <w:pStyle w:val="VCAAtablecondensedheading"/>
              <w:rPr>
                <w:lang w:val="en-AU"/>
              </w:rPr>
            </w:pPr>
            <w:r w:rsidRPr="006D07DA">
              <w:rPr>
                <w:lang w:val="en-AU"/>
              </w:rPr>
              <w:t>Marks</w:t>
            </w:r>
          </w:p>
        </w:tc>
        <w:tc>
          <w:tcPr>
            <w:tcW w:w="907" w:type="dxa"/>
          </w:tcPr>
          <w:p w14:paraId="3A087DE4" w14:textId="77777777" w:rsidR="007D308A" w:rsidRPr="006D07DA" w:rsidRDefault="007D308A" w:rsidP="009A1E87">
            <w:pPr>
              <w:pStyle w:val="VCAAtablecondensedheading"/>
              <w:rPr>
                <w:lang w:val="en-AU"/>
              </w:rPr>
            </w:pPr>
            <w:r w:rsidRPr="006D07DA">
              <w:rPr>
                <w:lang w:val="en-AU"/>
              </w:rPr>
              <w:t>0</w:t>
            </w:r>
          </w:p>
        </w:tc>
        <w:tc>
          <w:tcPr>
            <w:tcW w:w="907" w:type="dxa"/>
          </w:tcPr>
          <w:p w14:paraId="72D26041" w14:textId="77777777" w:rsidR="007D308A" w:rsidRPr="006D07DA" w:rsidRDefault="007D308A" w:rsidP="009A1E87">
            <w:pPr>
              <w:pStyle w:val="VCAAtablecondensedheading"/>
              <w:rPr>
                <w:lang w:val="en-AU"/>
              </w:rPr>
            </w:pPr>
            <w:r w:rsidRPr="006D07DA">
              <w:rPr>
                <w:lang w:val="en-AU"/>
              </w:rPr>
              <w:t>1</w:t>
            </w:r>
          </w:p>
        </w:tc>
        <w:tc>
          <w:tcPr>
            <w:tcW w:w="907" w:type="dxa"/>
          </w:tcPr>
          <w:p w14:paraId="0BC381F2" w14:textId="77777777" w:rsidR="007D308A" w:rsidRPr="006D07DA" w:rsidRDefault="007D308A" w:rsidP="009A1E87">
            <w:pPr>
              <w:pStyle w:val="VCAAtablecondensedheading"/>
              <w:rPr>
                <w:lang w:val="en-AU"/>
              </w:rPr>
            </w:pPr>
            <w:r w:rsidRPr="006D07DA">
              <w:rPr>
                <w:lang w:val="en-AU"/>
              </w:rPr>
              <w:t>2</w:t>
            </w:r>
          </w:p>
        </w:tc>
        <w:tc>
          <w:tcPr>
            <w:tcW w:w="907" w:type="dxa"/>
          </w:tcPr>
          <w:p w14:paraId="665CDCC8" w14:textId="77777777" w:rsidR="007D308A" w:rsidRPr="006D07DA" w:rsidRDefault="007D308A" w:rsidP="009A1E87">
            <w:pPr>
              <w:pStyle w:val="VCAAtablecondensedheading"/>
              <w:rPr>
                <w:lang w:val="en-AU"/>
              </w:rPr>
            </w:pPr>
            <w:r w:rsidRPr="006D07DA">
              <w:rPr>
                <w:lang w:val="en-AU"/>
              </w:rPr>
              <w:t>3</w:t>
            </w:r>
          </w:p>
        </w:tc>
        <w:tc>
          <w:tcPr>
            <w:tcW w:w="1085" w:type="dxa"/>
          </w:tcPr>
          <w:p w14:paraId="138EC385" w14:textId="77777777" w:rsidR="007D308A" w:rsidRPr="006D07DA" w:rsidRDefault="007D308A" w:rsidP="009A1E87">
            <w:pPr>
              <w:pStyle w:val="VCAAtablecondensedheading"/>
              <w:rPr>
                <w:lang w:val="en-AU"/>
              </w:rPr>
            </w:pPr>
            <w:r w:rsidRPr="006D07DA">
              <w:rPr>
                <w:lang w:val="en-AU"/>
              </w:rPr>
              <w:t>4</w:t>
            </w:r>
          </w:p>
        </w:tc>
        <w:tc>
          <w:tcPr>
            <w:tcW w:w="1085" w:type="dxa"/>
          </w:tcPr>
          <w:p w14:paraId="66EF7724" w14:textId="77777777" w:rsidR="007D308A" w:rsidRPr="006D07DA" w:rsidRDefault="007D308A" w:rsidP="009A1E87">
            <w:pPr>
              <w:pStyle w:val="VCAAtablecondensedheading"/>
              <w:rPr>
                <w:lang w:val="en-AU"/>
              </w:rPr>
            </w:pPr>
            <w:r w:rsidRPr="006D07DA">
              <w:rPr>
                <w:lang w:val="en-AU"/>
              </w:rPr>
              <w:t>5</w:t>
            </w:r>
          </w:p>
        </w:tc>
        <w:tc>
          <w:tcPr>
            <w:tcW w:w="1085" w:type="dxa"/>
          </w:tcPr>
          <w:p w14:paraId="0BBA9844" w14:textId="77777777" w:rsidR="007D308A" w:rsidRPr="006D07DA" w:rsidRDefault="007D308A" w:rsidP="009A1E87">
            <w:pPr>
              <w:pStyle w:val="VCAAtablecondensedheading"/>
              <w:rPr>
                <w:lang w:val="en-AU"/>
              </w:rPr>
            </w:pPr>
            <w:r w:rsidRPr="006D07DA">
              <w:rPr>
                <w:lang w:val="en-AU"/>
              </w:rPr>
              <w:t>Average</w:t>
            </w:r>
          </w:p>
        </w:tc>
      </w:tr>
      <w:tr w:rsidR="007D308A" w:rsidRPr="006D07DA" w14:paraId="193E0415" w14:textId="77777777" w:rsidTr="009A1E87">
        <w:trPr>
          <w:trHeight w:hRule="exact" w:val="397"/>
        </w:trPr>
        <w:tc>
          <w:tcPr>
            <w:tcW w:w="907" w:type="dxa"/>
          </w:tcPr>
          <w:p w14:paraId="39FB4B1B" w14:textId="77777777" w:rsidR="007D308A" w:rsidRPr="006D07DA" w:rsidRDefault="007D308A" w:rsidP="009A1E87">
            <w:pPr>
              <w:pStyle w:val="VCAAtablecondensed"/>
              <w:rPr>
                <w:lang w:val="en-AU"/>
              </w:rPr>
            </w:pPr>
            <w:r w:rsidRPr="006D07DA">
              <w:rPr>
                <w:lang w:val="en-AU"/>
              </w:rPr>
              <w:t>%</w:t>
            </w:r>
          </w:p>
        </w:tc>
        <w:tc>
          <w:tcPr>
            <w:tcW w:w="907" w:type="dxa"/>
          </w:tcPr>
          <w:p w14:paraId="787D174F" w14:textId="5B58A2FF" w:rsidR="007D308A" w:rsidRPr="006D07DA" w:rsidRDefault="00690D96" w:rsidP="009A1E87">
            <w:pPr>
              <w:pStyle w:val="VCAAtablecondensed"/>
              <w:rPr>
                <w:lang w:val="en-AU"/>
              </w:rPr>
            </w:pPr>
            <w:r w:rsidRPr="006D07DA">
              <w:rPr>
                <w:lang w:val="en-AU"/>
              </w:rPr>
              <w:t>5</w:t>
            </w:r>
          </w:p>
        </w:tc>
        <w:tc>
          <w:tcPr>
            <w:tcW w:w="907" w:type="dxa"/>
          </w:tcPr>
          <w:p w14:paraId="71F41CFE" w14:textId="7271ED65" w:rsidR="007D308A" w:rsidRPr="006D07DA" w:rsidRDefault="00690D96" w:rsidP="009A1E87">
            <w:pPr>
              <w:pStyle w:val="VCAAtablecondensed"/>
              <w:rPr>
                <w:lang w:val="en-AU"/>
              </w:rPr>
            </w:pPr>
            <w:r w:rsidRPr="006D07DA">
              <w:rPr>
                <w:lang w:val="en-AU"/>
              </w:rPr>
              <w:t>7</w:t>
            </w:r>
          </w:p>
        </w:tc>
        <w:tc>
          <w:tcPr>
            <w:tcW w:w="907" w:type="dxa"/>
          </w:tcPr>
          <w:p w14:paraId="3D0940AC" w14:textId="6B21DA79" w:rsidR="007D308A" w:rsidRPr="006D07DA" w:rsidRDefault="00690D96" w:rsidP="009A1E87">
            <w:pPr>
              <w:pStyle w:val="VCAAtablecondensed"/>
              <w:rPr>
                <w:lang w:val="en-AU"/>
              </w:rPr>
            </w:pPr>
            <w:r w:rsidRPr="006D07DA">
              <w:rPr>
                <w:lang w:val="en-AU"/>
              </w:rPr>
              <w:t>19</w:t>
            </w:r>
          </w:p>
        </w:tc>
        <w:tc>
          <w:tcPr>
            <w:tcW w:w="907" w:type="dxa"/>
          </w:tcPr>
          <w:p w14:paraId="2702DED4" w14:textId="51B30B95" w:rsidR="007D308A" w:rsidRPr="006D07DA" w:rsidRDefault="00690D96" w:rsidP="009A1E87">
            <w:pPr>
              <w:pStyle w:val="VCAAtablecondensed"/>
              <w:rPr>
                <w:lang w:val="en-AU"/>
              </w:rPr>
            </w:pPr>
            <w:r w:rsidRPr="006D07DA">
              <w:rPr>
                <w:lang w:val="en-AU"/>
              </w:rPr>
              <w:t>34</w:t>
            </w:r>
          </w:p>
        </w:tc>
        <w:tc>
          <w:tcPr>
            <w:tcW w:w="1085" w:type="dxa"/>
          </w:tcPr>
          <w:p w14:paraId="342B2469" w14:textId="37A22B8E" w:rsidR="007D308A" w:rsidRPr="006D07DA" w:rsidRDefault="00690D96" w:rsidP="009A1E87">
            <w:pPr>
              <w:pStyle w:val="VCAAtablecondensed"/>
              <w:rPr>
                <w:lang w:val="en-AU"/>
              </w:rPr>
            </w:pPr>
            <w:r w:rsidRPr="006D07DA">
              <w:rPr>
                <w:lang w:val="en-AU"/>
              </w:rPr>
              <w:t>25</w:t>
            </w:r>
          </w:p>
        </w:tc>
        <w:tc>
          <w:tcPr>
            <w:tcW w:w="1085" w:type="dxa"/>
          </w:tcPr>
          <w:p w14:paraId="7620AF3A" w14:textId="012BED6D" w:rsidR="007D308A" w:rsidRPr="006D07DA" w:rsidRDefault="00690D96" w:rsidP="009A1E87">
            <w:pPr>
              <w:pStyle w:val="VCAAtablecondensed"/>
              <w:rPr>
                <w:lang w:val="en-AU"/>
              </w:rPr>
            </w:pPr>
            <w:r w:rsidRPr="006D07DA">
              <w:rPr>
                <w:lang w:val="en-AU"/>
              </w:rPr>
              <w:t>10</w:t>
            </w:r>
          </w:p>
        </w:tc>
        <w:tc>
          <w:tcPr>
            <w:tcW w:w="1085" w:type="dxa"/>
          </w:tcPr>
          <w:p w14:paraId="5EEF312A" w14:textId="4E222055" w:rsidR="007D308A" w:rsidRPr="006D07DA" w:rsidRDefault="00690D96" w:rsidP="009A1E87">
            <w:pPr>
              <w:pStyle w:val="VCAAtablecondensed"/>
              <w:rPr>
                <w:lang w:val="en-AU"/>
              </w:rPr>
            </w:pPr>
            <w:r w:rsidRPr="006D07DA">
              <w:rPr>
                <w:lang w:val="en-AU"/>
              </w:rPr>
              <w:t>3.0</w:t>
            </w:r>
          </w:p>
        </w:tc>
      </w:tr>
    </w:tbl>
    <w:p w14:paraId="5B23B289" w14:textId="3BE4B543" w:rsidR="00621C0A" w:rsidRPr="006D07DA" w:rsidRDefault="00621C0A" w:rsidP="00237DF6">
      <w:pPr>
        <w:pStyle w:val="VCAAbody"/>
        <w:rPr>
          <w:lang w:val="en-AU"/>
        </w:rPr>
      </w:pPr>
      <w:r w:rsidRPr="006D07DA">
        <w:rPr>
          <w:lang w:val="en-AU"/>
        </w:rPr>
        <w:t>This question required students to discuss one example of how the media or audiences were able to exercise agency.</w:t>
      </w:r>
      <w:r w:rsidR="00BF7EB1" w:rsidRPr="006D07DA">
        <w:rPr>
          <w:lang w:val="en-AU"/>
        </w:rPr>
        <w:t xml:space="preserve"> The question prompt was provided for students to consider how both the media and audiences can exercise agency as the capacity to act and exert power.</w:t>
      </w:r>
      <w:r w:rsidR="00D04802" w:rsidRPr="006D07DA">
        <w:rPr>
          <w:lang w:val="en-AU"/>
        </w:rPr>
        <w:t xml:space="preserve"> </w:t>
      </w:r>
      <w:r w:rsidRPr="006D07DA">
        <w:rPr>
          <w:lang w:val="en-AU"/>
        </w:rPr>
        <w:t xml:space="preserve">Most students were able to identify appropriate instances </w:t>
      </w:r>
      <w:r w:rsidR="00DE5498" w:rsidRPr="006D07DA">
        <w:rPr>
          <w:lang w:val="en-AU"/>
        </w:rPr>
        <w:t xml:space="preserve">in which </w:t>
      </w:r>
      <w:r w:rsidRPr="006D07DA">
        <w:rPr>
          <w:lang w:val="en-AU"/>
        </w:rPr>
        <w:t>audience</w:t>
      </w:r>
      <w:r w:rsidR="00816F2E">
        <w:rPr>
          <w:lang w:val="en-AU"/>
        </w:rPr>
        <w:t>s</w:t>
      </w:r>
      <w:r w:rsidRPr="006D07DA">
        <w:rPr>
          <w:lang w:val="en-AU"/>
        </w:rPr>
        <w:t xml:space="preserve"> or media demonstrated agency, influence, power or control.</w:t>
      </w:r>
      <w:r w:rsidR="00D04802" w:rsidRPr="006D07DA">
        <w:rPr>
          <w:lang w:val="en-AU"/>
        </w:rPr>
        <w:t xml:space="preserve"> </w:t>
      </w:r>
      <w:r w:rsidR="008302AF" w:rsidRPr="006D07DA">
        <w:rPr>
          <w:lang w:val="en-AU"/>
        </w:rPr>
        <w:t xml:space="preserve">High-scoring </w:t>
      </w:r>
      <w:r w:rsidRPr="006D07DA">
        <w:rPr>
          <w:lang w:val="en-AU"/>
        </w:rPr>
        <w:t xml:space="preserve">responses </w:t>
      </w:r>
      <w:r w:rsidR="00BF7EB1" w:rsidRPr="006D07DA">
        <w:rPr>
          <w:lang w:val="en-AU"/>
        </w:rPr>
        <w:t xml:space="preserve">addressed all parts of the question, </w:t>
      </w:r>
      <w:r w:rsidRPr="006D07DA">
        <w:rPr>
          <w:lang w:val="en-AU"/>
        </w:rPr>
        <w:t xml:space="preserve">provided very specific examples of agency and discussed them in a detailed manner. </w:t>
      </w:r>
    </w:p>
    <w:p w14:paraId="21F5D307" w14:textId="747B0C64" w:rsidR="00621C0A" w:rsidRPr="006D07DA" w:rsidRDefault="00621C0A" w:rsidP="00237DF6">
      <w:pPr>
        <w:pStyle w:val="VCAAbody"/>
        <w:rPr>
          <w:lang w:val="en-AU"/>
        </w:rPr>
      </w:pPr>
      <w:r w:rsidRPr="006D07DA">
        <w:rPr>
          <w:lang w:val="en-AU"/>
        </w:rPr>
        <w:t>Commonly discussed examples of audience agency included how the Black Lives Matter movement used social media to change the traditional mainstream media</w:t>
      </w:r>
      <w:r w:rsidR="00AF0983" w:rsidRPr="006D07DA">
        <w:rPr>
          <w:lang w:val="en-AU"/>
        </w:rPr>
        <w:t>’</w:t>
      </w:r>
      <w:r w:rsidRPr="006D07DA">
        <w:rPr>
          <w:lang w:val="en-AU"/>
        </w:rPr>
        <w:t xml:space="preserve">s narrative about George Floyd’s death, how audiences influenced the reimaging of Sonic the Hedgehog following the release of the original movie trailer, </w:t>
      </w:r>
      <w:r w:rsidR="00816F2E">
        <w:rPr>
          <w:lang w:val="en-AU"/>
        </w:rPr>
        <w:lastRenderedPageBreak/>
        <w:t xml:space="preserve">how </w:t>
      </w:r>
      <w:r w:rsidRPr="006D07DA">
        <w:rPr>
          <w:lang w:val="en-AU"/>
        </w:rPr>
        <w:t xml:space="preserve">fans of Brooklyn </w:t>
      </w:r>
      <w:r w:rsidR="00AF0983" w:rsidRPr="006D07DA">
        <w:rPr>
          <w:lang w:val="en-AU"/>
        </w:rPr>
        <w:t>Nine-Nine</w:t>
      </w:r>
      <w:r w:rsidRPr="006D07DA">
        <w:rPr>
          <w:lang w:val="en-AU"/>
        </w:rPr>
        <w:t xml:space="preserve"> used social media to influence another network to pick the show up following its axing</w:t>
      </w:r>
      <w:r w:rsidR="000F7CB7" w:rsidRPr="006D07DA">
        <w:rPr>
          <w:lang w:val="en-AU"/>
        </w:rPr>
        <w:t>,</w:t>
      </w:r>
      <w:r w:rsidRPr="006D07DA">
        <w:rPr>
          <w:lang w:val="en-AU"/>
        </w:rPr>
        <w:t xml:space="preserve"> and audiences exercising agency through streaming services where they ha</w:t>
      </w:r>
      <w:r w:rsidR="00994505" w:rsidRPr="006D07DA">
        <w:rPr>
          <w:lang w:val="en-AU"/>
        </w:rPr>
        <w:t>ve</w:t>
      </w:r>
      <w:r w:rsidRPr="006D07DA">
        <w:rPr>
          <w:lang w:val="en-AU"/>
        </w:rPr>
        <w:t xml:space="preserve"> significant control of </w:t>
      </w:r>
      <w:r w:rsidR="00960A9B" w:rsidRPr="006D07DA">
        <w:rPr>
          <w:lang w:val="en-AU"/>
        </w:rPr>
        <w:t>what</w:t>
      </w:r>
      <w:r w:rsidRPr="006D07DA">
        <w:rPr>
          <w:lang w:val="en-AU"/>
        </w:rPr>
        <w:t xml:space="preserve">, when and how they watch content. </w:t>
      </w:r>
    </w:p>
    <w:p w14:paraId="0F8C4304" w14:textId="2723565F" w:rsidR="00621C0A" w:rsidRPr="006D07DA" w:rsidRDefault="00621C0A" w:rsidP="002F06BC">
      <w:pPr>
        <w:pStyle w:val="VCAAbody"/>
        <w:rPr>
          <w:lang w:val="en-AU"/>
        </w:rPr>
      </w:pPr>
      <w:r w:rsidRPr="006D07DA">
        <w:rPr>
          <w:lang w:val="en-AU"/>
        </w:rPr>
        <w:t>Examples of media agency include Cambridge Analytica</w:t>
      </w:r>
      <w:r w:rsidR="00004F3D" w:rsidRPr="006D07DA">
        <w:rPr>
          <w:lang w:val="en-AU"/>
        </w:rPr>
        <w:t xml:space="preserve"> and</w:t>
      </w:r>
      <w:r w:rsidRPr="006D07DA">
        <w:rPr>
          <w:lang w:val="en-AU"/>
        </w:rPr>
        <w:t xml:space="preserve"> the use of algorithms by social media companies to manipulate what user</w:t>
      </w:r>
      <w:r w:rsidR="00004F3D" w:rsidRPr="006D07DA">
        <w:rPr>
          <w:lang w:val="en-AU"/>
        </w:rPr>
        <w:t>s</w:t>
      </w:r>
      <w:r w:rsidRPr="006D07DA">
        <w:rPr>
          <w:lang w:val="en-AU"/>
        </w:rPr>
        <w:t xml:space="preserve"> see. The </w:t>
      </w:r>
      <w:r w:rsidR="00DA6122" w:rsidRPr="006D07DA">
        <w:rPr>
          <w:lang w:val="en-AU"/>
        </w:rPr>
        <w:t>higher</w:t>
      </w:r>
      <w:r w:rsidR="00816F2E">
        <w:rPr>
          <w:lang w:val="en-AU"/>
        </w:rPr>
        <w:t xml:space="preserve"> </w:t>
      </w:r>
      <w:r w:rsidR="00DA6122" w:rsidRPr="006D07DA">
        <w:rPr>
          <w:lang w:val="en-AU"/>
        </w:rPr>
        <w:t xml:space="preserve">scoring </w:t>
      </w:r>
      <w:r w:rsidRPr="006D07DA">
        <w:rPr>
          <w:lang w:val="en-AU"/>
        </w:rPr>
        <w:t xml:space="preserve">responses were able to provide a detailed </w:t>
      </w:r>
      <w:r w:rsidR="007B1CFB" w:rsidRPr="006D07DA">
        <w:rPr>
          <w:lang w:val="en-AU"/>
        </w:rPr>
        <w:t>ac</w:t>
      </w:r>
      <w:r w:rsidRPr="006D07DA">
        <w:rPr>
          <w:lang w:val="en-AU"/>
        </w:rPr>
        <w:t>count of what occurred and how audiences or media in these examples exercised agency.</w:t>
      </w:r>
      <w:r w:rsidR="00D04802" w:rsidRPr="006D07DA">
        <w:rPr>
          <w:lang w:val="en-AU"/>
        </w:rPr>
        <w:t xml:space="preserve"> </w:t>
      </w:r>
      <w:r w:rsidR="00BF7EB1" w:rsidRPr="006D07DA">
        <w:rPr>
          <w:lang w:val="en-AU"/>
        </w:rPr>
        <w:t xml:space="preserve">These responses </w:t>
      </w:r>
      <w:r w:rsidR="00356197" w:rsidRPr="006D07DA">
        <w:rPr>
          <w:lang w:val="en-AU"/>
        </w:rPr>
        <w:t>demonstrated</w:t>
      </w:r>
      <w:r w:rsidR="00BF7EB1" w:rsidRPr="006D07DA">
        <w:rPr>
          <w:lang w:val="en-AU"/>
        </w:rPr>
        <w:t xml:space="preserve"> an effective use of relevant media language. Lower</w:t>
      </w:r>
      <w:r w:rsidR="00816F2E">
        <w:rPr>
          <w:lang w:val="en-AU"/>
        </w:rPr>
        <w:t xml:space="preserve"> </w:t>
      </w:r>
      <w:r w:rsidR="00BF7EB1" w:rsidRPr="006D07DA">
        <w:rPr>
          <w:lang w:val="en-AU"/>
        </w:rPr>
        <w:t xml:space="preserve">scoring responses had little discussion of media and audiences and their ability to exercise </w:t>
      </w:r>
      <w:proofErr w:type="gramStart"/>
      <w:r w:rsidR="00BF7EB1" w:rsidRPr="006D07DA">
        <w:rPr>
          <w:lang w:val="en-AU"/>
        </w:rPr>
        <w:t>agency</w:t>
      </w:r>
      <w:r w:rsidR="00732AC5" w:rsidRPr="006D07DA">
        <w:rPr>
          <w:lang w:val="en-AU"/>
        </w:rPr>
        <w:t>,</w:t>
      </w:r>
      <w:r w:rsidR="00BF7EB1" w:rsidRPr="006D07DA">
        <w:rPr>
          <w:lang w:val="en-AU"/>
        </w:rPr>
        <w:t xml:space="preserve"> and</w:t>
      </w:r>
      <w:proofErr w:type="gramEnd"/>
      <w:r w:rsidR="00BF7EB1" w:rsidRPr="006D07DA">
        <w:rPr>
          <w:lang w:val="en-AU"/>
        </w:rPr>
        <w:t xml:space="preserve"> provided little evidence. These responses </w:t>
      </w:r>
      <w:r w:rsidR="00DC109C" w:rsidRPr="006D07DA">
        <w:rPr>
          <w:lang w:val="en-AU"/>
        </w:rPr>
        <w:t>made</w:t>
      </w:r>
      <w:r w:rsidR="00BF7EB1" w:rsidRPr="006D07DA">
        <w:rPr>
          <w:lang w:val="en-AU"/>
        </w:rPr>
        <w:t xml:space="preserve"> minimal attempt to use media language or it</w:t>
      </w:r>
      <w:r w:rsidR="00DC109C" w:rsidRPr="006D07DA">
        <w:rPr>
          <w:lang w:val="en-AU"/>
        </w:rPr>
        <w:t>s use</w:t>
      </w:r>
      <w:r w:rsidR="00BF7EB1" w:rsidRPr="006D07DA">
        <w:rPr>
          <w:lang w:val="en-AU"/>
        </w:rPr>
        <w:t xml:space="preserve"> was irrelevant or incorrect. </w:t>
      </w:r>
      <w:r w:rsidRPr="006D07DA">
        <w:rPr>
          <w:lang w:val="en-AU"/>
        </w:rPr>
        <w:t>Some students also wrote about media theories. Students were not required</w:t>
      </w:r>
      <w:r w:rsidR="00B17054" w:rsidRPr="006D07DA">
        <w:rPr>
          <w:lang w:val="en-AU"/>
        </w:rPr>
        <w:t xml:space="preserve"> to</w:t>
      </w:r>
      <w:r w:rsidRPr="006D07DA">
        <w:rPr>
          <w:lang w:val="en-AU"/>
        </w:rPr>
        <w:t xml:space="preserve"> discuss challenges from the contemporary media landscape, but most did.</w:t>
      </w:r>
    </w:p>
    <w:p w14:paraId="60AF90F4" w14:textId="77777777" w:rsidR="00330CB0" w:rsidRPr="006D07DA" w:rsidRDefault="00330CB0" w:rsidP="00330CB0">
      <w:pPr>
        <w:pStyle w:val="VCAAbody"/>
        <w:rPr>
          <w:lang w:val="en-AU"/>
        </w:rPr>
      </w:pPr>
      <w:r w:rsidRPr="006D07DA">
        <w:rPr>
          <w:lang w:val="en-AU"/>
        </w:rPr>
        <w:t>The following is an example of a high-scoring response.</w:t>
      </w:r>
    </w:p>
    <w:p w14:paraId="26E7BE84" w14:textId="3BB1BEA7" w:rsidR="00621C0A" w:rsidRPr="006D07DA" w:rsidRDefault="00621C0A" w:rsidP="002F06BC">
      <w:pPr>
        <w:pStyle w:val="VCAAbody"/>
        <w:rPr>
          <w:rStyle w:val="VCAAitalic"/>
          <w:lang w:val="en-AU"/>
        </w:rPr>
      </w:pPr>
      <w:r w:rsidRPr="006D07DA">
        <w:rPr>
          <w:rStyle w:val="VCAAitalic"/>
          <w:lang w:val="en-AU"/>
        </w:rPr>
        <w:t xml:space="preserve">While the relationship between the media and its audiences is a deliberation of power, the contemporary media landscape suggests audiences have greater agency within the media. This is evident in the recent case of Sonic the Hedgehog, where a trailer was released in early 2019 to introduce the character. The animated character design of Sonic was met with fierce backlash from the audience through social media platforms such as Twitter Instagram Facebook and Reddit listening. Henry Jenkins theory of </w:t>
      </w:r>
      <w:proofErr w:type="spellStart"/>
      <w:r w:rsidRPr="006D07DA">
        <w:rPr>
          <w:rStyle w:val="VCAAitalic"/>
          <w:lang w:val="en-AU"/>
        </w:rPr>
        <w:t>spreadability</w:t>
      </w:r>
      <w:proofErr w:type="spellEnd"/>
      <w:r w:rsidRPr="006D07DA">
        <w:rPr>
          <w:rStyle w:val="VCAAitalic"/>
          <w:lang w:val="en-AU"/>
        </w:rPr>
        <w:t xml:space="preserve"> aided the attraction of Jeff Fowler to outline the audience discussion. The theory supports the idea that audiences ultimately decide the flow of communication and what the media spreads, is what ultimately succeeds in social media relevance and popularity. Listening to the complaints, director Jeff Fowler announced the release will be pushed back from November 2019 to February 2020 to allow for a complete character redesign. The audience exercised their ability to exert power over Universal Studios and Fowler as the media and provide constructive criticism for the film. Fowler acknowledge this ability of the audience to exercise agency in a tweet that stated, </w:t>
      </w:r>
      <w:r w:rsidR="00581300" w:rsidRPr="006D07DA">
        <w:rPr>
          <w:rStyle w:val="VCAAitalic"/>
          <w:lang w:val="en-AU"/>
        </w:rPr>
        <w:t>‘</w:t>
      </w:r>
      <w:r w:rsidRPr="006D07DA">
        <w:rPr>
          <w:rStyle w:val="VCAAitalic"/>
          <w:lang w:val="en-AU"/>
        </w:rPr>
        <w:t xml:space="preserve">We hear </w:t>
      </w:r>
      <w:proofErr w:type="gramStart"/>
      <w:r w:rsidRPr="006D07DA">
        <w:rPr>
          <w:rStyle w:val="VCAAitalic"/>
          <w:lang w:val="en-AU"/>
        </w:rPr>
        <w:t>you,</w:t>
      </w:r>
      <w:proofErr w:type="gramEnd"/>
      <w:r w:rsidRPr="006D07DA">
        <w:rPr>
          <w:rStyle w:val="VCAAitalic"/>
          <w:lang w:val="en-AU"/>
        </w:rPr>
        <w:t xml:space="preserve"> we see you.</w:t>
      </w:r>
      <w:r w:rsidR="00D04802" w:rsidRPr="006D07DA">
        <w:rPr>
          <w:rStyle w:val="VCAAitalic"/>
          <w:lang w:val="en-AU"/>
        </w:rPr>
        <w:t xml:space="preserve"> </w:t>
      </w:r>
      <w:r w:rsidRPr="006D07DA">
        <w:rPr>
          <w:rStyle w:val="VCAAitalic"/>
          <w:lang w:val="en-AU"/>
        </w:rPr>
        <w:t>The people want change’, and ultimately acting upon this for a later release date.</w:t>
      </w:r>
    </w:p>
    <w:p w14:paraId="3E05BF77" w14:textId="7E7E52CB" w:rsidR="00621C0A" w:rsidRPr="006D07DA" w:rsidRDefault="00621C0A" w:rsidP="002F06BC">
      <w:pPr>
        <w:pStyle w:val="VCAAHeading2"/>
        <w:rPr>
          <w:lang w:val="en-AU"/>
        </w:rPr>
      </w:pPr>
      <w:r w:rsidRPr="006D07DA">
        <w:rPr>
          <w:lang w:val="en-AU"/>
        </w:rPr>
        <w:t>Section B</w:t>
      </w:r>
    </w:p>
    <w:p w14:paraId="74E30C24" w14:textId="216142BA" w:rsidR="00621C0A" w:rsidRPr="006D07DA" w:rsidRDefault="00621C0A" w:rsidP="002F06BC">
      <w:pPr>
        <w:pStyle w:val="VCAAHeading3"/>
        <w:rPr>
          <w:lang w:val="en-AU"/>
        </w:rPr>
      </w:pPr>
      <w:r w:rsidRPr="006D07DA">
        <w:rPr>
          <w:lang w:val="en-AU"/>
        </w:rPr>
        <w:t>Question 1</w:t>
      </w:r>
    </w:p>
    <w:tbl>
      <w:tblPr>
        <w:tblStyle w:val="VCAATableClosed"/>
        <w:tblW w:w="9929" w:type="dxa"/>
        <w:tblLook w:val="01E0" w:firstRow="1" w:lastRow="1" w:firstColumn="1" w:lastColumn="1" w:noHBand="0" w:noVBand="0"/>
      </w:tblPr>
      <w:tblGrid>
        <w:gridCol w:w="961"/>
        <w:gridCol w:w="704"/>
        <w:gridCol w:w="704"/>
        <w:gridCol w:w="704"/>
        <w:gridCol w:w="704"/>
        <w:gridCol w:w="704"/>
        <w:gridCol w:w="704"/>
        <w:gridCol w:w="704"/>
        <w:gridCol w:w="704"/>
        <w:gridCol w:w="704"/>
        <w:gridCol w:w="704"/>
        <w:gridCol w:w="704"/>
        <w:gridCol w:w="1224"/>
      </w:tblGrid>
      <w:tr w:rsidR="00DA5337" w:rsidRPr="006D07DA" w14:paraId="6F991B50" w14:textId="77777777" w:rsidTr="00DA5337">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Pr>
          <w:p w14:paraId="1C2F8C73" w14:textId="77777777" w:rsidR="00DA5337" w:rsidRPr="006D07DA" w:rsidRDefault="00DA5337" w:rsidP="00DA5337">
            <w:pPr>
              <w:pStyle w:val="VCAAtablecondensedheading"/>
              <w:rPr>
                <w:lang w:val="en-AU"/>
              </w:rPr>
            </w:pPr>
            <w:bookmarkStart w:id="3" w:name="_Hlk32510465"/>
            <w:r w:rsidRPr="006D07DA">
              <w:rPr>
                <w:lang w:val="en-AU"/>
              </w:rPr>
              <w:t>Marks</w:t>
            </w:r>
          </w:p>
        </w:tc>
        <w:tc>
          <w:tcPr>
            <w:tcW w:w="704" w:type="dxa"/>
          </w:tcPr>
          <w:p w14:paraId="672BC7E1" w14:textId="77777777" w:rsidR="00DA5337" w:rsidRPr="006D07DA" w:rsidRDefault="00DA5337" w:rsidP="00DA5337">
            <w:pPr>
              <w:pStyle w:val="VCAAtablecondensedheading"/>
              <w:rPr>
                <w:lang w:val="en-AU"/>
              </w:rPr>
            </w:pPr>
            <w:r w:rsidRPr="006D07DA">
              <w:rPr>
                <w:lang w:val="en-AU"/>
              </w:rPr>
              <w:t>0</w:t>
            </w:r>
          </w:p>
        </w:tc>
        <w:tc>
          <w:tcPr>
            <w:tcW w:w="704" w:type="dxa"/>
          </w:tcPr>
          <w:p w14:paraId="159FF41C" w14:textId="77777777" w:rsidR="00DA5337" w:rsidRPr="006D07DA" w:rsidRDefault="00DA5337" w:rsidP="00DA5337">
            <w:pPr>
              <w:pStyle w:val="VCAAtablecondensedheading"/>
              <w:rPr>
                <w:lang w:val="en-AU"/>
              </w:rPr>
            </w:pPr>
            <w:r w:rsidRPr="006D07DA">
              <w:rPr>
                <w:lang w:val="en-AU"/>
              </w:rPr>
              <w:t>1</w:t>
            </w:r>
          </w:p>
        </w:tc>
        <w:tc>
          <w:tcPr>
            <w:tcW w:w="704" w:type="dxa"/>
          </w:tcPr>
          <w:p w14:paraId="346482D5" w14:textId="77777777" w:rsidR="00DA5337" w:rsidRPr="006D07DA" w:rsidRDefault="00DA5337" w:rsidP="00DA5337">
            <w:pPr>
              <w:pStyle w:val="VCAAtablecondensedheading"/>
              <w:rPr>
                <w:lang w:val="en-AU"/>
              </w:rPr>
            </w:pPr>
            <w:r w:rsidRPr="006D07DA">
              <w:rPr>
                <w:lang w:val="en-AU"/>
              </w:rPr>
              <w:t>2</w:t>
            </w:r>
          </w:p>
        </w:tc>
        <w:tc>
          <w:tcPr>
            <w:tcW w:w="704" w:type="dxa"/>
          </w:tcPr>
          <w:p w14:paraId="0EFBE2C0" w14:textId="77777777" w:rsidR="00DA5337" w:rsidRPr="006D07DA" w:rsidRDefault="00DA5337" w:rsidP="00DA5337">
            <w:pPr>
              <w:pStyle w:val="VCAAtablecondensedheading"/>
              <w:rPr>
                <w:lang w:val="en-AU"/>
              </w:rPr>
            </w:pPr>
            <w:r w:rsidRPr="006D07DA">
              <w:rPr>
                <w:lang w:val="en-AU"/>
              </w:rPr>
              <w:t>3</w:t>
            </w:r>
          </w:p>
        </w:tc>
        <w:tc>
          <w:tcPr>
            <w:tcW w:w="704" w:type="dxa"/>
          </w:tcPr>
          <w:p w14:paraId="70368A28" w14:textId="77777777" w:rsidR="00DA5337" w:rsidRPr="006D07DA" w:rsidRDefault="00DA5337" w:rsidP="00DA5337">
            <w:pPr>
              <w:pStyle w:val="VCAAtablecondensedheading"/>
              <w:rPr>
                <w:lang w:val="en-AU"/>
              </w:rPr>
            </w:pPr>
            <w:r w:rsidRPr="006D07DA">
              <w:rPr>
                <w:lang w:val="en-AU"/>
              </w:rPr>
              <w:t>4</w:t>
            </w:r>
          </w:p>
        </w:tc>
        <w:tc>
          <w:tcPr>
            <w:tcW w:w="704" w:type="dxa"/>
          </w:tcPr>
          <w:p w14:paraId="775F1963" w14:textId="77777777" w:rsidR="00DA5337" w:rsidRPr="006D07DA" w:rsidRDefault="00DA5337" w:rsidP="00DA5337">
            <w:pPr>
              <w:pStyle w:val="VCAAtablecondensedheading"/>
              <w:rPr>
                <w:lang w:val="en-AU"/>
              </w:rPr>
            </w:pPr>
            <w:r w:rsidRPr="006D07DA">
              <w:rPr>
                <w:lang w:val="en-AU"/>
              </w:rPr>
              <w:t>5</w:t>
            </w:r>
          </w:p>
        </w:tc>
        <w:tc>
          <w:tcPr>
            <w:tcW w:w="704" w:type="dxa"/>
          </w:tcPr>
          <w:p w14:paraId="165DEAB8" w14:textId="77777777" w:rsidR="00DA5337" w:rsidRPr="006D07DA" w:rsidRDefault="00DA5337" w:rsidP="00DA5337">
            <w:pPr>
              <w:pStyle w:val="VCAAtablecondensedheading"/>
              <w:rPr>
                <w:lang w:val="en-AU"/>
              </w:rPr>
            </w:pPr>
            <w:r w:rsidRPr="006D07DA">
              <w:rPr>
                <w:lang w:val="en-AU"/>
              </w:rPr>
              <w:t>6</w:t>
            </w:r>
          </w:p>
        </w:tc>
        <w:tc>
          <w:tcPr>
            <w:tcW w:w="704" w:type="dxa"/>
          </w:tcPr>
          <w:p w14:paraId="2C026325" w14:textId="77777777" w:rsidR="00DA5337" w:rsidRPr="006D07DA" w:rsidRDefault="00DA5337" w:rsidP="00DA5337">
            <w:pPr>
              <w:pStyle w:val="VCAAtablecondensedheading"/>
              <w:rPr>
                <w:lang w:val="en-AU"/>
              </w:rPr>
            </w:pPr>
            <w:r w:rsidRPr="006D07DA">
              <w:rPr>
                <w:lang w:val="en-AU"/>
              </w:rPr>
              <w:t>7</w:t>
            </w:r>
          </w:p>
        </w:tc>
        <w:tc>
          <w:tcPr>
            <w:tcW w:w="704" w:type="dxa"/>
          </w:tcPr>
          <w:p w14:paraId="72A25529" w14:textId="77777777" w:rsidR="00DA5337" w:rsidRPr="006D07DA" w:rsidRDefault="00DA5337" w:rsidP="00DA5337">
            <w:pPr>
              <w:pStyle w:val="VCAAtablecondensedheading"/>
              <w:rPr>
                <w:lang w:val="en-AU"/>
              </w:rPr>
            </w:pPr>
            <w:r w:rsidRPr="006D07DA">
              <w:rPr>
                <w:lang w:val="en-AU"/>
              </w:rPr>
              <w:t>8</w:t>
            </w:r>
          </w:p>
        </w:tc>
        <w:tc>
          <w:tcPr>
            <w:tcW w:w="704" w:type="dxa"/>
          </w:tcPr>
          <w:p w14:paraId="58A9F41D" w14:textId="77777777" w:rsidR="00DA5337" w:rsidRPr="006D07DA" w:rsidRDefault="00DA5337" w:rsidP="00DA5337">
            <w:pPr>
              <w:pStyle w:val="VCAAtablecondensedheading"/>
              <w:rPr>
                <w:lang w:val="en-AU"/>
              </w:rPr>
            </w:pPr>
            <w:r w:rsidRPr="006D07DA">
              <w:rPr>
                <w:lang w:val="en-AU"/>
              </w:rPr>
              <w:t>9</w:t>
            </w:r>
          </w:p>
        </w:tc>
        <w:tc>
          <w:tcPr>
            <w:tcW w:w="704" w:type="dxa"/>
          </w:tcPr>
          <w:p w14:paraId="0B06DDDF" w14:textId="77777777" w:rsidR="00DA5337" w:rsidRPr="006D07DA" w:rsidRDefault="00DA5337" w:rsidP="00DA5337">
            <w:pPr>
              <w:pStyle w:val="VCAAtablecondensedheading"/>
              <w:rPr>
                <w:lang w:val="en-AU"/>
              </w:rPr>
            </w:pPr>
            <w:r w:rsidRPr="006D07DA">
              <w:rPr>
                <w:lang w:val="en-AU"/>
              </w:rPr>
              <w:t>10</w:t>
            </w:r>
          </w:p>
        </w:tc>
        <w:tc>
          <w:tcPr>
            <w:tcW w:w="1224" w:type="dxa"/>
          </w:tcPr>
          <w:p w14:paraId="217A659E" w14:textId="77777777" w:rsidR="00DA5337" w:rsidRPr="006D07DA" w:rsidRDefault="00DA5337" w:rsidP="00DA5337">
            <w:pPr>
              <w:pStyle w:val="VCAAtablecondensedheading"/>
              <w:rPr>
                <w:lang w:val="en-AU"/>
              </w:rPr>
            </w:pPr>
            <w:r w:rsidRPr="006D07DA">
              <w:rPr>
                <w:lang w:val="en-AU"/>
              </w:rPr>
              <w:t>Average</w:t>
            </w:r>
          </w:p>
        </w:tc>
      </w:tr>
      <w:tr w:rsidR="00DA5337" w:rsidRPr="006D07DA" w14:paraId="3C7AB516" w14:textId="77777777" w:rsidTr="00DA5337">
        <w:trPr>
          <w:trHeight w:hRule="exact" w:val="401"/>
        </w:trPr>
        <w:tc>
          <w:tcPr>
            <w:tcW w:w="961" w:type="dxa"/>
          </w:tcPr>
          <w:p w14:paraId="5FB9BFC0" w14:textId="77777777" w:rsidR="00DA5337" w:rsidRPr="006D07DA" w:rsidRDefault="00DA5337" w:rsidP="00DA5337">
            <w:pPr>
              <w:pStyle w:val="VCAAtablecondensed"/>
              <w:rPr>
                <w:lang w:val="en-AU"/>
              </w:rPr>
            </w:pPr>
            <w:r w:rsidRPr="006D07DA">
              <w:rPr>
                <w:lang w:val="en-AU"/>
              </w:rPr>
              <w:t>%</w:t>
            </w:r>
          </w:p>
        </w:tc>
        <w:tc>
          <w:tcPr>
            <w:tcW w:w="704" w:type="dxa"/>
          </w:tcPr>
          <w:p w14:paraId="73FE13F8" w14:textId="5D810548" w:rsidR="00DA5337" w:rsidRPr="006D07DA" w:rsidRDefault="00BD42FE" w:rsidP="00DA5337">
            <w:pPr>
              <w:pStyle w:val="VCAAtablecondensed"/>
              <w:rPr>
                <w:lang w:val="en-AU"/>
              </w:rPr>
            </w:pPr>
            <w:r w:rsidRPr="006D07DA">
              <w:rPr>
                <w:lang w:val="en-AU"/>
              </w:rPr>
              <w:t>4</w:t>
            </w:r>
          </w:p>
        </w:tc>
        <w:tc>
          <w:tcPr>
            <w:tcW w:w="704" w:type="dxa"/>
          </w:tcPr>
          <w:p w14:paraId="75510E85" w14:textId="39B4900C" w:rsidR="00DA5337" w:rsidRPr="006D07DA" w:rsidRDefault="00BD42FE" w:rsidP="00DA5337">
            <w:pPr>
              <w:pStyle w:val="VCAAtablecondensed"/>
              <w:rPr>
                <w:lang w:val="en-AU"/>
              </w:rPr>
            </w:pPr>
            <w:r w:rsidRPr="006D07DA">
              <w:rPr>
                <w:lang w:val="en-AU"/>
              </w:rPr>
              <w:t>2</w:t>
            </w:r>
          </w:p>
        </w:tc>
        <w:tc>
          <w:tcPr>
            <w:tcW w:w="704" w:type="dxa"/>
          </w:tcPr>
          <w:p w14:paraId="41A70737" w14:textId="5F06DD9F" w:rsidR="00DA5337" w:rsidRPr="006D07DA" w:rsidRDefault="00BD42FE" w:rsidP="00DA5337">
            <w:pPr>
              <w:pStyle w:val="VCAAtablecondensed"/>
              <w:rPr>
                <w:lang w:val="en-AU"/>
              </w:rPr>
            </w:pPr>
            <w:r w:rsidRPr="006D07DA">
              <w:rPr>
                <w:lang w:val="en-AU"/>
              </w:rPr>
              <w:t>6</w:t>
            </w:r>
          </w:p>
        </w:tc>
        <w:tc>
          <w:tcPr>
            <w:tcW w:w="704" w:type="dxa"/>
          </w:tcPr>
          <w:p w14:paraId="3FCCAF68" w14:textId="7AE4D5C7" w:rsidR="00DA5337" w:rsidRPr="006D07DA" w:rsidRDefault="00BD42FE" w:rsidP="00DA5337">
            <w:pPr>
              <w:pStyle w:val="VCAAtablecondensed"/>
              <w:rPr>
                <w:lang w:val="en-AU"/>
              </w:rPr>
            </w:pPr>
            <w:r w:rsidRPr="006D07DA">
              <w:rPr>
                <w:lang w:val="en-AU"/>
              </w:rPr>
              <w:t>11</w:t>
            </w:r>
          </w:p>
        </w:tc>
        <w:tc>
          <w:tcPr>
            <w:tcW w:w="704" w:type="dxa"/>
          </w:tcPr>
          <w:p w14:paraId="2A720E3C" w14:textId="2BDDE24E" w:rsidR="00DA5337" w:rsidRPr="006D07DA" w:rsidRDefault="00BD42FE" w:rsidP="00DA5337">
            <w:pPr>
              <w:pStyle w:val="VCAAtablecondensed"/>
              <w:rPr>
                <w:lang w:val="en-AU"/>
              </w:rPr>
            </w:pPr>
            <w:r w:rsidRPr="006D07DA">
              <w:rPr>
                <w:lang w:val="en-AU"/>
              </w:rPr>
              <w:t>14</w:t>
            </w:r>
          </w:p>
        </w:tc>
        <w:tc>
          <w:tcPr>
            <w:tcW w:w="704" w:type="dxa"/>
          </w:tcPr>
          <w:p w14:paraId="7498EB63" w14:textId="75735090" w:rsidR="00DA5337" w:rsidRPr="006D07DA" w:rsidRDefault="00BD42FE" w:rsidP="00DA5337">
            <w:pPr>
              <w:pStyle w:val="VCAAtablecondensed"/>
              <w:rPr>
                <w:lang w:val="en-AU"/>
              </w:rPr>
            </w:pPr>
            <w:r w:rsidRPr="006D07DA">
              <w:rPr>
                <w:lang w:val="en-AU"/>
              </w:rPr>
              <w:t>16</w:t>
            </w:r>
          </w:p>
        </w:tc>
        <w:tc>
          <w:tcPr>
            <w:tcW w:w="704" w:type="dxa"/>
          </w:tcPr>
          <w:p w14:paraId="298B1BC5" w14:textId="1EDE14C2" w:rsidR="00DA5337" w:rsidRPr="006D07DA" w:rsidRDefault="00BD42FE" w:rsidP="00DA5337">
            <w:pPr>
              <w:pStyle w:val="VCAAtablecondensed"/>
              <w:rPr>
                <w:lang w:val="en-AU"/>
              </w:rPr>
            </w:pPr>
            <w:r w:rsidRPr="006D07DA">
              <w:rPr>
                <w:lang w:val="en-AU"/>
              </w:rPr>
              <w:t>19</w:t>
            </w:r>
          </w:p>
        </w:tc>
        <w:tc>
          <w:tcPr>
            <w:tcW w:w="704" w:type="dxa"/>
          </w:tcPr>
          <w:p w14:paraId="58B51022" w14:textId="4D415ED5" w:rsidR="00DA5337" w:rsidRPr="006D07DA" w:rsidRDefault="00BD42FE" w:rsidP="00DA5337">
            <w:pPr>
              <w:pStyle w:val="VCAAtablecondensed"/>
              <w:rPr>
                <w:lang w:val="en-AU"/>
              </w:rPr>
            </w:pPr>
            <w:r w:rsidRPr="006D07DA">
              <w:rPr>
                <w:lang w:val="en-AU"/>
              </w:rPr>
              <w:t>13</w:t>
            </w:r>
          </w:p>
        </w:tc>
        <w:tc>
          <w:tcPr>
            <w:tcW w:w="704" w:type="dxa"/>
          </w:tcPr>
          <w:p w14:paraId="3538D1B4" w14:textId="5FDFF93A" w:rsidR="00DA5337" w:rsidRPr="006D07DA" w:rsidRDefault="00BD42FE" w:rsidP="00DA5337">
            <w:pPr>
              <w:pStyle w:val="VCAAtablecondensed"/>
              <w:rPr>
                <w:lang w:val="en-AU"/>
              </w:rPr>
            </w:pPr>
            <w:r w:rsidRPr="006D07DA">
              <w:rPr>
                <w:lang w:val="en-AU"/>
              </w:rPr>
              <w:t>9</w:t>
            </w:r>
          </w:p>
        </w:tc>
        <w:tc>
          <w:tcPr>
            <w:tcW w:w="704" w:type="dxa"/>
          </w:tcPr>
          <w:p w14:paraId="5FD1A8B3" w14:textId="2E691CD5" w:rsidR="00DA5337" w:rsidRPr="006D07DA" w:rsidRDefault="00BD42FE" w:rsidP="00DA5337">
            <w:pPr>
              <w:pStyle w:val="VCAAtablecondensed"/>
              <w:rPr>
                <w:lang w:val="en-AU"/>
              </w:rPr>
            </w:pPr>
            <w:r w:rsidRPr="006D07DA">
              <w:rPr>
                <w:lang w:val="en-AU"/>
              </w:rPr>
              <w:t>4</w:t>
            </w:r>
          </w:p>
        </w:tc>
        <w:tc>
          <w:tcPr>
            <w:tcW w:w="704" w:type="dxa"/>
          </w:tcPr>
          <w:p w14:paraId="0941D1B8" w14:textId="1183ED66" w:rsidR="00DA5337" w:rsidRPr="006D07DA" w:rsidRDefault="00BD42FE" w:rsidP="00DA5337">
            <w:pPr>
              <w:pStyle w:val="VCAAtablecondensed"/>
              <w:rPr>
                <w:lang w:val="en-AU"/>
              </w:rPr>
            </w:pPr>
            <w:r w:rsidRPr="006D07DA">
              <w:rPr>
                <w:lang w:val="en-AU"/>
              </w:rPr>
              <w:t>2</w:t>
            </w:r>
          </w:p>
        </w:tc>
        <w:tc>
          <w:tcPr>
            <w:tcW w:w="1224" w:type="dxa"/>
          </w:tcPr>
          <w:p w14:paraId="3D172888" w14:textId="0B28B75B" w:rsidR="00DA5337" w:rsidRPr="006D07DA" w:rsidRDefault="00BD42FE" w:rsidP="00DA5337">
            <w:pPr>
              <w:pStyle w:val="VCAAtablecondensed"/>
              <w:rPr>
                <w:lang w:val="en-AU"/>
              </w:rPr>
            </w:pPr>
            <w:r w:rsidRPr="006D07DA">
              <w:rPr>
                <w:lang w:val="en-AU"/>
              </w:rPr>
              <w:t>5.1</w:t>
            </w:r>
          </w:p>
        </w:tc>
      </w:tr>
    </w:tbl>
    <w:bookmarkEnd w:id="3"/>
    <w:p w14:paraId="01B76904" w14:textId="488BD3A0" w:rsidR="00621C0A" w:rsidRPr="006D07DA" w:rsidRDefault="00621C0A" w:rsidP="00237DF6">
      <w:pPr>
        <w:pStyle w:val="VCAAbody"/>
        <w:rPr>
          <w:lang w:val="en-AU"/>
        </w:rPr>
      </w:pPr>
      <w:r w:rsidRPr="006D07DA">
        <w:rPr>
          <w:lang w:val="en-AU"/>
        </w:rPr>
        <w:t xml:space="preserve">This question asked students to analyse the ways in which a media narrative they studied this year is shaped by ideology. </w:t>
      </w:r>
      <w:r w:rsidR="00B15E1F" w:rsidRPr="006D07DA">
        <w:rPr>
          <w:lang w:val="en-AU"/>
        </w:rPr>
        <w:t>The question required students to discuss one media narrative. However, s</w:t>
      </w:r>
      <w:r w:rsidRPr="006D07DA">
        <w:rPr>
          <w:lang w:val="en-AU"/>
        </w:rPr>
        <w:t>tudents who wrote about multiple narratives but focused on one more explicitly were still able to address the question well.</w:t>
      </w:r>
      <w:r w:rsidR="00D04802" w:rsidRPr="006D07DA">
        <w:rPr>
          <w:lang w:val="en-AU"/>
        </w:rPr>
        <w:t xml:space="preserve"> </w:t>
      </w:r>
      <w:r w:rsidRPr="006D07DA">
        <w:rPr>
          <w:lang w:val="en-AU"/>
        </w:rPr>
        <w:t xml:space="preserve">Those who wrote more generally about a number of narratives were not able to address the question in as detailed and insightful </w:t>
      </w:r>
      <w:r w:rsidR="00940228" w:rsidRPr="006D07DA">
        <w:rPr>
          <w:lang w:val="en-AU"/>
        </w:rPr>
        <w:t xml:space="preserve">a </w:t>
      </w:r>
      <w:r w:rsidRPr="006D07DA">
        <w:rPr>
          <w:lang w:val="en-AU"/>
        </w:rPr>
        <w:t>manner. Students were also able to write about more than one ideology in their response.</w:t>
      </w:r>
    </w:p>
    <w:p w14:paraId="041ADB23" w14:textId="4E5CC706" w:rsidR="00621C0A" w:rsidRPr="006D07DA" w:rsidRDefault="00B15E1F" w:rsidP="00237DF6">
      <w:pPr>
        <w:pStyle w:val="VCAAbody"/>
        <w:rPr>
          <w:lang w:val="en-AU"/>
        </w:rPr>
      </w:pPr>
      <w:r w:rsidRPr="006D07DA">
        <w:rPr>
          <w:lang w:val="en-AU"/>
        </w:rPr>
        <w:t>The question encouraged s</w:t>
      </w:r>
      <w:r w:rsidR="00621C0A" w:rsidRPr="006D07DA">
        <w:rPr>
          <w:lang w:val="en-AU"/>
        </w:rPr>
        <w:t>tudents to write about how media narratives implicitly or explicitly comment on, reflect on, develop, reject or ignore ideologies. Most students</w:t>
      </w:r>
      <w:r w:rsidR="00AE30C3" w:rsidRPr="006D07DA">
        <w:rPr>
          <w:lang w:val="en-AU"/>
        </w:rPr>
        <w:t>,</w:t>
      </w:r>
      <w:r w:rsidR="00621C0A" w:rsidRPr="006D07DA">
        <w:rPr>
          <w:lang w:val="en-AU"/>
        </w:rPr>
        <w:t xml:space="preserve"> however</w:t>
      </w:r>
      <w:r w:rsidR="00AE30C3" w:rsidRPr="006D07DA">
        <w:rPr>
          <w:lang w:val="en-AU"/>
        </w:rPr>
        <w:t>,</w:t>
      </w:r>
      <w:r w:rsidR="00621C0A" w:rsidRPr="006D07DA">
        <w:rPr>
          <w:lang w:val="en-AU"/>
        </w:rPr>
        <w:t xml:space="preserve"> wrote about how the ideologies of the production context explicitly commented on and shaped the narrative rather than how the narrative rejected or ignored them.</w:t>
      </w:r>
      <w:r w:rsidR="00D04802" w:rsidRPr="006D07DA">
        <w:rPr>
          <w:lang w:val="en-AU"/>
        </w:rPr>
        <w:t xml:space="preserve"> </w:t>
      </w:r>
    </w:p>
    <w:p w14:paraId="0B292379" w14:textId="58FE8824" w:rsidR="00621C0A" w:rsidRPr="006D07DA" w:rsidRDefault="00621C0A" w:rsidP="00237DF6">
      <w:pPr>
        <w:pStyle w:val="VCAAbody"/>
        <w:rPr>
          <w:lang w:val="en-AU"/>
        </w:rPr>
      </w:pPr>
      <w:r w:rsidRPr="006D07DA">
        <w:rPr>
          <w:lang w:val="en-AU"/>
        </w:rPr>
        <w:t>The majority of responses competently addressed all aspects of the question in some way. They mainly displayed appropriate knowledge of how media narratives convey ideology</w:t>
      </w:r>
      <w:r w:rsidR="00787424" w:rsidRPr="006D07DA">
        <w:rPr>
          <w:lang w:val="en-AU"/>
        </w:rPr>
        <w:t xml:space="preserve"> but </w:t>
      </w:r>
      <w:r w:rsidRPr="006D07DA">
        <w:rPr>
          <w:lang w:val="en-AU"/>
        </w:rPr>
        <w:t xml:space="preserve">expressed </w:t>
      </w:r>
      <w:r w:rsidR="00787424" w:rsidRPr="006D07DA">
        <w:rPr>
          <w:lang w:val="en-AU"/>
        </w:rPr>
        <w:t xml:space="preserve">it </w:t>
      </w:r>
      <w:r w:rsidRPr="006D07DA">
        <w:rPr>
          <w:lang w:val="en-AU"/>
        </w:rPr>
        <w:t>in a generalised way. There was valid use of appropriate examples, but these examples were often not fully contextualised.</w:t>
      </w:r>
      <w:r w:rsidR="00D04802" w:rsidRPr="006D07DA">
        <w:rPr>
          <w:lang w:val="en-AU"/>
        </w:rPr>
        <w:t xml:space="preserve"> </w:t>
      </w:r>
      <w:r w:rsidRPr="006D07DA">
        <w:rPr>
          <w:lang w:val="en-AU"/>
        </w:rPr>
        <w:t>The responses demonstrated some awareness of the relationship between media narratives and ideologies</w:t>
      </w:r>
      <w:r w:rsidR="00816F2E">
        <w:rPr>
          <w:lang w:val="en-AU"/>
        </w:rPr>
        <w:t>,</w:t>
      </w:r>
      <w:r w:rsidRPr="006D07DA">
        <w:rPr>
          <w:lang w:val="en-AU"/>
        </w:rPr>
        <w:t xml:space="preserve"> with an attempt to discuss how media narratives implicitly or explicitly comment on, reflect on, develop, reject </w:t>
      </w:r>
      <w:r w:rsidRPr="006D07DA">
        <w:rPr>
          <w:lang w:val="en-AU"/>
        </w:rPr>
        <w:lastRenderedPageBreak/>
        <w:t xml:space="preserve">or ignore ideologies. The </w:t>
      </w:r>
      <w:r w:rsidR="00B15E1F" w:rsidRPr="006D07DA">
        <w:rPr>
          <w:lang w:val="en-AU"/>
        </w:rPr>
        <w:t xml:space="preserve">media language </w:t>
      </w:r>
      <w:r w:rsidRPr="006D07DA">
        <w:rPr>
          <w:lang w:val="en-AU"/>
        </w:rPr>
        <w:t>that was used was relevant but not fully integrated into the responses.</w:t>
      </w:r>
    </w:p>
    <w:p w14:paraId="49B48D2E" w14:textId="11B5351C" w:rsidR="00621C0A" w:rsidRPr="006D07DA" w:rsidRDefault="00621C0A" w:rsidP="00237DF6">
      <w:pPr>
        <w:pStyle w:val="VCAAbody"/>
        <w:rPr>
          <w:lang w:val="en-AU"/>
        </w:rPr>
      </w:pPr>
      <w:r w:rsidRPr="006D07DA">
        <w:rPr>
          <w:lang w:val="en-AU"/>
        </w:rPr>
        <w:t xml:space="preserve">In the </w:t>
      </w:r>
      <w:r w:rsidR="001E06B1" w:rsidRPr="006D07DA">
        <w:rPr>
          <w:lang w:val="en-AU"/>
        </w:rPr>
        <w:t>higher</w:t>
      </w:r>
      <w:r w:rsidR="00816F2E">
        <w:rPr>
          <w:lang w:val="en-AU"/>
        </w:rPr>
        <w:t xml:space="preserve"> </w:t>
      </w:r>
      <w:r w:rsidR="001E06B1" w:rsidRPr="006D07DA">
        <w:rPr>
          <w:lang w:val="en-AU"/>
        </w:rPr>
        <w:t xml:space="preserve">scoring </w:t>
      </w:r>
      <w:r w:rsidRPr="006D07DA">
        <w:rPr>
          <w:lang w:val="en-AU"/>
        </w:rPr>
        <w:t>responses students clearly articulated the ideologies that existed within the product’s production contexts.</w:t>
      </w:r>
      <w:r w:rsidR="00D04802" w:rsidRPr="006D07DA">
        <w:rPr>
          <w:lang w:val="en-AU"/>
        </w:rPr>
        <w:t xml:space="preserve"> </w:t>
      </w:r>
      <w:r w:rsidRPr="006D07DA">
        <w:rPr>
          <w:lang w:val="en-AU"/>
        </w:rPr>
        <w:t xml:space="preserve">They then provided very explicit and highly appropriate examples of how codes and conventions and/or characteristics were employed to construct a narrative shaped by the ideologies. These examples were discussed in a balanced manner using contextualisation and corroboration of the facts. Some of these </w:t>
      </w:r>
      <w:r w:rsidR="001C51E1" w:rsidRPr="006D07DA">
        <w:rPr>
          <w:lang w:val="en-AU"/>
        </w:rPr>
        <w:t>response</w:t>
      </w:r>
      <w:r w:rsidRPr="006D07DA">
        <w:rPr>
          <w:lang w:val="en-AU"/>
        </w:rPr>
        <w:t>s addressed the idea that the product also played a role in shaping ideologies. They integrated into the response a comprehensive knowledge of how media narratives convey ideology.</w:t>
      </w:r>
    </w:p>
    <w:p w14:paraId="3C8BD756" w14:textId="0E7FDE09" w:rsidR="00621C0A" w:rsidRPr="006D07DA" w:rsidRDefault="00D74D6D" w:rsidP="002F06BC">
      <w:pPr>
        <w:pStyle w:val="VCAAbody"/>
        <w:rPr>
          <w:lang w:val="en-AU"/>
        </w:rPr>
      </w:pPr>
      <w:r w:rsidRPr="006D07DA">
        <w:rPr>
          <w:lang w:val="en-AU"/>
        </w:rPr>
        <w:t xml:space="preserve">High-scoring </w:t>
      </w:r>
      <w:r w:rsidR="00621C0A" w:rsidRPr="006D07DA">
        <w:rPr>
          <w:lang w:val="en-AU"/>
        </w:rPr>
        <w:t>responses addressed the relationship between media narratives and audiences in an insightful way. These responses discussed the audience’s consumption and reading of the narratives in relation to their understanding and experience of the ideologies of the production context. Highly relevant/appropriate terminology/language was used precisely and effectively.</w:t>
      </w:r>
    </w:p>
    <w:p w14:paraId="27EEC7E5" w14:textId="66412A5D" w:rsidR="00111BB9" w:rsidRPr="006D07DA" w:rsidRDefault="00111BB9" w:rsidP="00111BB9">
      <w:pPr>
        <w:pStyle w:val="VCAAbody"/>
        <w:rPr>
          <w:lang w:val="en-AU"/>
        </w:rPr>
      </w:pPr>
      <w:r w:rsidRPr="006D07DA">
        <w:rPr>
          <w:lang w:val="en-AU"/>
        </w:rPr>
        <w:t xml:space="preserve">The following is an example of </w:t>
      </w:r>
      <w:r w:rsidR="00787424" w:rsidRPr="006D07DA">
        <w:rPr>
          <w:lang w:val="en-AU"/>
        </w:rPr>
        <w:t xml:space="preserve">a </w:t>
      </w:r>
      <w:r w:rsidRPr="006D07DA">
        <w:rPr>
          <w:lang w:val="en-AU"/>
        </w:rPr>
        <w:t>high-scoring response.</w:t>
      </w:r>
    </w:p>
    <w:p w14:paraId="75045A8D" w14:textId="73061C26" w:rsidR="00621C0A" w:rsidRPr="006D07DA" w:rsidRDefault="00621C0A" w:rsidP="002F06BC">
      <w:pPr>
        <w:pStyle w:val="VCAAbody"/>
        <w:rPr>
          <w:rStyle w:val="VCAAitalic"/>
          <w:lang w:val="en-AU"/>
        </w:rPr>
      </w:pPr>
      <w:r w:rsidRPr="006D07DA">
        <w:rPr>
          <w:rStyle w:val="VCAAitalic"/>
          <w:lang w:val="en-AU"/>
        </w:rPr>
        <w:t xml:space="preserve">Ideologies can explicitly or implicitly shape media narratives, reflecting social discourses and constructed through codes and conventions. Jordan Peele's ‘Get Out’ explicitly encompasses the black experience in the face of so-called post-racial America. Obama's presidency juxtaposed against the unjust shootings of Trayvon Martin and Michael Brown, acts of police brutality and Black Lives Matter movement emulated the ideological context of Peele's film. These events are reflected in the film through Peele's explicit use of codes and conventions. The African American protagonist, Chris is associated with a blue motif in the film, reminiscent of the blue mise </w:t>
      </w:r>
      <w:proofErr w:type="spellStart"/>
      <w:r w:rsidRPr="006D07DA">
        <w:rPr>
          <w:rStyle w:val="VCAAitalic"/>
          <w:lang w:val="en-AU"/>
        </w:rPr>
        <w:t>en</w:t>
      </w:r>
      <w:proofErr w:type="spellEnd"/>
      <w:r w:rsidRPr="006D07DA">
        <w:rPr>
          <w:rStyle w:val="VCAAitalic"/>
          <w:lang w:val="en-AU"/>
        </w:rPr>
        <w:t xml:space="preserve"> scene of his apartment, his blue costuming and the expressive blue gel used to light Chris. Peele's frequent allusions to the colour blue epitomise Chris's Liberal values – valuing equality and an end to discrimination. </w:t>
      </w:r>
      <w:proofErr w:type="gramStart"/>
      <w:r w:rsidRPr="006D07DA">
        <w:rPr>
          <w:rStyle w:val="VCAAitalic"/>
          <w:lang w:val="en-AU"/>
        </w:rPr>
        <w:t>Alternatively</w:t>
      </w:r>
      <w:proofErr w:type="gramEnd"/>
      <w:r w:rsidRPr="006D07DA">
        <w:rPr>
          <w:rStyle w:val="VCAAitalic"/>
          <w:lang w:val="en-AU"/>
        </w:rPr>
        <w:t xml:space="preserve"> the white Armitage family are lit with warm yellow tones, wear burgundy, reds and brown clothing coupled with the red and yellow colour palette of their home. This use of warm tones, that juxtaposes blue, allude to the Armitage’s Republican, conservative values. The uncomplimentary colours of the red and blue, creating a stark contrast, portrays the divide between the marginalised and the white in modern America. The intentions of Armitage’s are further evoked through the setting of their house. The large porch, elevated foundations, pillars and triangular gabled windows of the Armitage home reminisce a southern plantation. This aesthetic alludes to African American’s slavery in the 20th century, venomous time of white supremacy and inhumane actions. This style of architecture presented in Peele’s 2017 film, allows Peele to mention the white supremacy still present today. furthermore, Peele strengthens his ideological standpoint through the sunken place. When Chris falls into the sunken place the diegetic sound of a television rewinding is heard. This sound allows Peele to explicitly critique the way the media represents the black community, associating this race with crime and danger. This confinement by negative stereotypes experienced by African Americans is manifested in Chris's entrapment in the sunken place. As Chris falls his screams are being muffled creating an ambient sound that accentuates this silencing of African American voices in society.</w:t>
      </w:r>
      <w:r w:rsidR="00D04802" w:rsidRPr="006D07DA">
        <w:rPr>
          <w:rStyle w:val="VCAAitalic"/>
          <w:lang w:val="en-AU"/>
        </w:rPr>
        <w:t xml:space="preserve"> </w:t>
      </w:r>
      <w:r w:rsidRPr="006D07DA">
        <w:rPr>
          <w:rStyle w:val="VCAAitalic"/>
          <w:lang w:val="en-AU"/>
        </w:rPr>
        <w:t>Moreover, the ending of the film aligns with the social context of ‘Get Out’.</w:t>
      </w:r>
      <w:r w:rsidR="00D04802" w:rsidRPr="006D07DA">
        <w:rPr>
          <w:rStyle w:val="VCAAitalic"/>
          <w:lang w:val="en-AU"/>
        </w:rPr>
        <w:t xml:space="preserve"> </w:t>
      </w:r>
      <w:r w:rsidRPr="006D07DA">
        <w:rPr>
          <w:rStyle w:val="VCAAitalic"/>
          <w:lang w:val="en-AU"/>
        </w:rPr>
        <w:t>Hence, as Chris hunches over Rose’s injured body when a police car arrives, the events of police brutality and unjust shootings pervade the mind of the audience, instilling fear as they know the all too familiar reality Chris will face. This brings prominence to the way that Peele uses this ideological context to compose and construct his film.</w:t>
      </w:r>
    </w:p>
    <w:p w14:paraId="535E4B63" w14:textId="70936A96" w:rsidR="00621C0A" w:rsidRPr="006D07DA" w:rsidRDefault="00621C0A" w:rsidP="002F06BC">
      <w:pPr>
        <w:pStyle w:val="VCAAHeading3"/>
        <w:rPr>
          <w:lang w:val="en-AU"/>
        </w:rPr>
      </w:pPr>
      <w:r w:rsidRPr="006D07DA">
        <w:rPr>
          <w:lang w:val="en-AU"/>
        </w:rPr>
        <w:t xml:space="preserve">Question 2 </w:t>
      </w:r>
    </w:p>
    <w:tbl>
      <w:tblPr>
        <w:tblStyle w:val="VCAATableClosed"/>
        <w:tblW w:w="9929" w:type="dxa"/>
        <w:tblLook w:val="01E0" w:firstRow="1" w:lastRow="1" w:firstColumn="1" w:lastColumn="1" w:noHBand="0" w:noVBand="0"/>
      </w:tblPr>
      <w:tblGrid>
        <w:gridCol w:w="961"/>
        <w:gridCol w:w="704"/>
        <w:gridCol w:w="704"/>
        <w:gridCol w:w="704"/>
        <w:gridCol w:w="704"/>
        <w:gridCol w:w="704"/>
        <w:gridCol w:w="704"/>
        <w:gridCol w:w="704"/>
        <w:gridCol w:w="704"/>
        <w:gridCol w:w="704"/>
        <w:gridCol w:w="704"/>
        <w:gridCol w:w="704"/>
        <w:gridCol w:w="1224"/>
      </w:tblGrid>
      <w:tr w:rsidR="00DA5337" w:rsidRPr="006D07DA" w14:paraId="4DAB4F7C" w14:textId="77777777" w:rsidTr="009A1E87">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Pr>
          <w:p w14:paraId="5D086CC8" w14:textId="77777777" w:rsidR="00DA5337" w:rsidRPr="006D07DA" w:rsidRDefault="00DA5337" w:rsidP="009A1E87">
            <w:pPr>
              <w:pStyle w:val="VCAAtablecondensedheading"/>
              <w:rPr>
                <w:lang w:val="en-AU"/>
              </w:rPr>
            </w:pPr>
            <w:r w:rsidRPr="006D07DA">
              <w:rPr>
                <w:lang w:val="en-AU"/>
              </w:rPr>
              <w:t>Marks</w:t>
            </w:r>
          </w:p>
        </w:tc>
        <w:tc>
          <w:tcPr>
            <w:tcW w:w="704" w:type="dxa"/>
          </w:tcPr>
          <w:p w14:paraId="27422739" w14:textId="77777777" w:rsidR="00DA5337" w:rsidRPr="006D07DA" w:rsidRDefault="00DA5337" w:rsidP="009A1E87">
            <w:pPr>
              <w:pStyle w:val="VCAAtablecondensedheading"/>
              <w:rPr>
                <w:lang w:val="en-AU"/>
              </w:rPr>
            </w:pPr>
            <w:r w:rsidRPr="006D07DA">
              <w:rPr>
                <w:lang w:val="en-AU"/>
              </w:rPr>
              <w:t>0</w:t>
            </w:r>
          </w:p>
        </w:tc>
        <w:tc>
          <w:tcPr>
            <w:tcW w:w="704" w:type="dxa"/>
          </w:tcPr>
          <w:p w14:paraId="2FE78522" w14:textId="77777777" w:rsidR="00DA5337" w:rsidRPr="006D07DA" w:rsidRDefault="00DA5337" w:rsidP="009A1E87">
            <w:pPr>
              <w:pStyle w:val="VCAAtablecondensedheading"/>
              <w:rPr>
                <w:lang w:val="en-AU"/>
              </w:rPr>
            </w:pPr>
            <w:r w:rsidRPr="006D07DA">
              <w:rPr>
                <w:lang w:val="en-AU"/>
              </w:rPr>
              <w:t>1</w:t>
            </w:r>
          </w:p>
        </w:tc>
        <w:tc>
          <w:tcPr>
            <w:tcW w:w="704" w:type="dxa"/>
          </w:tcPr>
          <w:p w14:paraId="5FEB3182" w14:textId="77777777" w:rsidR="00DA5337" w:rsidRPr="006D07DA" w:rsidRDefault="00DA5337" w:rsidP="009A1E87">
            <w:pPr>
              <w:pStyle w:val="VCAAtablecondensedheading"/>
              <w:rPr>
                <w:lang w:val="en-AU"/>
              </w:rPr>
            </w:pPr>
            <w:r w:rsidRPr="006D07DA">
              <w:rPr>
                <w:lang w:val="en-AU"/>
              </w:rPr>
              <w:t>2</w:t>
            </w:r>
          </w:p>
        </w:tc>
        <w:tc>
          <w:tcPr>
            <w:tcW w:w="704" w:type="dxa"/>
          </w:tcPr>
          <w:p w14:paraId="5CD71EFE" w14:textId="77777777" w:rsidR="00DA5337" w:rsidRPr="006D07DA" w:rsidRDefault="00DA5337" w:rsidP="009A1E87">
            <w:pPr>
              <w:pStyle w:val="VCAAtablecondensedheading"/>
              <w:rPr>
                <w:lang w:val="en-AU"/>
              </w:rPr>
            </w:pPr>
            <w:r w:rsidRPr="006D07DA">
              <w:rPr>
                <w:lang w:val="en-AU"/>
              </w:rPr>
              <w:t>3</w:t>
            </w:r>
          </w:p>
        </w:tc>
        <w:tc>
          <w:tcPr>
            <w:tcW w:w="704" w:type="dxa"/>
          </w:tcPr>
          <w:p w14:paraId="43CCDD26" w14:textId="77777777" w:rsidR="00DA5337" w:rsidRPr="006D07DA" w:rsidRDefault="00DA5337" w:rsidP="009A1E87">
            <w:pPr>
              <w:pStyle w:val="VCAAtablecondensedheading"/>
              <w:rPr>
                <w:lang w:val="en-AU"/>
              </w:rPr>
            </w:pPr>
            <w:r w:rsidRPr="006D07DA">
              <w:rPr>
                <w:lang w:val="en-AU"/>
              </w:rPr>
              <w:t>4</w:t>
            </w:r>
          </w:p>
        </w:tc>
        <w:tc>
          <w:tcPr>
            <w:tcW w:w="704" w:type="dxa"/>
          </w:tcPr>
          <w:p w14:paraId="254CE3B5" w14:textId="77777777" w:rsidR="00DA5337" w:rsidRPr="006D07DA" w:rsidRDefault="00DA5337" w:rsidP="009A1E87">
            <w:pPr>
              <w:pStyle w:val="VCAAtablecondensedheading"/>
              <w:rPr>
                <w:lang w:val="en-AU"/>
              </w:rPr>
            </w:pPr>
            <w:r w:rsidRPr="006D07DA">
              <w:rPr>
                <w:lang w:val="en-AU"/>
              </w:rPr>
              <w:t>5</w:t>
            </w:r>
          </w:p>
        </w:tc>
        <w:tc>
          <w:tcPr>
            <w:tcW w:w="704" w:type="dxa"/>
          </w:tcPr>
          <w:p w14:paraId="11C8559F" w14:textId="77777777" w:rsidR="00DA5337" w:rsidRPr="006D07DA" w:rsidRDefault="00DA5337" w:rsidP="009A1E87">
            <w:pPr>
              <w:pStyle w:val="VCAAtablecondensedheading"/>
              <w:rPr>
                <w:lang w:val="en-AU"/>
              </w:rPr>
            </w:pPr>
            <w:r w:rsidRPr="006D07DA">
              <w:rPr>
                <w:lang w:val="en-AU"/>
              </w:rPr>
              <w:t>6</w:t>
            </w:r>
          </w:p>
        </w:tc>
        <w:tc>
          <w:tcPr>
            <w:tcW w:w="704" w:type="dxa"/>
          </w:tcPr>
          <w:p w14:paraId="4D897773" w14:textId="77777777" w:rsidR="00DA5337" w:rsidRPr="006D07DA" w:rsidRDefault="00DA5337" w:rsidP="009A1E87">
            <w:pPr>
              <w:pStyle w:val="VCAAtablecondensedheading"/>
              <w:rPr>
                <w:lang w:val="en-AU"/>
              </w:rPr>
            </w:pPr>
            <w:r w:rsidRPr="006D07DA">
              <w:rPr>
                <w:lang w:val="en-AU"/>
              </w:rPr>
              <w:t>7</w:t>
            </w:r>
          </w:p>
        </w:tc>
        <w:tc>
          <w:tcPr>
            <w:tcW w:w="704" w:type="dxa"/>
          </w:tcPr>
          <w:p w14:paraId="2DB84395" w14:textId="77777777" w:rsidR="00DA5337" w:rsidRPr="006D07DA" w:rsidRDefault="00DA5337" w:rsidP="009A1E87">
            <w:pPr>
              <w:pStyle w:val="VCAAtablecondensedheading"/>
              <w:rPr>
                <w:lang w:val="en-AU"/>
              </w:rPr>
            </w:pPr>
            <w:r w:rsidRPr="006D07DA">
              <w:rPr>
                <w:lang w:val="en-AU"/>
              </w:rPr>
              <w:t>8</w:t>
            </w:r>
          </w:p>
        </w:tc>
        <w:tc>
          <w:tcPr>
            <w:tcW w:w="704" w:type="dxa"/>
          </w:tcPr>
          <w:p w14:paraId="11056593" w14:textId="77777777" w:rsidR="00DA5337" w:rsidRPr="006D07DA" w:rsidRDefault="00DA5337" w:rsidP="009A1E87">
            <w:pPr>
              <w:pStyle w:val="VCAAtablecondensedheading"/>
              <w:rPr>
                <w:lang w:val="en-AU"/>
              </w:rPr>
            </w:pPr>
            <w:r w:rsidRPr="006D07DA">
              <w:rPr>
                <w:lang w:val="en-AU"/>
              </w:rPr>
              <w:t>9</w:t>
            </w:r>
          </w:p>
        </w:tc>
        <w:tc>
          <w:tcPr>
            <w:tcW w:w="704" w:type="dxa"/>
          </w:tcPr>
          <w:p w14:paraId="171685F5" w14:textId="77777777" w:rsidR="00DA5337" w:rsidRPr="006D07DA" w:rsidRDefault="00DA5337" w:rsidP="009A1E87">
            <w:pPr>
              <w:pStyle w:val="VCAAtablecondensedheading"/>
              <w:rPr>
                <w:lang w:val="en-AU"/>
              </w:rPr>
            </w:pPr>
            <w:r w:rsidRPr="006D07DA">
              <w:rPr>
                <w:lang w:val="en-AU"/>
              </w:rPr>
              <w:t>10</w:t>
            </w:r>
          </w:p>
        </w:tc>
        <w:tc>
          <w:tcPr>
            <w:tcW w:w="1224" w:type="dxa"/>
          </w:tcPr>
          <w:p w14:paraId="561DBB67" w14:textId="77777777" w:rsidR="00DA5337" w:rsidRPr="006D07DA" w:rsidRDefault="00DA5337" w:rsidP="009A1E87">
            <w:pPr>
              <w:pStyle w:val="VCAAtablecondensedheading"/>
              <w:rPr>
                <w:lang w:val="en-AU"/>
              </w:rPr>
            </w:pPr>
            <w:r w:rsidRPr="006D07DA">
              <w:rPr>
                <w:lang w:val="en-AU"/>
              </w:rPr>
              <w:t>Average</w:t>
            </w:r>
          </w:p>
        </w:tc>
      </w:tr>
      <w:tr w:rsidR="00DA5337" w:rsidRPr="006D07DA" w14:paraId="51F31B61" w14:textId="77777777" w:rsidTr="009A1E87">
        <w:trPr>
          <w:trHeight w:hRule="exact" w:val="401"/>
        </w:trPr>
        <w:tc>
          <w:tcPr>
            <w:tcW w:w="961" w:type="dxa"/>
          </w:tcPr>
          <w:p w14:paraId="4015258F" w14:textId="77777777" w:rsidR="00DA5337" w:rsidRPr="006D07DA" w:rsidRDefault="00DA5337" w:rsidP="009A1E87">
            <w:pPr>
              <w:pStyle w:val="VCAAtablecondensed"/>
              <w:rPr>
                <w:lang w:val="en-AU"/>
              </w:rPr>
            </w:pPr>
            <w:r w:rsidRPr="006D07DA">
              <w:rPr>
                <w:lang w:val="en-AU"/>
              </w:rPr>
              <w:t>%</w:t>
            </w:r>
          </w:p>
        </w:tc>
        <w:tc>
          <w:tcPr>
            <w:tcW w:w="704" w:type="dxa"/>
          </w:tcPr>
          <w:p w14:paraId="064EACCE" w14:textId="340EDD99" w:rsidR="00DA5337" w:rsidRPr="006D07DA" w:rsidRDefault="00BD42FE" w:rsidP="009A1E87">
            <w:pPr>
              <w:pStyle w:val="VCAAtablecondensed"/>
              <w:rPr>
                <w:lang w:val="en-AU"/>
              </w:rPr>
            </w:pPr>
            <w:r w:rsidRPr="006D07DA">
              <w:rPr>
                <w:lang w:val="en-AU"/>
              </w:rPr>
              <w:t>7</w:t>
            </w:r>
          </w:p>
        </w:tc>
        <w:tc>
          <w:tcPr>
            <w:tcW w:w="704" w:type="dxa"/>
          </w:tcPr>
          <w:p w14:paraId="134803C0" w14:textId="3958119F" w:rsidR="00DA5337" w:rsidRPr="006D07DA" w:rsidRDefault="00BD42FE" w:rsidP="009A1E87">
            <w:pPr>
              <w:pStyle w:val="VCAAtablecondensed"/>
              <w:rPr>
                <w:lang w:val="en-AU"/>
              </w:rPr>
            </w:pPr>
            <w:r w:rsidRPr="006D07DA">
              <w:rPr>
                <w:lang w:val="en-AU"/>
              </w:rPr>
              <w:t>3</w:t>
            </w:r>
          </w:p>
        </w:tc>
        <w:tc>
          <w:tcPr>
            <w:tcW w:w="704" w:type="dxa"/>
          </w:tcPr>
          <w:p w14:paraId="4CC496F8" w14:textId="02A8CED7" w:rsidR="00DA5337" w:rsidRPr="006D07DA" w:rsidRDefault="00BD42FE" w:rsidP="009A1E87">
            <w:pPr>
              <w:pStyle w:val="VCAAtablecondensed"/>
              <w:rPr>
                <w:lang w:val="en-AU"/>
              </w:rPr>
            </w:pPr>
            <w:r w:rsidRPr="006D07DA">
              <w:rPr>
                <w:lang w:val="en-AU"/>
              </w:rPr>
              <w:t>7</w:t>
            </w:r>
          </w:p>
        </w:tc>
        <w:tc>
          <w:tcPr>
            <w:tcW w:w="704" w:type="dxa"/>
          </w:tcPr>
          <w:p w14:paraId="2CE0871B" w14:textId="0F82F0F6" w:rsidR="00DA5337" w:rsidRPr="006D07DA" w:rsidRDefault="00BD42FE" w:rsidP="009A1E87">
            <w:pPr>
              <w:pStyle w:val="VCAAtablecondensed"/>
              <w:rPr>
                <w:lang w:val="en-AU"/>
              </w:rPr>
            </w:pPr>
            <w:r w:rsidRPr="006D07DA">
              <w:rPr>
                <w:lang w:val="en-AU"/>
              </w:rPr>
              <w:t>11</w:t>
            </w:r>
          </w:p>
        </w:tc>
        <w:tc>
          <w:tcPr>
            <w:tcW w:w="704" w:type="dxa"/>
          </w:tcPr>
          <w:p w14:paraId="3CABD693" w14:textId="3F311FCA" w:rsidR="00DA5337" w:rsidRPr="006D07DA" w:rsidRDefault="00BD42FE" w:rsidP="009A1E87">
            <w:pPr>
              <w:pStyle w:val="VCAAtablecondensed"/>
              <w:rPr>
                <w:lang w:val="en-AU"/>
              </w:rPr>
            </w:pPr>
            <w:r w:rsidRPr="006D07DA">
              <w:rPr>
                <w:lang w:val="en-AU"/>
              </w:rPr>
              <w:t>14</w:t>
            </w:r>
          </w:p>
        </w:tc>
        <w:tc>
          <w:tcPr>
            <w:tcW w:w="704" w:type="dxa"/>
          </w:tcPr>
          <w:p w14:paraId="27538EFC" w14:textId="62B9D748" w:rsidR="00DA5337" w:rsidRPr="006D07DA" w:rsidRDefault="00BD42FE" w:rsidP="009A1E87">
            <w:pPr>
              <w:pStyle w:val="VCAAtablecondensed"/>
              <w:rPr>
                <w:lang w:val="en-AU"/>
              </w:rPr>
            </w:pPr>
            <w:r w:rsidRPr="006D07DA">
              <w:rPr>
                <w:lang w:val="en-AU"/>
              </w:rPr>
              <w:t>16</w:t>
            </w:r>
          </w:p>
        </w:tc>
        <w:tc>
          <w:tcPr>
            <w:tcW w:w="704" w:type="dxa"/>
          </w:tcPr>
          <w:p w14:paraId="4BA11B42" w14:textId="19E17D4C" w:rsidR="00DA5337" w:rsidRPr="006D07DA" w:rsidRDefault="00BD42FE" w:rsidP="009A1E87">
            <w:pPr>
              <w:pStyle w:val="VCAAtablecondensed"/>
              <w:rPr>
                <w:lang w:val="en-AU"/>
              </w:rPr>
            </w:pPr>
            <w:r w:rsidRPr="006D07DA">
              <w:rPr>
                <w:lang w:val="en-AU"/>
              </w:rPr>
              <w:t>17</w:t>
            </w:r>
          </w:p>
        </w:tc>
        <w:tc>
          <w:tcPr>
            <w:tcW w:w="704" w:type="dxa"/>
          </w:tcPr>
          <w:p w14:paraId="7E9F9847" w14:textId="1623EB6F" w:rsidR="00DA5337" w:rsidRPr="006D07DA" w:rsidRDefault="00BD42FE" w:rsidP="009A1E87">
            <w:pPr>
              <w:pStyle w:val="VCAAtablecondensed"/>
              <w:rPr>
                <w:lang w:val="en-AU"/>
              </w:rPr>
            </w:pPr>
            <w:r w:rsidRPr="006D07DA">
              <w:rPr>
                <w:lang w:val="en-AU"/>
              </w:rPr>
              <w:t>12</w:t>
            </w:r>
          </w:p>
        </w:tc>
        <w:tc>
          <w:tcPr>
            <w:tcW w:w="704" w:type="dxa"/>
          </w:tcPr>
          <w:p w14:paraId="4BA1CBCF" w14:textId="7B0BAECD" w:rsidR="00DA5337" w:rsidRPr="006D07DA" w:rsidRDefault="00BD42FE" w:rsidP="009A1E87">
            <w:pPr>
              <w:pStyle w:val="VCAAtablecondensed"/>
              <w:rPr>
                <w:lang w:val="en-AU"/>
              </w:rPr>
            </w:pPr>
            <w:r w:rsidRPr="006D07DA">
              <w:rPr>
                <w:lang w:val="en-AU"/>
              </w:rPr>
              <w:t>8</w:t>
            </w:r>
          </w:p>
        </w:tc>
        <w:tc>
          <w:tcPr>
            <w:tcW w:w="704" w:type="dxa"/>
          </w:tcPr>
          <w:p w14:paraId="1914B352" w14:textId="0A3DF87F" w:rsidR="00DA5337" w:rsidRPr="006D07DA" w:rsidRDefault="00BD42FE" w:rsidP="009A1E87">
            <w:pPr>
              <w:pStyle w:val="VCAAtablecondensed"/>
              <w:rPr>
                <w:lang w:val="en-AU"/>
              </w:rPr>
            </w:pPr>
            <w:r w:rsidRPr="006D07DA">
              <w:rPr>
                <w:lang w:val="en-AU"/>
              </w:rPr>
              <w:t>3</w:t>
            </w:r>
          </w:p>
        </w:tc>
        <w:tc>
          <w:tcPr>
            <w:tcW w:w="704" w:type="dxa"/>
          </w:tcPr>
          <w:p w14:paraId="4A301293" w14:textId="0672C3BB" w:rsidR="00DA5337" w:rsidRPr="006D07DA" w:rsidRDefault="00BD42FE" w:rsidP="009A1E87">
            <w:pPr>
              <w:pStyle w:val="VCAAtablecondensed"/>
              <w:rPr>
                <w:lang w:val="en-AU"/>
              </w:rPr>
            </w:pPr>
            <w:r w:rsidRPr="006D07DA">
              <w:rPr>
                <w:lang w:val="en-AU"/>
              </w:rPr>
              <w:t>1</w:t>
            </w:r>
          </w:p>
        </w:tc>
        <w:tc>
          <w:tcPr>
            <w:tcW w:w="1224" w:type="dxa"/>
          </w:tcPr>
          <w:p w14:paraId="31457DAD" w14:textId="36F29AC2" w:rsidR="00DA5337" w:rsidRPr="006D07DA" w:rsidRDefault="00BD42FE" w:rsidP="009A1E87">
            <w:pPr>
              <w:pStyle w:val="VCAAtablecondensed"/>
              <w:rPr>
                <w:lang w:val="en-AU"/>
              </w:rPr>
            </w:pPr>
            <w:r w:rsidRPr="006D07DA">
              <w:rPr>
                <w:lang w:val="en-AU"/>
              </w:rPr>
              <w:t>4.8</w:t>
            </w:r>
          </w:p>
        </w:tc>
      </w:tr>
    </w:tbl>
    <w:p w14:paraId="184E5E7E" w14:textId="26F3C9B4" w:rsidR="00621C0A" w:rsidRPr="006D07DA" w:rsidRDefault="00621C0A" w:rsidP="00237DF6">
      <w:pPr>
        <w:pStyle w:val="VCAAbody"/>
        <w:rPr>
          <w:lang w:val="en-AU"/>
        </w:rPr>
      </w:pPr>
      <w:r w:rsidRPr="006D07DA">
        <w:rPr>
          <w:lang w:val="en-AU"/>
        </w:rPr>
        <w:t>In this response students could have written about issues and challenges faced by government or self-regulatory bodies but also the challenges faced by media organisations in regulating their users</w:t>
      </w:r>
      <w:r w:rsidR="00171378" w:rsidRPr="006D07DA">
        <w:rPr>
          <w:lang w:val="en-AU"/>
        </w:rPr>
        <w:t xml:space="preserve"> as suggested by the question prompt.</w:t>
      </w:r>
      <w:r w:rsidRPr="006D07DA">
        <w:rPr>
          <w:lang w:val="en-AU"/>
        </w:rPr>
        <w:t xml:space="preserve"> Responses were evenly divided between issues faced by government, self-regulatory bodies and media organisations self-regulating. </w:t>
      </w:r>
    </w:p>
    <w:p w14:paraId="3A7E4232" w14:textId="69CAD1CA" w:rsidR="00621C0A" w:rsidRPr="006D07DA" w:rsidRDefault="00621C0A" w:rsidP="00237DF6">
      <w:pPr>
        <w:pStyle w:val="VCAAbody"/>
        <w:rPr>
          <w:lang w:val="en-AU"/>
        </w:rPr>
      </w:pPr>
      <w:r w:rsidRPr="006D07DA">
        <w:rPr>
          <w:lang w:val="en-AU"/>
        </w:rPr>
        <w:lastRenderedPageBreak/>
        <w:t>Responses could have focused on one issue/challenge and used multiple examples to illustrate their analysis or they could have focused on a number of issues/challenges and used one or multiple examples to illustrate their analysis.</w:t>
      </w:r>
    </w:p>
    <w:p w14:paraId="580685EA" w14:textId="4FCFAC1F" w:rsidR="00621C0A" w:rsidRPr="006D07DA" w:rsidRDefault="00621C0A" w:rsidP="00237DF6">
      <w:pPr>
        <w:pStyle w:val="VCAAbody"/>
        <w:rPr>
          <w:lang w:val="en-AU"/>
        </w:rPr>
      </w:pPr>
      <w:r w:rsidRPr="006D07DA">
        <w:rPr>
          <w:lang w:val="en-AU"/>
        </w:rPr>
        <w:t>The majority of students were able to address most aspects of this question in a competent manner.</w:t>
      </w:r>
      <w:r w:rsidR="00D04802" w:rsidRPr="006D07DA">
        <w:rPr>
          <w:lang w:val="en-AU"/>
        </w:rPr>
        <w:t xml:space="preserve"> </w:t>
      </w:r>
      <w:r w:rsidRPr="006D07DA">
        <w:rPr>
          <w:lang w:val="en-AU"/>
        </w:rPr>
        <w:t xml:space="preserve">Knowledge of issues and/or challenges relating to regulation and control of the media was mostly </w:t>
      </w:r>
      <w:r w:rsidR="004600FC" w:rsidRPr="006D07DA">
        <w:rPr>
          <w:lang w:val="en-AU"/>
        </w:rPr>
        <w:t>adequate</w:t>
      </w:r>
      <w:r w:rsidR="00816F2E">
        <w:rPr>
          <w:lang w:val="en-AU"/>
        </w:rPr>
        <w:t>,</w:t>
      </w:r>
      <w:r w:rsidR="004600FC" w:rsidRPr="006D07DA">
        <w:rPr>
          <w:lang w:val="en-AU"/>
        </w:rPr>
        <w:t xml:space="preserve"> </w:t>
      </w:r>
      <w:r w:rsidRPr="006D07DA">
        <w:rPr>
          <w:lang w:val="en-AU"/>
        </w:rPr>
        <w:t>and there was use of relevant examples that included some contextualisation. In most responses there was some analysis/discussion of the regulation and control of the media and reference made to examples of regulation. The use of terminology was mostly relevant but was often not integrated into the response.</w:t>
      </w:r>
    </w:p>
    <w:p w14:paraId="41D73789" w14:textId="093E90C9" w:rsidR="00621C0A" w:rsidRPr="006D07DA" w:rsidRDefault="004D4CDA" w:rsidP="00237DF6">
      <w:pPr>
        <w:pStyle w:val="VCAAbody"/>
        <w:rPr>
          <w:lang w:val="en-AU"/>
        </w:rPr>
      </w:pPr>
      <w:r w:rsidRPr="006D07DA">
        <w:rPr>
          <w:lang w:val="en-AU"/>
        </w:rPr>
        <w:t xml:space="preserve">High-scoring </w:t>
      </w:r>
      <w:r w:rsidR="00621C0A" w:rsidRPr="006D07DA">
        <w:rPr>
          <w:lang w:val="en-AU"/>
        </w:rPr>
        <w:t>responses raised highly relevant and specific case studies or examples and discussed them in detail.</w:t>
      </w:r>
      <w:r w:rsidR="00D04802" w:rsidRPr="006D07DA">
        <w:rPr>
          <w:lang w:val="en-AU"/>
        </w:rPr>
        <w:t xml:space="preserve"> </w:t>
      </w:r>
      <w:r w:rsidR="00621C0A" w:rsidRPr="006D07DA">
        <w:rPr>
          <w:lang w:val="en-AU"/>
        </w:rPr>
        <w:t xml:space="preserve">Comprehensive knowledge of issues and/or challenges relating to regulation and control of the media was identified and analysed in a detailed, highly appropriate way and integrated seamlessly into </w:t>
      </w:r>
      <w:r w:rsidR="008F3EA4" w:rsidRPr="006D07DA">
        <w:rPr>
          <w:lang w:val="en-AU"/>
        </w:rPr>
        <w:t xml:space="preserve">the </w:t>
      </w:r>
      <w:r w:rsidR="00621C0A" w:rsidRPr="006D07DA">
        <w:rPr>
          <w:lang w:val="en-AU"/>
        </w:rPr>
        <w:t>response</w:t>
      </w:r>
      <w:r w:rsidR="008F3EA4" w:rsidRPr="006D07DA">
        <w:rPr>
          <w:lang w:val="en-AU"/>
        </w:rPr>
        <w:t>s</w:t>
      </w:r>
      <w:r w:rsidR="00621C0A" w:rsidRPr="006D07DA">
        <w:rPr>
          <w:lang w:val="en-AU"/>
        </w:rPr>
        <w:t>. This evidence was contextualised and discussed in a balanced manner. These responses analysed</w:t>
      </w:r>
      <w:r w:rsidR="008F3EA4" w:rsidRPr="006D07DA">
        <w:rPr>
          <w:lang w:val="en-AU"/>
        </w:rPr>
        <w:t>,</w:t>
      </w:r>
      <w:r w:rsidR="00621C0A" w:rsidRPr="006D07DA">
        <w:rPr>
          <w:lang w:val="en-AU"/>
        </w:rPr>
        <w:t xml:space="preserve"> rather than described</w:t>
      </w:r>
      <w:r w:rsidR="008F3EA4" w:rsidRPr="006D07DA">
        <w:rPr>
          <w:lang w:val="en-AU"/>
        </w:rPr>
        <w:t>,</w:t>
      </w:r>
      <w:r w:rsidR="00621C0A" w:rsidRPr="006D07DA">
        <w:rPr>
          <w:lang w:val="en-AU"/>
        </w:rPr>
        <w:t xml:space="preserve"> the issues and/or challenges in regulating and controlling the media and were able to identify in detail a range of relevant and specific examples of regulation.</w:t>
      </w:r>
      <w:r w:rsidR="00D04802" w:rsidRPr="006D07DA">
        <w:rPr>
          <w:lang w:val="en-AU"/>
        </w:rPr>
        <w:t xml:space="preserve"> </w:t>
      </w:r>
      <w:r w:rsidR="00621C0A" w:rsidRPr="006D07DA">
        <w:rPr>
          <w:lang w:val="en-AU"/>
        </w:rPr>
        <w:t>A number of these answers analysed how new media forms and products were able to cross jurisdictions due to their digital nature and had sophisticated discussion of the way that media is used by individuals, global institutions and/or governments. They used precise</w:t>
      </w:r>
      <w:r w:rsidR="00927E5B" w:rsidRPr="006D07DA">
        <w:rPr>
          <w:lang w:val="en-AU"/>
        </w:rPr>
        <w:t>,</w:t>
      </w:r>
      <w:r w:rsidR="00621C0A" w:rsidRPr="006D07DA">
        <w:rPr>
          <w:lang w:val="en-AU"/>
        </w:rPr>
        <w:t xml:space="preserve"> effective and highly appropriate terminology/language.</w:t>
      </w:r>
    </w:p>
    <w:p w14:paraId="0B78C4BE" w14:textId="7E39B71C" w:rsidR="00621C0A" w:rsidRPr="006D07DA" w:rsidRDefault="00621C0A" w:rsidP="002F06BC">
      <w:pPr>
        <w:pStyle w:val="VCAAbody"/>
        <w:rPr>
          <w:lang w:val="en-AU"/>
        </w:rPr>
      </w:pPr>
      <w:r w:rsidRPr="006D07DA">
        <w:rPr>
          <w:lang w:val="en-AU"/>
        </w:rPr>
        <w:t xml:space="preserve">Some of the issues and/or challenges relating to regulation and control of the media that were discussed by students included the inability of current government policies and regulations to regulate new media forms, the digital nature of media products and how this allowed them to cross jurisdictions, piracy, users accessing banned content through the use of VPNs to bypass local regulations, </w:t>
      </w:r>
      <w:r w:rsidR="00391493" w:rsidRPr="006D07DA">
        <w:rPr>
          <w:lang w:val="en-AU"/>
        </w:rPr>
        <w:t xml:space="preserve">and </w:t>
      </w:r>
      <w:r w:rsidRPr="006D07DA">
        <w:rPr>
          <w:lang w:val="en-AU"/>
        </w:rPr>
        <w:t>issues surrounding social media platforms self-regulating.</w:t>
      </w:r>
    </w:p>
    <w:p w14:paraId="0B8EDA36" w14:textId="5125E3CE" w:rsidR="0087453E" w:rsidRPr="006D07DA" w:rsidRDefault="0087453E" w:rsidP="0087453E">
      <w:pPr>
        <w:pStyle w:val="VCAAbody"/>
        <w:rPr>
          <w:lang w:val="en-AU"/>
        </w:rPr>
      </w:pPr>
      <w:r w:rsidRPr="006D07DA">
        <w:rPr>
          <w:lang w:val="en-AU"/>
        </w:rPr>
        <w:t>The following is an example of high-scoring response.</w:t>
      </w:r>
    </w:p>
    <w:p w14:paraId="5A780168" w14:textId="46D0E709" w:rsidR="0044213C" w:rsidRPr="006D07DA" w:rsidRDefault="00621C0A">
      <w:pPr>
        <w:pStyle w:val="VCAAbody"/>
        <w:rPr>
          <w:rStyle w:val="VCAAitalic"/>
          <w:lang w:val="en-AU"/>
        </w:rPr>
      </w:pPr>
      <w:r w:rsidRPr="006D07DA">
        <w:rPr>
          <w:rStyle w:val="VCAAitalic"/>
          <w:lang w:val="en-AU"/>
        </w:rPr>
        <w:t xml:space="preserve">The media institution YouTube, has faced the struggles of regulating and controlling the media content produced by audiences. Content creators on this platform can include hate and harassment speech in their videos with very little punishment. Hate and harassment speech is illegal in America and this is something that plays out in the exchanges between YouTubers Carlos </w:t>
      </w:r>
      <w:proofErr w:type="spellStart"/>
      <w:r w:rsidRPr="006D07DA">
        <w:rPr>
          <w:rStyle w:val="VCAAitalic"/>
          <w:lang w:val="en-AU"/>
        </w:rPr>
        <w:t>Maza</w:t>
      </w:r>
      <w:proofErr w:type="spellEnd"/>
      <w:r w:rsidRPr="006D07DA">
        <w:rPr>
          <w:rStyle w:val="VCAAitalic"/>
          <w:lang w:val="en-AU"/>
        </w:rPr>
        <w:t xml:space="preserve"> and Steven Crowder. Popular YouTuber Crowder included derogatory comments about </w:t>
      </w:r>
      <w:proofErr w:type="spellStart"/>
      <w:r w:rsidRPr="006D07DA">
        <w:rPr>
          <w:rStyle w:val="VCAAitalic"/>
          <w:lang w:val="en-AU"/>
        </w:rPr>
        <w:t>Maza’s</w:t>
      </w:r>
      <w:proofErr w:type="spellEnd"/>
      <w:r w:rsidRPr="006D07DA">
        <w:rPr>
          <w:rStyle w:val="VCAAitalic"/>
          <w:lang w:val="en-AU"/>
        </w:rPr>
        <w:t xml:space="preserve"> ethnicity and sexuality, comments like ‘</w:t>
      </w:r>
      <w:proofErr w:type="spellStart"/>
      <w:r w:rsidRPr="006D07DA">
        <w:rPr>
          <w:rStyle w:val="VCAAitalic"/>
          <w:lang w:val="en-AU"/>
        </w:rPr>
        <w:t>Lipsy</w:t>
      </w:r>
      <w:proofErr w:type="spellEnd"/>
      <w:r w:rsidRPr="006D07DA">
        <w:rPr>
          <w:rStyle w:val="VCAAitalic"/>
          <w:lang w:val="en-AU"/>
        </w:rPr>
        <w:t xml:space="preserve"> queer’ and ‘fag’. Despite this being hate and harassment speech it's difficult to police online as it crosses state and national jurisdictions. YouTube responded by demonetising Crowders account which meant that Crowder could no longer earn money off advertising, this was to dissuade him from doing it in the future. This was ineffective as Crowder continued to make money off selling merchandise and his subscribers continue to grow due to the increase publicity. This therefore also resulted in the content that included derogatory comments was still available online. This creates the perception to YouTube users that is okay to publish hate and harassing speech because if Crowder did not get punished then why should anyone else. </w:t>
      </w:r>
      <w:proofErr w:type="spellStart"/>
      <w:r w:rsidRPr="006D07DA">
        <w:rPr>
          <w:rStyle w:val="VCAAitalic"/>
          <w:lang w:val="en-AU"/>
        </w:rPr>
        <w:t>Maza</w:t>
      </w:r>
      <w:proofErr w:type="spellEnd"/>
      <w:r w:rsidRPr="006D07DA">
        <w:rPr>
          <w:rStyle w:val="VCAAitalic"/>
          <w:lang w:val="en-AU"/>
        </w:rPr>
        <w:t xml:space="preserve"> took matters into his own hands by creating a video of all the derogatory comments made by Crowder and uploaded it to Twitter. YouTube has a clear community guideline that </w:t>
      </w:r>
      <w:proofErr w:type="gramStart"/>
      <w:r w:rsidRPr="006D07DA">
        <w:rPr>
          <w:rStyle w:val="VCAAitalic"/>
          <w:lang w:val="en-AU"/>
        </w:rPr>
        <w:t>says</w:t>
      </w:r>
      <w:proofErr w:type="gramEnd"/>
      <w:r w:rsidRPr="006D07DA">
        <w:rPr>
          <w:rStyle w:val="VCAAitalic"/>
          <w:lang w:val="en-AU"/>
        </w:rPr>
        <w:t xml:space="preserve"> ‘no tolerance to hate and harassment speech’ and even though Crowder violated this guideline YouTube tolerated his hate and harassment speech. YouTube may have tried to regulate and control the situation by demonetising Crowders account, but it was seen to be ineffective and resulted in YouTube audiences, specifically the LGBTQ audiences at unease and not protected. YouTube has since </w:t>
      </w:r>
      <w:proofErr w:type="gramStart"/>
      <w:r w:rsidRPr="006D07DA">
        <w:rPr>
          <w:rStyle w:val="VCAAitalic"/>
          <w:lang w:val="en-AU"/>
        </w:rPr>
        <w:t>being</w:t>
      </w:r>
      <w:proofErr w:type="gramEnd"/>
      <w:r w:rsidRPr="006D07DA">
        <w:rPr>
          <w:rStyle w:val="VCAAitalic"/>
          <w:lang w:val="en-AU"/>
        </w:rPr>
        <w:t xml:space="preserve"> criticised for the lack of actio</w:t>
      </w:r>
      <w:r w:rsidR="006F5DA3" w:rsidRPr="006D07DA">
        <w:rPr>
          <w:rStyle w:val="VCAAitalic"/>
          <w:lang w:val="en-AU"/>
        </w:rPr>
        <w:t>n and protection of LGBTQ users.</w:t>
      </w:r>
    </w:p>
    <w:sectPr w:rsidR="0044213C" w:rsidRPr="006D07DA"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64EE8" w14:textId="77777777" w:rsidR="00816F2E" w:rsidRDefault="00816F2E" w:rsidP="00304EA1">
      <w:r>
        <w:separator/>
      </w:r>
    </w:p>
  </w:endnote>
  <w:endnote w:type="continuationSeparator" w:id="0">
    <w:p w14:paraId="4C9A5F57" w14:textId="77777777" w:rsidR="00816F2E" w:rsidRDefault="00816F2E"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pple SD Gothic Neo">
    <w:altName w:val="﷽﷽﷽﷽﷽﷽﷽﷽ Gothic Neo"/>
    <w:charset w:val="81"/>
    <w:family w:val="auto"/>
    <w:pitch w:val="variable"/>
    <w:sig w:usb0="00000203" w:usb1="29D72C10" w:usb2="00000010" w:usb3="00000000" w:csb0="00280005"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816F2E" w:rsidRPr="00D06414" w14:paraId="5A37D8E4" w14:textId="77777777" w:rsidTr="00BB3BAB">
      <w:trPr>
        <w:trHeight w:val="476"/>
      </w:trPr>
      <w:tc>
        <w:tcPr>
          <w:tcW w:w="1667" w:type="pct"/>
          <w:tcMar>
            <w:left w:w="0" w:type="dxa"/>
            <w:right w:w="0" w:type="dxa"/>
          </w:tcMar>
        </w:tcPr>
        <w:p w14:paraId="5811007F" w14:textId="77777777" w:rsidR="00816F2E" w:rsidRPr="00D06414" w:rsidRDefault="00816F2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1F4CF768" w14:textId="77777777" w:rsidR="00816F2E" w:rsidRPr="00D06414" w:rsidRDefault="00816F2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6BC2081" w14:textId="13EBA674" w:rsidR="00816F2E" w:rsidRPr="00D06414" w:rsidRDefault="00816F2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12</w:t>
          </w:r>
          <w:r w:rsidRPr="00D06414">
            <w:rPr>
              <w:rFonts w:asciiTheme="majorHAnsi" w:hAnsiTheme="majorHAnsi" w:cs="Arial"/>
              <w:color w:val="999999" w:themeColor="accent2"/>
              <w:sz w:val="18"/>
              <w:szCs w:val="18"/>
            </w:rPr>
            <w:fldChar w:fldCharType="end"/>
          </w:r>
        </w:p>
      </w:tc>
    </w:tr>
  </w:tbl>
  <w:p w14:paraId="2B888F7A" w14:textId="77777777" w:rsidR="00816F2E" w:rsidRPr="00D06414" w:rsidRDefault="00816F2E"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41CE53B3" wp14:editId="236DDA7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816F2E" w:rsidRPr="00D06414" w14:paraId="5B79B821" w14:textId="77777777" w:rsidTr="000F5AAF">
      <w:tc>
        <w:tcPr>
          <w:tcW w:w="1459" w:type="pct"/>
          <w:tcMar>
            <w:left w:w="0" w:type="dxa"/>
            <w:right w:w="0" w:type="dxa"/>
          </w:tcMar>
        </w:tcPr>
        <w:p w14:paraId="077E0CED" w14:textId="77777777" w:rsidR="00816F2E" w:rsidRPr="00D06414" w:rsidRDefault="00816F2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09C28CD5" w14:textId="77777777" w:rsidR="00816F2E" w:rsidRPr="00D06414" w:rsidRDefault="00816F2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07A18BB8" w14:textId="77777777" w:rsidR="00816F2E" w:rsidRPr="00D06414" w:rsidRDefault="00816F2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799C338" w14:textId="77777777" w:rsidR="00816F2E" w:rsidRPr="00D06414" w:rsidRDefault="00816F2E"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7F0D60C7" wp14:editId="3F46A169">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D1ABF" w14:textId="77777777" w:rsidR="00816F2E" w:rsidRDefault="00816F2E" w:rsidP="00304EA1">
      <w:r>
        <w:separator/>
      </w:r>
    </w:p>
  </w:footnote>
  <w:footnote w:type="continuationSeparator" w:id="0">
    <w:p w14:paraId="558F9926" w14:textId="77777777" w:rsidR="00816F2E" w:rsidRDefault="00816F2E"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DEAD6" w14:textId="77777777" w:rsidR="00816F2E" w:rsidRPr="00D86DE4" w:rsidRDefault="00816F2E"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80B1" w14:textId="77777777" w:rsidR="00816F2E" w:rsidRPr="009370BC" w:rsidRDefault="00816F2E" w:rsidP="00970580">
    <w:pPr>
      <w:ind w:right="-142"/>
      <w:jc w:val="right"/>
    </w:pPr>
    <w:r>
      <w:rPr>
        <w:noProof/>
        <w:lang w:eastAsia="en-AU"/>
      </w:rPr>
      <w:drawing>
        <wp:anchor distT="0" distB="0" distL="114300" distR="114300" simplePos="0" relativeHeight="251660288" behindDoc="1" locked="1" layoutInCell="1" allowOverlap="1" wp14:anchorId="4862B1F0" wp14:editId="0D51328F">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2AAD"/>
    <w:multiLevelType w:val="hybridMultilevel"/>
    <w:tmpl w:val="36A00D74"/>
    <w:lvl w:ilvl="0" w:tplc="9B884508">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90017B"/>
    <w:multiLevelType w:val="hybridMultilevel"/>
    <w:tmpl w:val="5DE8F4E6"/>
    <w:lvl w:ilvl="0" w:tplc="35BE1E2C">
      <w:start w:val="2019"/>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B919D0"/>
    <w:multiLevelType w:val="hybridMultilevel"/>
    <w:tmpl w:val="FDFE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3FD107B4"/>
    <w:multiLevelType w:val="hybridMultilevel"/>
    <w:tmpl w:val="5556385E"/>
    <w:lvl w:ilvl="0" w:tplc="9B88450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FF7864"/>
    <w:multiLevelType w:val="hybridMultilevel"/>
    <w:tmpl w:val="AE18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C7221462"/>
    <w:lvl w:ilvl="0" w:tplc="3064FCA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6E050382"/>
    <w:multiLevelType w:val="hybridMultilevel"/>
    <w:tmpl w:val="67AEF886"/>
    <w:lvl w:ilvl="0" w:tplc="9B88450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2"/>
  </w:num>
  <w:num w:numId="5">
    <w:abstractNumId w:val="8"/>
  </w:num>
  <w:num w:numId="6">
    <w:abstractNumId w:val="6"/>
  </w:num>
  <w:num w:numId="7">
    <w:abstractNumId w:val="3"/>
  </w:num>
  <w:num w:numId="8">
    <w:abstractNumId w:val="0"/>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39"/>
    <w:rsid w:val="0000018F"/>
    <w:rsid w:val="00001B51"/>
    <w:rsid w:val="00003885"/>
    <w:rsid w:val="00004F3D"/>
    <w:rsid w:val="000072A0"/>
    <w:rsid w:val="000079DD"/>
    <w:rsid w:val="0001336E"/>
    <w:rsid w:val="0001738F"/>
    <w:rsid w:val="00024018"/>
    <w:rsid w:val="00033FCB"/>
    <w:rsid w:val="000453F0"/>
    <w:rsid w:val="0005154F"/>
    <w:rsid w:val="0005780E"/>
    <w:rsid w:val="00063044"/>
    <w:rsid w:val="00065CC6"/>
    <w:rsid w:val="00086D55"/>
    <w:rsid w:val="00090D46"/>
    <w:rsid w:val="00093717"/>
    <w:rsid w:val="0009414C"/>
    <w:rsid w:val="00095A5C"/>
    <w:rsid w:val="000A3FEB"/>
    <w:rsid w:val="000A71F7"/>
    <w:rsid w:val="000C06B2"/>
    <w:rsid w:val="000C1BEB"/>
    <w:rsid w:val="000D1362"/>
    <w:rsid w:val="000D382D"/>
    <w:rsid w:val="000E218E"/>
    <w:rsid w:val="000F09E4"/>
    <w:rsid w:val="000F16FD"/>
    <w:rsid w:val="000F4C8E"/>
    <w:rsid w:val="000F588E"/>
    <w:rsid w:val="000F5AAF"/>
    <w:rsid w:val="000F7CB7"/>
    <w:rsid w:val="0010157F"/>
    <w:rsid w:val="001114F5"/>
    <w:rsid w:val="00111BB9"/>
    <w:rsid w:val="00114E34"/>
    <w:rsid w:val="00120DB9"/>
    <w:rsid w:val="00130B8A"/>
    <w:rsid w:val="00142016"/>
    <w:rsid w:val="00143520"/>
    <w:rsid w:val="0014749B"/>
    <w:rsid w:val="00153AD2"/>
    <w:rsid w:val="00154AD1"/>
    <w:rsid w:val="00161900"/>
    <w:rsid w:val="00171378"/>
    <w:rsid w:val="001762DD"/>
    <w:rsid w:val="001779EA"/>
    <w:rsid w:val="00182027"/>
    <w:rsid w:val="00182034"/>
    <w:rsid w:val="00184297"/>
    <w:rsid w:val="001C3EEA"/>
    <w:rsid w:val="001C51E1"/>
    <w:rsid w:val="001D064F"/>
    <w:rsid w:val="001D1812"/>
    <w:rsid w:val="001D3246"/>
    <w:rsid w:val="001D5912"/>
    <w:rsid w:val="001E06B1"/>
    <w:rsid w:val="001E6303"/>
    <w:rsid w:val="001F6461"/>
    <w:rsid w:val="00213BBB"/>
    <w:rsid w:val="0022412F"/>
    <w:rsid w:val="002279BA"/>
    <w:rsid w:val="002329F3"/>
    <w:rsid w:val="00237DF6"/>
    <w:rsid w:val="002407FD"/>
    <w:rsid w:val="00243F0D"/>
    <w:rsid w:val="0024701D"/>
    <w:rsid w:val="00247521"/>
    <w:rsid w:val="0025399C"/>
    <w:rsid w:val="0025661C"/>
    <w:rsid w:val="00256696"/>
    <w:rsid w:val="00260767"/>
    <w:rsid w:val="002647BB"/>
    <w:rsid w:val="0026529F"/>
    <w:rsid w:val="002754C1"/>
    <w:rsid w:val="002841C8"/>
    <w:rsid w:val="0028516B"/>
    <w:rsid w:val="0029473D"/>
    <w:rsid w:val="00296994"/>
    <w:rsid w:val="002A73FE"/>
    <w:rsid w:val="002B0C25"/>
    <w:rsid w:val="002B6BCA"/>
    <w:rsid w:val="002C2816"/>
    <w:rsid w:val="002C6F90"/>
    <w:rsid w:val="002D0A80"/>
    <w:rsid w:val="002E3502"/>
    <w:rsid w:val="002E4FB5"/>
    <w:rsid w:val="002F06BC"/>
    <w:rsid w:val="002F3FB8"/>
    <w:rsid w:val="00302FB8"/>
    <w:rsid w:val="00304EA1"/>
    <w:rsid w:val="0030669F"/>
    <w:rsid w:val="00310E87"/>
    <w:rsid w:val="00314D81"/>
    <w:rsid w:val="00315048"/>
    <w:rsid w:val="003160F1"/>
    <w:rsid w:val="00322FC6"/>
    <w:rsid w:val="0032480E"/>
    <w:rsid w:val="00330CB0"/>
    <w:rsid w:val="0033188D"/>
    <w:rsid w:val="0034567A"/>
    <w:rsid w:val="00350651"/>
    <w:rsid w:val="0035293F"/>
    <w:rsid w:val="00356197"/>
    <w:rsid w:val="0036245A"/>
    <w:rsid w:val="00376415"/>
    <w:rsid w:val="00385147"/>
    <w:rsid w:val="00386987"/>
    <w:rsid w:val="00391493"/>
    <w:rsid w:val="00391986"/>
    <w:rsid w:val="00392F3E"/>
    <w:rsid w:val="003A00B4"/>
    <w:rsid w:val="003A32AF"/>
    <w:rsid w:val="003A3A5B"/>
    <w:rsid w:val="003B2257"/>
    <w:rsid w:val="003C5E71"/>
    <w:rsid w:val="003D6CBD"/>
    <w:rsid w:val="003E367E"/>
    <w:rsid w:val="003F55A7"/>
    <w:rsid w:val="00400537"/>
    <w:rsid w:val="00403B5F"/>
    <w:rsid w:val="00411CFF"/>
    <w:rsid w:val="0041764F"/>
    <w:rsid w:val="00417AA3"/>
    <w:rsid w:val="00422ABD"/>
    <w:rsid w:val="00425DFE"/>
    <w:rsid w:val="00431A9E"/>
    <w:rsid w:val="004344C2"/>
    <w:rsid w:val="00434EDB"/>
    <w:rsid w:val="004362BA"/>
    <w:rsid w:val="00440B32"/>
    <w:rsid w:val="00441555"/>
    <w:rsid w:val="0044213C"/>
    <w:rsid w:val="004435D8"/>
    <w:rsid w:val="0044760B"/>
    <w:rsid w:val="00452D0A"/>
    <w:rsid w:val="004600FC"/>
    <w:rsid w:val="0046078D"/>
    <w:rsid w:val="00463EFA"/>
    <w:rsid w:val="00470B3F"/>
    <w:rsid w:val="0047620D"/>
    <w:rsid w:val="00495C80"/>
    <w:rsid w:val="004A1B8F"/>
    <w:rsid w:val="004A2ED8"/>
    <w:rsid w:val="004A7849"/>
    <w:rsid w:val="004D0D2F"/>
    <w:rsid w:val="004D185B"/>
    <w:rsid w:val="004D43A5"/>
    <w:rsid w:val="004D4CDA"/>
    <w:rsid w:val="004F0039"/>
    <w:rsid w:val="004F4889"/>
    <w:rsid w:val="004F5BDA"/>
    <w:rsid w:val="00511F5B"/>
    <w:rsid w:val="0051631E"/>
    <w:rsid w:val="00520592"/>
    <w:rsid w:val="00520DBA"/>
    <w:rsid w:val="00537A1F"/>
    <w:rsid w:val="00540B26"/>
    <w:rsid w:val="005570CF"/>
    <w:rsid w:val="0055734C"/>
    <w:rsid w:val="00557AAA"/>
    <w:rsid w:val="005638CB"/>
    <w:rsid w:val="00566005"/>
    <w:rsid w:val="00566029"/>
    <w:rsid w:val="00581300"/>
    <w:rsid w:val="005923CB"/>
    <w:rsid w:val="005A01D5"/>
    <w:rsid w:val="005A16F1"/>
    <w:rsid w:val="005A23FC"/>
    <w:rsid w:val="005A4DFC"/>
    <w:rsid w:val="005B391B"/>
    <w:rsid w:val="005D3D78"/>
    <w:rsid w:val="005E2EF0"/>
    <w:rsid w:val="005F0458"/>
    <w:rsid w:val="005F4088"/>
    <w:rsid w:val="005F4092"/>
    <w:rsid w:val="00602089"/>
    <w:rsid w:val="00602155"/>
    <w:rsid w:val="00607AC9"/>
    <w:rsid w:val="00621C0A"/>
    <w:rsid w:val="00663588"/>
    <w:rsid w:val="006663C6"/>
    <w:rsid w:val="006820EB"/>
    <w:rsid w:val="00682528"/>
    <w:rsid w:val="0068471E"/>
    <w:rsid w:val="00684F98"/>
    <w:rsid w:val="006875DC"/>
    <w:rsid w:val="00690D96"/>
    <w:rsid w:val="00693FFD"/>
    <w:rsid w:val="006A19FE"/>
    <w:rsid w:val="006A61F6"/>
    <w:rsid w:val="006C0BB2"/>
    <w:rsid w:val="006C32AB"/>
    <w:rsid w:val="006D07DA"/>
    <w:rsid w:val="006D2159"/>
    <w:rsid w:val="006D4F86"/>
    <w:rsid w:val="006E2283"/>
    <w:rsid w:val="006F195E"/>
    <w:rsid w:val="006F5DA3"/>
    <w:rsid w:val="006F787C"/>
    <w:rsid w:val="0070021D"/>
    <w:rsid w:val="00702636"/>
    <w:rsid w:val="0070591B"/>
    <w:rsid w:val="00707D6A"/>
    <w:rsid w:val="00723DF2"/>
    <w:rsid w:val="00724507"/>
    <w:rsid w:val="007273AB"/>
    <w:rsid w:val="00731800"/>
    <w:rsid w:val="00732AC5"/>
    <w:rsid w:val="0073420E"/>
    <w:rsid w:val="00741C11"/>
    <w:rsid w:val="007456C1"/>
    <w:rsid w:val="00747109"/>
    <w:rsid w:val="00755D20"/>
    <w:rsid w:val="0075676E"/>
    <w:rsid w:val="00757483"/>
    <w:rsid w:val="007621E2"/>
    <w:rsid w:val="00762351"/>
    <w:rsid w:val="00764ADB"/>
    <w:rsid w:val="00765B10"/>
    <w:rsid w:val="00773E6C"/>
    <w:rsid w:val="00777D10"/>
    <w:rsid w:val="00781FB1"/>
    <w:rsid w:val="00787424"/>
    <w:rsid w:val="00790F5F"/>
    <w:rsid w:val="00791F40"/>
    <w:rsid w:val="007A4B91"/>
    <w:rsid w:val="007A71DC"/>
    <w:rsid w:val="007A7F8C"/>
    <w:rsid w:val="007B1CFB"/>
    <w:rsid w:val="007C600D"/>
    <w:rsid w:val="007D1B6D"/>
    <w:rsid w:val="007D308A"/>
    <w:rsid w:val="007D3382"/>
    <w:rsid w:val="007D7FED"/>
    <w:rsid w:val="007F205D"/>
    <w:rsid w:val="007F3A15"/>
    <w:rsid w:val="00801BE6"/>
    <w:rsid w:val="00811AE9"/>
    <w:rsid w:val="00813C37"/>
    <w:rsid w:val="008154B5"/>
    <w:rsid w:val="00816619"/>
    <w:rsid w:val="00816F2E"/>
    <w:rsid w:val="008220AF"/>
    <w:rsid w:val="008234B0"/>
    <w:rsid w:val="00823962"/>
    <w:rsid w:val="00827C83"/>
    <w:rsid w:val="008302AF"/>
    <w:rsid w:val="00834D10"/>
    <w:rsid w:val="00841F92"/>
    <w:rsid w:val="00845928"/>
    <w:rsid w:val="00850410"/>
    <w:rsid w:val="00851DF0"/>
    <w:rsid w:val="00852719"/>
    <w:rsid w:val="00860115"/>
    <w:rsid w:val="00860925"/>
    <w:rsid w:val="00870C30"/>
    <w:rsid w:val="00871206"/>
    <w:rsid w:val="0087425C"/>
    <w:rsid w:val="0087453E"/>
    <w:rsid w:val="0088783C"/>
    <w:rsid w:val="008A1250"/>
    <w:rsid w:val="008A74FB"/>
    <w:rsid w:val="008B6D48"/>
    <w:rsid w:val="008E4608"/>
    <w:rsid w:val="008F3EA4"/>
    <w:rsid w:val="00903EC9"/>
    <w:rsid w:val="0090409C"/>
    <w:rsid w:val="00904C68"/>
    <w:rsid w:val="00905479"/>
    <w:rsid w:val="009079E0"/>
    <w:rsid w:val="00924D88"/>
    <w:rsid w:val="0092682F"/>
    <w:rsid w:val="00927E5B"/>
    <w:rsid w:val="009370BC"/>
    <w:rsid w:val="00940056"/>
    <w:rsid w:val="00940228"/>
    <w:rsid w:val="009469E5"/>
    <w:rsid w:val="00953925"/>
    <w:rsid w:val="009579DB"/>
    <w:rsid w:val="00960A9B"/>
    <w:rsid w:val="00970580"/>
    <w:rsid w:val="00971BBA"/>
    <w:rsid w:val="00973245"/>
    <w:rsid w:val="0097559C"/>
    <w:rsid w:val="009755CA"/>
    <w:rsid w:val="00980DA8"/>
    <w:rsid w:val="0098407A"/>
    <w:rsid w:val="0098739B"/>
    <w:rsid w:val="009906B5"/>
    <w:rsid w:val="009918F3"/>
    <w:rsid w:val="00994505"/>
    <w:rsid w:val="009977AB"/>
    <w:rsid w:val="009A1E87"/>
    <w:rsid w:val="009A40B4"/>
    <w:rsid w:val="009A544D"/>
    <w:rsid w:val="009B095D"/>
    <w:rsid w:val="009B0E79"/>
    <w:rsid w:val="009B2491"/>
    <w:rsid w:val="009B61E5"/>
    <w:rsid w:val="009C67D5"/>
    <w:rsid w:val="009D0E9E"/>
    <w:rsid w:val="009D1E89"/>
    <w:rsid w:val="009E096F"/>
    <w:rsid w:val="009E1933"/>
    <w:rsid w:val="009E5707"/>
    <w:rsid w:val="009F5410"/>
    <w:rsid w:val="00A04ADD"/>
    <w:rsid w:val="00A106C3"/>
    <w:rsid w:val="00A14943"/>
    <w:rsid w:val="00A17661"/>
    <w:rsid w:val="00A24B2D"/>
    <w:rsid w:val="00A339DB"/>
    <w:rsid w:val="00A40966"/>
    <w:rsid w:val="00A51A8A"/>
    <w:rsid w:val="00A61554"/>
    <w:rsid w:val="00A63248"/>
    <w:rsid w:val="00A702AA"/>
    <w:rsid w:val="00A84665"/>
    <w:rsid w:val="00A869BC"/>
    <w:rsid w:val="00A920EF"/>
    <w:rsid w:val="00A921E0"/>
    <w:rsid w:val="00A922F4"/>
    <w:rsid w:val="00AA1442"/>
    <w:rsid w:val="00AA567F"/>
    <w:rsid w:val="00AA6F8D"/>
    <w:rsid w:val="00AB2446"/>
    <w:rsid w:val="00AC1327"/>
    <w:rsid w:val="00AD13ED"/>
    <w:rsid w:val="00AE1333"/>
    <w:rsid w:val="00AE30C3"/>
    <w:rsid w:val="00AE5526"/>
    <w:rsid w:val="00AF051B"/>
    <w:rsid w:val="00AF0983"/>
    <w:rsid w:val="00AF0B99"/>
    <w:rsid w:val="00B01578"/>
    <w:rsid w:val="00B02E56"/>
    <w:rsid w:val="00B0657B"/>
    <w:rsid w:val="00B0738F"/>
    <w:rsid w:val="00B10F6D"/>
    <w:rsid w:val="00B13D3B"/>
    <w:rsid w:val="00B15E1F"/>
    <w:rsid w:val="00B17054"/>
    <w:rsid w:val="00B230DB"/>
    <w:rsid w:val="00B24D36"/>
    <w:rsid w:val="00B26601"/>
    <w:rsid w:val="00B342C5"/>
    <w:rsid w:val="00B378A1"/>
    <w:rsid w:val="00B41951"/>
    <w:rsid w:val="00B523C9"/>
    <w:rsid w:val="00B53229"/>
    <w:rsid w:val="00B578F4"/>
    <w:rsid w:val="00B62480"/>
    <w:rsid w:val="00B71146"/>
    <w:rsid w:val="00B717F4"/>
    <w:rsid w:val="00B75172"/>
    <w:rsid w:val="00B800C2"/>
    <w:rsid w:val="00B81B70"/>
    <w:rsid w:val="00B82636"/>
    <w:rsid w:val="00B91873"/>
    <w:rsid w:val="00B97F14"/>
    <w:rsid w:val="00BA368B"/>
    <w:rsid w:val="00BA51D0"/>
    <w:rsid w:val="00BA5CA0"/>
    <w:rsid w:val="00BB3BAB"/>
    <w:rsid w:val="00BB5532"/>
    <w:rsid w:val="00BB67D8"/>
    <w:rsid w:val="00BD0724"/>
    <w:rsid w:val="00BD1D33"/>
    <w:rsid w:val="00BD2439"/>
    <w:rsid w:val="00BD2B91"/>
    <w:rsid w:val="00BD42FE"/>
    <w:rsid w:val="00BE5521"/>
    <w:rsid w:val="00BF0BBA"/>
    <w:rsid w:val="00BF20CC"/>
    <w:rsid w:val="00BF6C23"/>
    <w:rsid w:val="00BF7EB1"/>
    <w:rsid w:val="00C0495C"/>
    <w:rsid w:val="00C26A7F"/>
    <w:rsid w:val="00C35203"/>
    <w:rsid w:val="00C376BB"/>
    <w:rsid w:val="00C37B28"/>
    <w:rsid w:val="00C474CB"/>
    <w:rsid w:val="00C53263"/>
    <w:rsid w:val="00C53641"/>
    <w:rsid w:val="00C61332"/>
    <w:rsid w:val="00C61A21"/>
    <w:rsid w:val="00C75F1D"/>
    <w:rsid w:val="00C86F95"/>
    <w:rsid w:val="00C914C6"/>
    <w:rsid w:val="00C95156"/>
    <w:rsid w:val="00CA0DC2"/>
    <w:rsid w:val="00CA2B37"/>
    <w:rsid w:val="00CA3369"/>
    <w:rsid w:val="00CA59E2"/>
    <w:rsid w:val="00CB68E8"/>
    <w:rsid w:val="00CC2A32"/>
    <w:rsid w:val="00CC3EF7"/>
    <w:rsid w:val="00CD448E"/>
    <w:rsid w:val="00CE2B22"/>
    <w:rsid w:val="00CE5583"/>
    <w:rsid w:val="00CE60E8"/>
    <w:rsid w:val="00CF0411"/>
    <w:rsid w:val="00D04802"/>
    <w:rsid w:val="00D04F01"/>
    <w:rsid w:val="00D06414"/>
    <w:rsid w:val="00D11DA9"/>
    <w:rsid w:val="00D11EE2"/>
    <w:rsid w:val="00D20ED9"/>
    <w:rsid w:val="00D24E5A"/>
    <w:rsid w:val="00D338E4"/>
    <w:rsid w:val="00D40B68"/>
    <w:rsid w:val="00D51947"/>
    <w:rsid w:val="00D525E3"/>
    <w:rsid w:val="00D532F0"/>
    <w:rsid w:val="00D53508"/>
    <w:rsid w:val="00D56E0F"/>
    <w:rsid w:val="00D74D6D"/>
    <w:rsid w:val="00D77413"/>
    <w:rsid w:val="00D77883"/>
    <w:rsid w:val="00D82759"/>
    <w:rsid w:val="00D86DE4"/>
    <w:rsid w:val="00D94F43"/>
    <w:rsid w:val="00DA5337"/>
    <w:rsid w:val="00DA6122"/>
    <w:rsid w:val="00DB0D63"/>
    <w:rsid w:val="00DB390F"/>
    <w:rsid w:val="00DB7EAF"/>
    <w:rsid w:val="00DC109C"/>
    <w:rsid w:val="00DC10D6"/>
    <w:rsid w:val="00DC76C5"/>
    <w:rsid w:val="00DD31F4"/>
    <w:rsid w:val="00DE1909"/>
    <w:rsid w:val="00DE3969"/>
    <w:rsid w:val="00DE51DB"/>
    <w:rsid w:val="00DE5498"/>
    <w:rsid w:val="00DE7E11"/>
    <w:rsid w:val="00DF169C"/>
    <w:rsid w:val="00DF4A82"/>
    <w:rsid w:val="00DF6B28"/>
    <w:rsid w:val="00E1207C"/>
    <w:rsid w:val="00E23F1D"/>
    <w:rsid w:val="00E24FF2"/>
    <w:rsid w:val="00E30E05"/>
    <w:rsid w:val="00E35622"/>
    <w:rsid w:val="00E36361"/>
    <w:rsid w:val="00E40722"/>
    <w:rsid w:val="00E437AE"/>
    <w:rsid w:val="00E510DA"/>
    <w:rsid w:val="00E55AE9"/>
    <w:rsid w:val="00E561C3"/>
    <w:rsid w:val="00E704E9"/>
    <w:rsid w:val="00E71366"/>
    <w:rsid w:val="00E83A32"/>
    <w:rsid w:val="00E87797"/>
    <w:rsid w:val="00E903B0"/>
    <w:rsid w:val="00EA3AEB"/>
    <w:rsid w:val="00EB0C84"/>
    <w:rsid w:val="00EB314E"/>
    <w:rsid w:val="00EC3A08"/>
    <w:rsid w:val="00ED7442"/>
    <w:rsid w:val="00EE1BC4"/>
    <w:rsid w:val="00EE4539"/>
    <w:rsid w:val="00EE54DC"/>
    <w:rsid w:val="00EF4188"/>
    <w:rsid w:val="00F01182"/>
    <w:rsid w:val="00F023A8"/>
    <w:rsid w:val="00F0368B"/>
    <w:rsid w:val="00F16123"/>
    <w:rsid w:val="00F17FDE"/>
    <w:rsid w:val="00F32702"/>
    <w:rsid w:val="00F33756"/>
    <w:rsid w:val="00F34357"/>
    <w:rsid w:val="00F40D53"/>
    <w:rsid w:val="00F41EDB"/>
    <w:rsid w:val="00F4525C"/>
    <w:rsid w:val="00F50D86"/>
    <w:rsid w:val="00F64F5E"/>
    <w:rsid w:val="00F82FB3"/>
    <w:rsid w:val="00F92F53"/>
    <w:rsid w:val="00F97992"/>
    <w:rsid w:val="00FB4A29"/>
    <w:rsid w:val="00FD29D3"/>
    <w:rsid w:val="00FE0681"/>
    <w:rsid w:val="00FE3F0B"/>
    <w:rsid w:val="00FF25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2C0664"/>
  <w15:docId w15:val="{B5BE36CC-665C-6B45-8C01-0B8264B2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68"/>
    <w:pPr>
      <w:spacing w:after="0" w:line="240" w:lineRule="auto"/>
    </w:pPr>
    <w:rPr>
      <w:rFonts w:ascii="Times New Roman" w:eastAsia="Times New Roman" w:hAnsi="Times New Roman" w:cs="Times New Roman"/>
      <w:sz w:val="24"/>
      <w:szCs w:val="24"/>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DB0D63"/>
    <w:pPr>
      <w:numPr>
        <w:numId w:val="1"/>
      </w:numPr>
      <w:tabs>
        <w:tab w:val="left" w:pos="425"/>
      </w:tabs>
      <w:spacing w:before="60" w:after="60"/>
      <w:ind w:left="425" w:hanging="425"/>
      <w:contextualSpacing/>
    </w:pPr>
    <w:rPr>
      <w:rFonts w:eastAsia="Arial"/>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hAnsi="Arial Narrow" w:cs="Arial"/>
      <w:sz w:val="20"/>
      <w:lang w:val="en-GB" w:eastAsia="ja-JP"/>
    </w:rPr>
  </w:style>
  <w:style w:type="paragraph" w:customStyle="1" w:styleId="VCAAHeading4">
    <w:name w:val="VCAA Heading 4"/>
    <w:next w:val="VCAAbody"/>
    <w:qFormat/>
    <w:rsid w:val="00581300"/>
    <w:pPr>
      <w:keepNext/>
      <w:keepLines/>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pple SD Gothic Neo" w:hAnsi="Apple SD Gothic Neo"/>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pple SD Gothic Neo" w:hAnsi="Apple SD Gothic Neo"/>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line="360" w:lineRule="auto"/>
    </w:pPr>
    <w:rPr>
      <w:rFonts w:asciiTheme="majorHAnsi" w:eastAsiaTheme="minorEastAsia" w:hAnsiTheme="majorHAnsi"/>
      <w:i/>
      <w:color w:val="A6A6A6" w:themeColor="background1" w:themeShade="A6"/>
      <w:sz w:val="20"/>
      <w:szCs w:val="20"/>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paragraph" w:styleId="ListParagraph">
    <w:name w:val="List Paragraph"/>
    <w:aliases w:val="MCQ Answer Option"/>
    <w:basedOn w:val="Normal"/>
    <w:link w:val="ListParagraphChar"/>
    <w:uiPriority w:val="34"/>
    <w:qFormat/>
    <w:rsid w:val="00621C0A"/>
    <w:pPr>
      <w:ind w:left="720"/>
      <w:contextualSpacing/>
    </w:pPr>
  </w:style>
  <w:style w:type="character" w:customStyle="1" w:styleId="ListParagraphChar">
    <w:name w:val="List Paragraph Char"/>
    <w:aliases w:val="MCQ Answer Option Char"/>
    <w:link w:val="ListParagraph"/>
    <w:uiPriority w:val="34"/>
    <w:locked/>
    <w:rsid w:val="00621C0A"/>
    <w:rPr>
      <w:rFonts w:ascii="Times New Roman" w:eastAsia="Times New Roman" w:hAnsi="Times New Roman" w:cs="Times New Roman"/>
      <w:sz w:val="24"/>
      <w:szCs w:val="24"/>
      <w:lang w:val="en-AU" w:eastAsia="en-GB"/>
    </w:rPr>
  </w:style>
  <w:style w:type="character" w:styleId="Emphasis">
    <w:name w:val="Emphasis"/>
    <w:basedOn w:val="DefaultParagraphFont"/>
    <w:uiPriority w:val="20"/>
    <w:qFormat/>
    <w:rsid w:val="00621C0A"/>
    <w:rPr>
      <w:i/>
      <w:iCs/>
    </w:rPr>
  </w:style>
  <w:style w:type="paragraph" w:styleId="List">
    <w:name w:val="List"/>
    <w:basedOn w:val="Normal"/>
    <w:uiPriority w:val="99"/>
    <w:unhideWhenUsed/>
    <w:rsid w:val="00621C0A"/>
    <w:pPr>
      <w:ind w:left="283" w:hanging="283"/>
      <w:contextualSpacing/>
    </w:pPr>
    <w:rPr>
      <w:lang w:eastAsia="en-AU"/>
    </w:rPr>
  </w:style>
  <w:style w:type="paragraph" w:customStyle="1" w:styleId="VCAAstatsnumbers">
    <w:name w:val="VCAA stats numbers"/>
    <w:basedOn w:val="Normal"/>
    <w:rsid w:val="00CA59E2"/>
    <w:pPr>
      <w:keepNext/>
      <w:jc w:val="center"/>
    </w:pPr>
    <w:rPr>
      <w:rFonts w:ascii="Arial" w:hAnsi="Arial"/>
      <w:sz w:val="22"/>
      <w:lang w:eastAsia="zh-CN"/>
    </w:rPr>
  </w:style>
  <w:style w:type="paragraph" w:customStyle="1" w:styleId="Statshead">
    <w:name w:val="*Stats head"/>
    <w:basedOn w:val="Normal"/>
    <w:rsid w:val="00CA59E2"/>
    <w:pPr>
      <w:keepNext/>
      <w:jc w:val="center"/>
    </w:pPr>
    <w:rPr>
      <w:b/>
      <w:sz w:val="20"/>
      <w:lang w:eastAsia="en-US"/>
    </w:rPr>
  </w:style>
  <w:style w:type="paragraph" w:customStyle="1" w:styleId="statsnumbers">
    <w:name w:val="*stats numbers"/>
    <w:basedOn w:val="Statshead"/>
    <w:rsid w:val="00DA5337"/>
    <w:pPr>
      <w:keepNext w:val="0"/>
    </w:pPr>
    <w:rPr>
      <w:rFonts w:eastAsia="Arial Unicode MS"/>
      <w:b w:val="0"/>
      <w:szCs w:val="20"/>
    </w:rPr>
  </w:style>
  <w:style w:type="character" w:customStyle="1" w:styleId="VCAAbold">
    <w:name w:val="VCAA bold"/>
    <w:uiPriority w:val="1"/>
    <w:qFormat/>
    <w:rsid w:val="00C0495C"/>
    <w:rPr>
      <w:b/>
      <w:bCs/>
    </w:rPr>
  </w:style>
  <w:style w:type="character" w:customStyle="1" w:styleId="VCAAitalic">
    <w:name w:val="VCAA italic"/>
    <w:basedOn w:val="DefaultParagraphFont"/>
    <w:uiPriority w:val="1"/>
    <w:qFormat/>
    <w:rsid w:val="00C049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8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79D16BEB-E1D3-4531-9CF8-8BD8B69C1B75}">
  <ds:schemaRefs>
    <ds:schemaRef ds:uri="http://schemas.openxmlformats.org/officeDocument/2006/bibliography"/>
  </ds:schemaRefs>
</ds:datastoreItem>
</file>

<file path=customXml/itemProps2.xml><?xml version="1.0" encoding="utf-8"?>
<ds:datastoreItem xmlns:ds="http://schemas.openxmlformats.org/officeDocument/2006/customXml" ds:itemID="{1B1BCE4A-7CE1-454D-9006-46C931A81ADA}"/>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schemas.openxmlformats.org/package/2006/metadata/core-properties"/>
    <ds:schemaRef ds:uri="http://schemas.microsoft.com/office/infopath/2007/PartnerControls"/>
    <ds:schemaRef ds:uri="http://purl.org/dc/dcmitype/"/>
    <ds:schemaRef ds:uri="http://www.w3.org/XML/1998/namespace"/>
    <ds:schemaRef ds:uri="http://purl.org/dc/elements/1.1/"/>
    <ds:schemaRef ds:uri="http://schemas.microsoft.com/office/2006/documentManagement/typ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6658</Words>
  <Characters>37952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44521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Media examination report</dc:title>
  <dc:subject/>
  <dc:creator>vcaa@education.vic.gov.au</dc:creator>
  <cp:keywords>VCE; Victorian Certificate of Education; 2020; Media; examination report; VCAA; Victorian Curriculum and Assessment Authority</cp:keywords>
  <dc:description/>
  <cp:lastModifiedBy>Samantha Anderson 2</cp:lastModifiedBy>
  <cp:revision>3</cp:revision>
  <cp:lastPrinted>2021-04-22T23:12:00Z</cp:lastPrinted>
  <dcterms:created xsi:type="dcterms:W3CDTF">2021-04-29T03:00:00Z</dcterms:created>
  <dcterms:modified xsi:type="dcterms:W3CDTF">2021-04-29T03:01:00Z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