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25DEE13" w:rsidR="00F4525C" w:rsidRPr="00D123A3" w:rsidRDefault="00024018" w:rsidP="009B61E5">
      <w:pPr>
        <w:pStyle w:val="VCAADocumenttitle"/>
        <w:rPr>
          <w:noProof w:val="0"/>
        </w:rPr>
      </w:pPr>
      <w:r w:rsidRPr="00D123A3">
        <w:rPr>
          <w:noProof w:val="0"/>
        </w:rPr>
        <w:t>202</w:t>
      </w:r>
      <w:r w:rsidR="00416B7F" w:rsidRPr="00D123A3">
        <w:rPr>
          <w:noProof w:val="0"/>
        </w:rPr>
        <w:t>3</w:t>
      </w:r>
      <w:r w:rsidRPr="00D123A3">
        <w:rPr>
          <w:noProof w:val="0"/>
        </w:rPr>
        <w:t xml:space="preserve"> </w:t>
      </w:r>
      <w:r w:rsidR="009403B9" w:rsidRPr="00D123A3">
        <w:rPr>
          <w:noProof w:val="0"/>
        </w:rPr>
        <w:t>VCE</w:t>
      </w:r>
      <w:r w:rsidR="00B6737D" w:rsidRPr="00D123A3">
        <w:rPr>
          <w:noProof w:val="0"/>
        </w:rPr>
        <w:t xml:space="preserve"> Food Studies</w:t>
      </w:r>
      <w:r w:rsidRPr="00D123A3">
        <w:rPr>
          <w:noProof w:val="0"/>
        </w:rPr>
        <w:t xml:space="preserve"> </w:t>
      </w:r>
      <w:r w:rsidR="00F1508A" w:rsidRPr="00D123A3">
        <w:rPr>
          <w:noProof w:val="0"/>
        </w:rPr>
        <w:t>external assessment</w:t>
      </w:r>
      <w:r w:rsidRPr="00D123A3">
        <w:rPr>
          <w:noProof w:val="0"/>
        </w:rPr>
        <w:t xml:space="preserve"> report</w:t>
      </w:r>
    </w:p>
    <w:p w14:paraId="1F902DD4" w14:textId="350D8636" w:rsidR="006663C6" w:rsidRPr="00281C1C" w:rsidRDefault="00024018" w:rsidP="00C35203">
      <w:pPr>
        <w:pStyle w:val="VCAAHeading1"/>
        <w:rPr>
          <w:lang w:val="en-AU"/>
        </w:rPr>
      </w:pPr>
      <w:bookmarkStart w:id="0" w:name="TemplateOverview"/>
      <w:bookmarkEnd w:id="0"/>
      <w:r w:rsidRPr="00281C1C">
        <w:rPr>
          <w:lang w:val="en-AU"/>
        </w:rPr>
        <w:t>General comments</w:t>
      </w:r>
    </w:p>
    <w:p w14:paraId="16963EB1" w14:textId="7530ECF5" w:rsidR="00D47B5A" w:rsidRPr="00281C1C" w:rsidRDefault="00D47B5A" w:rsidP="00D47B5A">
      <w:pPr>
        <w:pStyle w:val="VCAAbody"/>
      </w:pPr>
      <w:r w:rsidRPr="00281C1C">
        <w:t xml:space="preserve">The 2023 Food Studies examination assessed Units 3 and 4 of the </w:t>
      </w:r>
      <w:r w:rsidRPr="00B45555">
        <w:rPr>
          <w:rStyle w:val="VCAAitalics"/>
        </w:rPr>
        <w:t>VCE Food Studies Study Design 2023–2027</w:t>
      </w:r>
      <w:r w:rsidRPr="00281C1C">
        <w:t xml:space="preserve">. </w:t>
      </w:r>
      <w:r w:rsidR="000A3395" w:rsidRPr="00281C1C">
        <w:t xml:space="preserve">All of the key knowledge and key skills that underpin the outcomes in Units 3 and 4 and the ‘Cross-study specifications’ found on pages 9–12 of the study design are examinable. </w:t>
      </w:r>
      <w:r w:rsidRPr="00281C1C">
        <w:t xml:space="preserve">Section A comprised 20 multiple-choice questions worth one mark each. Section B comprised </w:t>
      </w:r>
      <w:r w:rsidR="004E3DB2">
        <w:t>five</w:t>
      </w:r>
      <w:r w:rsidRPr="00281C1C">
        <w:t xml:space="preserve"> short-answer questions</w:t>
      </w:r>
      <w:r w:rsidR="000A3395" w:rsidRPr="00281C1C">
        <w:t>, with multiple parts</w:t>
      </w:r>
      <w:r w:rsidRPr="00281C1C">
        <w:t xml:space="preserve"> worth 60 marks</w:t>
      </w:r>
      <w:r w:rsidR="004E3DB2">
        <w:t>,</w:t>
      </w:r>
      <w:r w:rsidRPr="00281C1C">
        <w:t xml:space="preserve"> and one extended-</w:t>
      </w:r>
      <w:r w:rsidR="000A3395" w:rsidRPr="00281C1C">
        <w:t>answer</w:t>
      </w:r>
      <w:r w:rsidRPr="00281C1C">
        <w:t xml:space="preserve"> question worth 10 marks. The examination included questions reflecting the interconnectedness of different areas of study as well as the relationship between key knowledge and key skills in the study design. </w:t>
      </w:r>
    </w:p>
    <w:p w14:paraId="1CEFCFF7" w14:textId="614B62F4" w:rsidR="00D47B5A" w:rsidRPr="00281C1C" w:rsidRDefault="00D47B5A" w:rsidP="00D47B5A">
      <w:pPr>
        <w:pStyle w:val="VCAAbody"/>
      </w:pPr>
      <w:r w:rsidRPr="00281C1C">
        <w:t>This report should be read in conjunction with the 2023 VCE Food Studies examination.</w:t>
      </w:r>
    </w:p>
    <w:p w14:paraId="23D3E669" w14:textId="4EDBFEF2" w:rsidR="00B54F99" w:rsidRPr="00281C1C" w:rsidRDefault="00D47B5A" w:rsidP="00D47B5A">
      <w:pPr>
        <w:pStyle w:val="VCAAbody"/>
      </w:pPr>
      <w:r w:rsidRPr="00281C1C">
        <w:t xml:space="preserve">In Section B, some students were unable to tailor the content of their responses to the focus of the questions, or demonstrate the key skills linked to related areas of study. </w:t>
      </w:r>
      <w:r w:rsidR="00B54F99" w:rsidRPr="00281C1C">
        <w:t>Students should consider the command term when constructing their response</w:t>
      </w:r>
      <w:r w:rsidR="001C6F97" w:rsidRPr="00281C1C">
        <w:t>. M</w:t>
      </w:r>
      <w:r w:rsidR="00B54F99" w:rsidRPr="00281C1C">
        <w:t xml:space="preserve">any questions required students to discuss, </w:t>
      </w:r>
      <w:r w:rsidR="001C6F97" w:rsidRPr="00281C1C">
        <w:t xml:space="preserve">but </w:t>
      </w:r>
      <w:r w:rsidR="00B54F99" w:rsidRPr="00281C1C">
        <w:t xml:space="preserve">students </w:t>
      </w:r>
      <w:r w:rsidR="00B0545B">
        <w:t>often did not</w:t>
      </w:r>
      <w:r w:rsidR="00B54F99" w:rsidRPr="00281C1C">
        <w:t xml:space="preserve"> present a clear and balanced argument within their response. This was particularly evident in Questions 2c</w:t>
      </w:r>
      <w:r w:rsidR="00DF5BE4" w:rsidRPr="00281C1C">
        <w:t>.</w:t>
      </w:r>
      <w:r w:rsidR="00B54F99" w:rsidRPr="00281C1C">
        <w:t>, 2e</w:t>
      </w:r>
      <w:r w:rsidR="00DF5BE4" w:rsidRPr="00281C1C">
        <w:t>.</w:t>
      </w:r>
      <w:r w:rsidR="00B54F99" w:rsidRPr="00281C1C">
        <w:t>, 5a</w:t>
      </w:r>
      <w:r w:rsidR="00DF5BE4" w:rsidRPr="00281C1C">
        <w:t>.</w:t>
      </w:r>
      <w:r w:rsidR="00B54F99" w:rsidRPr="00281C1C">
        <w:t xml:space="preserve"> and 6.</w:t>
      </w:r>
    </w:p>
    <w:p w14:paraId="04A7087C" w14:textId="70FF5D06" w:rsidR="003F73E6" w:rsidRPr="00281C1C" w:rsidRDefault="00D47B5A" w:rsidP="00D47B5A">
      <w:pPr>
        <w:pStyle w:val="VCAAbody"/>
      </w:pPr>
      <w:r w:rsidRPr="00281C1C">
        <w:t xml:space="preserve">Many students did not utilise the information provided in the question </w:t>
      </w:r>
      <w:r w:rsidR="00B54F99" w:rsidRPr="00281C1C">
        <w:t>stimulus</w:t>
      </w:r>
      <w:r w:rsidRPr="00281C1C">
        <w:t xml:space="preserve"> and were therefore unable to effectively address the focus of the question, resulting in non-specific answers</w:t>
      </w:r>
      <w:r w:rsidR="00DF5BE4" w:rsidRPr="00281C1C">
        <w:t>. T</w:t>
      </w:r>
      <w:r w:rsidRPr="00281C1C">
        <w:t xml:space="preserve">his was particularly evident in Question </w:t>
      </w:r>
      <w:r w:rsidR="00B54F99" w:rsidRPr="00281C1C">
        <w:t>2c</w:t>
      </w:r>
      <w:r w:rsidRPr="00281C1C">
        <w:t xml:space="preserve">. Students are advised to read questions carefully to ensure they are using the information </w:t>
      </w:r>
      <w:r w:rsidR="00DF5BE4" w:rsidRPr="00281C1C">
        <w:t xml:space="preserve">appropriately </w:t>
      </w:r>
      <w:r w:rsidRPr="00281C1C">
        <w:t>to what is being asked.</w:t>
      </w:r>
      <w:r w:rsidR="003F73E6" w:rsidRPr="00281C1C">
        <w:t xml:space="preserve"> In </w:t>
      </w:r>
      <w:r w:rsidR="004E3DB2">
        <w:t>Q</w:t>
      </w:r>
      <w:r w:rsidR="003F73E6" w:rsidRPr="00281C1C">
        <w:t xml:space="preserve">uestion 6, students often relied too heavily on the stimulus, without providing their own knowledge to support the information provided. </w:t>
      </w:r>
    </w:p>
    <w:p w14:paraId="128A6382" w14:textId="03A3A51E" w:rsidR="00D47B5A" w:rsidRPr="00281C1C" w:rsidRDefault="00D47B5A" w:rsidP="00D47B5A">
      <w:pPr>
        <w:pStyle w:val="VCAAbody"/>
      </w:pPr>
      <w:r w:rsidRPr="00281C1C">
        <w:t xml:space="preserve">Where students had to apply key knowledge to a given context or scenario, many were unable to make meaningful connections or provide relevant examples to support their response. This was particularly evident in responses to Questions </w:t>
      </w:r>
      <w:r w:rsidR="003F73E6" w:rsidRPr="00281C1C">
        <w:t>2a</w:t>
      </w:r>
      <w:r w:rsidR="00DF5BE4" w:rsidRPr="00281C1C">
        <w:t>.</w:t>
      </w:r>
      <w:r w:rsidRPr="00281C1C">
        <w:t xml:space="preserve">, </w:t>
      </w:r>
      <w:r w:rsidR="003F73E6" w:rsidRPr="00281C1C">
        <w:t>2</w:t>
      </w:r>
      <w:r w:rsidRPr="00281C1C">
        <w:t>b</w:t>
      </w:r>
      <w:r w:rsidR="00DF5BE4" w:rsidRPr="00281C1C">
        <w:t>.</w:t>
      </w:r>
      <w:r w:rsidRPr="00281C1C">
        <w:t xml:space="preserve">, </w:t>
      </w:r>
      <w:r w:rsidR="003F73E6" w:rsidRPr="00281C1C">
        <w:t>2c</w:t>
      </w:r>
      <w:r w:rsidR="00DF5BE4" w:rsidRPr="00281C1C">
        <w:t>.</w:t>
      </w:r>
      <w:r w:rsidR="003F73E6" w:rsidRPr="00281C1C">
        <w:t>,</w:t>
      </w:r>
      <w:r w:rsidRPr="00281C1C">
        <w:t xml:space="preserve"> </w:t>
      </w:r>
      <w:r w:rsidR="003F73E6" w:rsidRPr="00281C1C">
        <w:t>2e</w:t>
      </w:r>
      <w:r w:rsidR="00DF5BE4" w:rsidRPr="00281C1C">
        <w:t>.</w:t>
      </w:r>
      <w:r w:rsidR="003F73E6" w:rsidRPr="00281C1C">
        <w:t xml:space="preserve"> and 3b.</w:t>
      </w:r>
      <w:r w:rsidRPr="00281C1C">
        <w:t xml:space="preserve"> </w:t>
      </w:r>
    </w:p>
    <w:p w14:paraId="4B0D7020" w14:textId="7A59B816" w:rsidR="003F73E6" w:rsidRPr="00281C1C" w:rsidRDefault="003F73E6" w:rsidP="003F73E6">
      <w:pPr>
        <w:pStyle w:val="VCAAbody"/>
      </w:pPr>
      <w:r w:rsidRPr="00281C1C">
        <w:t xml:space="preserve">Students are reminded to consider the mark allocation to assist in determining how much detail is required for each response. They should read the questions </w:t>
      </w:r>
      <w:r w:rsidR="00F47B36" w:rsidRPr="00281C1C">
        <w:t>carefully and</w:t>
      </w:r>
      <w:r w:rsidR="00DF5BE4" w:rsidRPr="00281C1C">
        <w:t xml:space="preserve"> </w:t>
      </w:r>
      <w:r w:rsidRPr="00281C1C">
        <w:t xml:space="preserve">plan their responses so </w:t>
      </w:r>
      <w:r w:rsidR="00DF5BE4" w:rsidRPr="00281C1C">
        <w:t xml:space="preserve">that </w:t>
      </w:r>
      <w:r w:rsidRPr="00281C1C">
        <w:t xml:space="preserve">they are clear and </w:t>
      </w:r>
      <w:r w:rsidR="00DF5BE4" w:rsidRPr="00281C1C">
        <w:t xml:space="preserve">that they </w:t>
      </w:r>
      <w:r w:rsidRPr="00281C1C">
        <w:t xml:space="preserve">answer what is being asked. </w:t>
      </w:r>
    </w:p>
    <w:p w14:paraId="1D199B24" w14:textId="22815F36" w:rsidR="003F73E6" w:rsidRPr="00281C1C" w:rsidRDefault="003F73E6" w:rsidP="003F73E6">
      <w:pPr>
        <w:pStyle w:val="VCAAbody"/>
      </w:pPr>
      <w:r w:rsidRPr="00281C1C">
        <w:t>When extra space for writing is required, it is essential that students do not write into the space of other questions or in the margins of the paper. Students should use an additional answer book to continue their response, clearly indicating that the response is continued in the second book, and</w:t>
      </w:r>
      <w:r w:rsidR="00053299">
        <w:t xml:space="preserve"> </w:t>
      </w:r>
      <w:r w:rsidRPr="00281C1C">
        <w:t>clearly state</w:t>
      </w:r>
      <w:r w:rsidR="00DF5BE4" w:rsidRPr="00281C1C">
        <w:t xml:space="preserve"> in the second book</w:t>
      </w:r>
      <w:r w:rsidRPr="00281C1C">
        <w:t xml:space="preserve"> the question number being addressed. </w:t>
      </w:r>
    </w:p>
    <w:p w14:paraId="29027E3E" w14:textId="2708DF1E" w:rsidR="00B62480" w:rsidRPr="00281C1C" w:rsidRDefault="00024018" w:rsidP="00350651">
      <w:pPr>
        <w:pStyle w:val="VCAAHeading1"/>
        <w:rPr>
          <w:lang w:val="en-AU"/>
        </w:rPr>
      </w:pPr>
      <w:r w:rsidRPr="00281C1C">
        <w:rPr>
          <w:lang w:val="en-AU"/>
        </w:rPr>
        <w:t>Specific information</w:t>
      </w:r>
    </w:p>
    <w:p w14:paraId="33730F21" w14:textId="77777777" w:rsidR="004E3DB2" w:rsidRDefault="004E3DB2" w:rsidP="00B5443D">
      <w:pPr>
        <w:pStyle w:val="VCAAbody"/>
      </w:pPr>
      <w:r>
        <w:t xml:space="preserve">Note: </w:t>
      </w:r>
      <w:r w:rsidRPr="00281C1C">
        <w:t>Student responses reproduced in this report have not been corrected for grammar, spelling or factual information.</w:t>
      </w:r>
    </w:p>
    <w:p w14:paraId="4570CF80" w14:textId="2BE77161" w:rsidR="00B5443D" w:rsidRPr="00281C1C" w:rsidRDefault="00B5443D" w:rsidP="00B5443D">
      <w:pPr>
        <w:pStyle w:val="VCAAbody"/>
      </w:pPr>
      <w:r w:rsidRPr="00281C1C">
        <w:t xml:space="preserve">This report provides sample answers or an indication of what answers may have included. Unless otherwise stated, these are not intended to be exemplary or complete responses. </w:t>
      </w:r>
    </w:p>
    <w:p w14:paraId="65B22DA8" w14:textId="23842F3F" w:rsidR="00B5443D" w:rsidRPr="00281C1C" w:rsidRDefault="00B5443D" w:rsidP="00B5443D">
      <w:pPr>
        <w:pStyle w:val="VCAAbody"/>
      </w:pPr>
      <w:r w:rsidRPr="00281C1C">
        <w:t>The statistics in this report may be subject to rounding</w:t>
      </w:r>
      <w:r w:rsidR="00AD5B63" w:rsidRPr="00281C1C">
        <w:t>,</w:t>
      </w:r>
      <w:r w:rsidRPr="00281C1C">
        <w:t xml:space="preserve"> resulting in a total </w:t>
      </w:r>
      <w:r w:rsidR="00AD5B63" w:rsidRPr="00281C1C">
        <w:t xml:space="preserve">of </w:t>
      </w:r>
      <w:r w:rsidRPr="00281C1C">
        <w:t>more or less than 100 per cent.</w:t>
      </w:r>
    </w:p>
    <w:p w14:paraId="0B122C2A" w14:textId="77777777" w:rsidR="00D713DE" w:rsidRPr="00281C1C" w:rsidRDefault="00D713DE" w:rsidP="00D713DE">
      <w:pPr>
        <w:pStyle w:val="VCAAHeading2"/>
        <w:rPr>
          <w:lang w:val="en-AU"/>
        </w:rPr>
      </w:pPr>
      <w:r w:rsidRPr="00281C1C">
        <w:rPr>
          <w:lang w:val="en-AU"/>
        </w:rPr>
        <w:lastRenderedPageBreak/>
        <w:t>Section A – Multiple-choice questions</w:t>
      </w:r>
    </w:p>
    <w:p w14:paraId="5334FF87" w14:textId="3E86C90E" w:rsidR="00D713DE" w:rsidRPr="00281C1C" w:rsidRDefault="00D713DE" w:rsidP="00D713DE">
      <w:pPr>
        <w:pStyle w:val="VCAAbody"/>
      </w:pPr>
      <w:r w:rsidRPr="00281C1C">
        <w:t xml:space="preserve">The following table indicates the percentage of students who chose each option. The correct answer is indicated by </w:t>
      </w:r>
      <w:r w:rsidR="00FA4F14" w:rsidRPr="00281C1C">
        <w:t xml:space="preserve">bold text and </w:t>
      </w:r>
      <w:r w:rsidRPr="00281C1C">
        <w:t>shading.</w:t>
      </w:r>
    </w:p>
    <w:tbl>
      <w:tblPr>
        <w:tblStyle w:val="VCAATableClosed"/>
        <w:tblW w:w="0" w:type="auto"/>
        <w:tblLook w:val="04A0" w:firstRow="1" w:lastRow="0" w:firstColumn="1" w:lastColumn="0" w:noHBand="0" w:noVBand="1"/>
      </w:tblPr>
      <w:tblGrid>
        <w:gridCol w:w="927"/>
        <w:gridCol w:w="800"/>
        <w:gridCol w:w="567"/>
        <w:gridCol w:w="567"/>
        <w:gridCol w:w="567"/>
        <w:gridCol w:w="567"/>
        <w:gridCol w:w="5102"/>
      </w:tblGrid>
      <w:tr w:rsidR="00D713DE" w:rsidRPr="00281C1C" w14:paraId="00DC5758" w14:textId="77777777" w:rsidTr="00053299">
        <w:trPr>
          <w:cnfStyle w:val="100000000000" w:firstRow="1" w:lastRow="0" w:firstColumn="0" w:lastColumn="0" w:oddVBand="0" w:evenVBand="0" w:oddHBand="0" w:evenHBand="0" w:firstRowFirstColumn="0" w:firstRowLastColumn="0" w:lastRowFirstColumn="0" w:lastRowLastColumn="0"/>
        </w:trPr>
        <w:tc>
          <w:tcPr>
            <w:tcW w:w="927" w:type="dxa"/>
          </w:tcPr>
          <w:p w14:paraId="333BD332" w14:textId="77777777" w:rsidR="00D713DE" w:rsidRPr="00281C1C" w:rsidRDefault="00D713DE" w:rsidP="00643421">
            <w:pPr>
              <w:pStyle w:val="VCAAtablecondensedheading"/>
              <w:rPr>
                <w:szCs w:val="20"/>
                <w:lang w:val="en-AU"/>
              </w:rPr>
            </w:pPr>
            <w:bookmarkStart w:id="1" w:name="_Hlk38130225"/>
            <w:r w:rsidRPr="00281C1C">
              <w:rPr>
                <w:szCs w:val="20"/>
                <w:lang w:val="en-AU"/>
              </w:rPr>
              <w:t>Question</w:t>
            </w:r>
          </w:p>
        </w:tc>
        <w:tc>
          <w:tcPr>
            <w:tcW w:w="800" w:type="dxa"/>
          </w:tcPr>
          <w:p w14:paraId="1921EB99" w14:textId="77777777" w:rsidR="00D713DE" w:rsidRPr="00281C1C" w:rsidRDefault="00D713DE" w:rsidP="00643421">
            <w:pPr>
              <w:pStyle w:val="VCAAtablecondensedheading"/>
              <w:rPr>
                <w:szCs w:val="20"/>
                <w:lang w:val="en-AU"/>
              </w:rPr>
            </w:pPr>
            <w:r w:rsidRPr="00281C1C">
              <w:rPr>
                <w:szCs w:val="20"/>
                <w:lang w:val="en-AU"/>
              </w:rPr>
              <w:t>Correct answer</w:t>
            </w:r>
          </w:p>
        </w:tc>
        <w:tc>
          <w:tcPr>
            <w:tcW w:w="567" w:type="dxa"/>
          </w:tcPr>
          <w:p w14:paraId="45581C88" w14:textId="77777777" w:rsidR="00D713DE" w:rsidRPr="00281C1C" w:rsidRDefault="00D713DE" w:rsidP="00643421">
            <w:pPr>
              <w:pStyle w:val="VCAAtablecondensedheading"/>
              <w:rPr>
                <w:szCs w:val="20"/>
                <w:lang w:val="en-AU"/>
              </w:rPr>
            </w:pPr>
            <w:r w:rsidRPr="00281C1C">
              <w:rPr>
                <w:szCs w:val="20"/>
                <w:lang w:val="en-AU"/>
              </w:rPr>
              <w:t>% A</w:t>
            </w:r>
          </w:p>
        </w:tc>
        <w:tc>
          <w:tcPr>
            <w:tcW w:w="567" w:type="dxa"/>
          </w:tcPr>
          <w:p w14:paraId="604B5FFA" w14:textId="77777777" w:rsidR="00D713DE" w:rsidRPr="00281C1C" w:rsidRDefault="00D713DE" w:rsidP="00643421">
            <w:pPr>
              <w:pStyle w:val="VCAAtablecondensedheading"/>
              <w:rPr>
                <w:szCs w:val="20"/>
                <w:lang w:val="en-AU"/>
              </w:rPr>
            </w:pPr>
            <w:r w:rsidRPr="00281C1C">
              <w:rPr>
                <w:szCs w:val="20"/>
                <w:lang w:val="en-AU"/>
              </w:rPr>
              <w:t>% B</w:t>
            </w:r>
          </w:p>
        </w:tc>
        <w:tc>
          <w:tcPr>
            <w:tcW w:w="567" w:type="dxa"/>
          </w:tcPr>
          <w:p w14:paraId="46ADDA1A" w14:textId="77777777" w:rsidR="00D713DE" w:rsidRPr="00281C1C" w:rsidRDefault="00D713DE" w:rsidP="00643421">
            <w:pPr>
              <w:pStyle w:val="VCAAtablecondensedheading"/>
              <w:rPr>
                <w:szCs w:val="20"/>
                <w:lang w:val="en-AU"/>
              </w:rPr>
            </w:pPr>
            <w:r w:rsidRPr="00281C1C">
              <w:rPr>
                <w:szCs w:val="20"/>
                <w:lang w:val="en-AU"/>
              </w:rPr>
              <w:t>% C</w:t>
            </w:r>
          </w:p>
        </w:tc>
        <w:tc>
          <w:tcPr>
            <w:tcW w:w="567" w:type="dxa"/>
            <w:tcBorders>
              <w:bottom w:val="single" w:sz="4" w:space="0" w:color="000000" w:themeColor="text1"/>
            </w:tcBorders>
          </w:tcPr>
          <w:p w14:paraId="169500F2" w14:textId="77777777" w:rsidR="00D713DE" w:rsidRPr="00281C1C" w:rsidRDefault="00D713DE" w:rsidP="00643421">
            <w:pPr>
              <w:pStyle w:val="VCAAtablecondensedheading"/>
              <w:rPr>
                <w:szCs w:val="20"/>
                <w:lang w:val="en-AU"/>
              </w:rPr>
            </w:pPr>
            <w:r w:rsidRPr="00281C1C">
              <w:rPr>
                <w:szCs w:val="20"/>
                <w:lang w:val="en-AU"/>
              </w:rPr>
              <w:t>% D</w:t>
            </w:r>
          </w:p>
        </w:tc>
        <w:tc>
          <w:tcPr>
            <w:tcW w:w="5102" w:type="dxa"/>
          </w:tcPr>
          <w:p w14:paraId="6D521429" w14:textId="77777777" w:rsidR="00D713DE" w:rsidRPr="00281C1C" w:rsidRDefault="00D713DE" w:rsidP="00643421">
            <w:pPr>
              <w:pStyle w:val="VCAAtablecondensedheading"/>
              <w:rPr>
                <w:szCs w:val="20"/>
                <w:lang w:val="en-AU"/>
              </w:rPr>
            </w:pPr>
            <w:r w:rsidRPr="00281C1C">
              <w:rPr>
                <w:szCs w:val="20"/>
                <w:lang w:val="en-AU"/>
              </w:rPr>
              <w:t>Comments</w:t>
            </w:r>
          </w:p>
        </w:tc>
      </w:tr>
      <w:bookmarkEnd w:id="1"/>
      <w:tr w:rsidR="0047644F" w:rsidRPr="00281C1C" w14:paraId="18E32DC1" w14:textId="77777777" w:rsidTr="00B45555">
        <w:tc>
          <w:tcPr>
            <w:tcW w:w="927" w:type="dxa"/>
          </w:tcPr>
          <w:p w14:paraId="200F748E" w14:textId="77777777" w:rsidR="0047644F" w:rsidRPr="00053299" w:rsidRDefault="0047644F" w:rsidP="00B45555">
            <w:pPr>
              <w:pStyle w:val="VCAAtablecondensed"/>
            </w:pPr>
            <w:r w:rsidRPr="00053299">
              <w:t>1</w:t>
            </w:r>
          </w:p>
        </w:tc>
        <w:tc>
          <w:tcPr>
            <w:tcW w:w="800" w:type="dxa"/>
          </w:tcPr>
          <w:p w14:paraId="0BF73E29" w14:textId="50E97688" w:rsidR="0047644F" w:rsidRPr="00053299" w:rsidRDefault="0047644F" w:rsidP="00B45555">
            <w:pPr>
              <w:pStyle w:val="VCAAtablecondensed"/>
            </w:pPr>
            <w:r w:rsidRPr="00053299">
              <w:t>A</w:t>
            </w:r>
          </w:p>
        </w:tc>
        <w:tc>
          <w:tcPr>
            <w:tcW w:w="567" w:type="dxa"/>
            <w:tcBorders>
              <w:bottom w:val="single" w:sz="4" w:space="0" w:color="000000" w:themeColor="text1"/>
            </w:tcBorders>
            <w:shd w:val="clear" w:color="auto" w:fill="F2F2F2" w:themeFill="background1" w:themeFillShade="F2"/>
          </w:tcPr>
          <w:p w14:paraId="27187051" w14:textId="28EBD9AC" w:rsidR="0047644F" w:rsidRPr="00B45555" w:rsidRDefault="0047644F" w:rsidP="00B45555">
            <w:pPr>
              <w:pStyle w:val="VCAAtablecondensed"/>
              <w:rPr>
                <w:rStyle w:val="VCAAbold"/>
              </w:rPr>
            </w:pPr>
            <w:r w:rsidRPr="00B45555">
              <w:rPr>
                <w:rStyle w:val="VCAAbold"/>
              </w:rPr>
              <w:t>62</w:t>
            </w:r>
          </w:p>
        </w:tc>
        <w:tc>
          <w:tcPr>
            <w:tcW w:w="567" w:type="dxa"/>
          </w:tcPr>
          <w:p w14:paraId="6F99A535" w14:textId="7B0A63A3" w:rsidR="0047644F" w:rsidRPr="00053299" w:rsidRDefault="0047644F" w:rsidP="00B45555">
            <w:pPr>
              <w:pStyle w:val="VCAAtablecondensed"/>
            </w:pPr>
            <w:r w:rsidRPr="00053299">
              <w:t>0</w:t>
            </w:r>
          </w:p>
        </w:tc>
        <w:tc>
          <w:tcPr>
            <w:tcW w:w="567" w:type="dxa"/>
          </w:tcPr>
          <w:p w14:paraId="7463D946" w14:textId="589D6158" w:rsidR="0047644F" w:rsidRPr="00053299" w:rsidRDefault="0047644F" w:rsidP="00B45555">
            <w:pPr>
              <w:pStyle w:val="VCAAtablecondensed"/>
            </w:pPr>
            <w:r w:rsidRPr="00053299">
              <w:t>25</w:t>
            </w:r>
          </w:p>
        </w:tc>
        <w:tc>
          <w:tcPr>
            <w:tcW w:w="567" w:type="dxa"/>
          </w:tcPr>
          <w:p w14:paraId="35935422" w14:textId="28AC53FF" w:rsidR="0047644F" w:rsidRPr="00053299" w:rsidRDefault="0047644F" w:rsidP="00B45555">
            <w:pPr>
              <w:pStyle w:val="VCAAtablecondensed"/>
            </w:pPr>
            <w:r w:rsidRPr="00053299">
              <w:t>13</w:t>
            </w:r>
          </w:p>
        </w:tc>
        <w:tc>
          <w:tcPr>
            <w:tcW w:w="5102" w:type="dxa"/>
          </w:tcPr>
          <w:p w14:paraId="700F6002" w14:textId="10C87742" w:rsidR="0047644F" w:rsidRPr="00281C1C" w:rsidRDefault="0047644F" w:rsidP="00B45555">
            <w:pPr>
              <w:pStyle w:val="VCAAtablecondensed"/>
              <w:rPr>
                <w:lang w:val="en-AU"/>
              </w:rPr>
            </w:pPr>
          </w:p>
        </w:tc>
      </w:tr>
      <w:tr w:rsidR="0047644F" w:rsidRPr="00281C1C" w14:paraId="51964EF4" w14:textId="77777777" w:rsidTr="00B45555">
        <w:tc>
          <w:tcPr>
            <w:tcW w:w="927" w:type="dxa"/>
          </w:tcPr>
          <w:p w14:paraId="5E5F16DC" w14:textId="77777777" w:rsidR="0047644F" w:rsidRPr="00053299" w:rsidRDefault="0047644F" w:rsidP="00B45555">
            <w:pPr>
              <w:pStyle w:val="VCAAtablecondensed"/>
            </w:pPr>
            <w:r w:rsidRPr="00053299">
              <w:t>2</w:t>
            </w:r>
          </w:p>
        </w:tc>
        <w:tc>
          <w:tcPr>
            <w:tcW w:w="800" w:type="dxa"/>
          </w:tcPr>
          <w:p w14:paraId="00FCD649" w14:textId="27752CCE" w:rsidR="0047644F" w:rsidRPr="00053299" w:rsidRDefault="0047644F" w:rsidP="00B45555">
            <w:pPr>
              <w:pStyle w:val="VCAAtablecondensed"/>
            </w:pPr>
            <w:r w:rsidRPr="00053299">
              <w:t>B</w:t>
            </w:r>
          </w:p>
        </w:tc>
        <w:tc>
          <w:tcPr>
            <w:tcW w:w="567" w:type="dxa"/>
          </w:tcPr>
          <w:p w14:paraId="7EB55242" w14:textId="761F2E1B" w:rsidR="0047644F" w:rsidRPr="00053299" w:rsidRDefault="0047644F" w:rsidP="00B45555">
            <w:pPr>
              <w:pStyle w:val="VCAAtablecondensed"/>
            </w:pPr>
            <w:r w:rsidRPr="00053299">
              <w:t>7</w:t>
            </w:r>
          </w:p>
        </w:tc>
        <w:tc>
          <w:tcPr>
            <w:tcW w:w="567" w:type="dxa"/>
            <w:shd w:val="clear" w:color="auto" w:fill="F2F2F2" w:themeFill="background1" w:themeFillShade="F2"/>
          </w:tcPr>
          <w:p w14:paraId="0D21A079" w14:textId="2538C529" w:rsidR="0047644F" w:rsidRPr="00B45555" w:rsidRDefault="0047644F" w:rsidP="00B45555">
            <w:pPr>
              <w:pStyle w:val="VCAAtablecondensed"/>
              <w:rPr>
                <w:rStyle w:val="VCAAbold"/>
              </w:rPr>
            </w:pPr>
            <w:r w:rsidRPr="00B45555">
              <w:rPr>
                <w:rStyle w:val="VCAAbold"/>
              </w:rPr>
              <w:t>80</w:t>
            </w:r>
          </w:p>
        </w:tc>
        <w:tc>
          <w:tcPr>
            <w:tcW w:w="567" w:type="dxa"/>
            <w:tcBorders>
              <w:bottom w:val="single" w:sz="4" w:space="0" w:color="000000" w:themeColor="text1"/>
            </w:tcBorders>
          </w:tcPr>
          <w:p w14:paraId="5E15EF96" w14:textId="0DF07969" w:rsidR="0047644F" w:rsidRPr="00053299" w:rsidRDefault="0047644F" w:rsidP="00B45555">
            <w:pPr>
              <w:pStyle w:val="VCAAtablecondensed"/>
            </w:pPr>
            <w:r w:rsidRPr="00053299">
              <w:t>9</w:t>
            </w:r>
          </w:p>
        </w:tc>
        <w:tc>
          <w:tcPr>
            <w:tcW w:w="567" w:type="dxa"/>
          </w:tcPr>
          <w:p w14:paraId="0A953F16" w14:textId="5D6E5782" w:rsidR="0047644F" w:rsidRPr="00053299" w:rsidRDefault="0047644F" w:rsidP="00B45555">
            <w:pPr>
              <w:pStyle w:val="VCAAtablecondensed"/>
            </w:pPr>
            <w:r w:rsidRPr="00053299">
              <w:t>4</w:t>
            </w:r>
          </w:p>
        </w:tc>
        <w:tc>
          <w:tcPr>
            <w:tcW w:w="5102" w:type="dxa"/>
          </w:tcPr>
          <w:p w14:paraId="1AA1F08F" w14:textId="77777777" w:rsidR="0047644F" w:rsidRPr="00281C1C" w:rsidRDefault="0047644F" w:rsidP="00B45555">
            <w:pPr>
              <w:pStyle w:val="VCAAtablecondensed"/>
              <w:rPr>
                <w:lang w:val="en-AU"/>
              </w:rPr>
            </w:pPr>
          </w:p>
        </w:tc>
      </w:tr>
      <w:tr w:rsidR="0047644F" w:rsidRPr="00281C1C" w14:paraId="5E7C9C68" w14:textId="77777777" w:rsidTr="00B45555">
        <w:tc>
          <w:tcPr>
            <w:tcW w:w="927" w:type="dxa"/>
          </w:tcPr>
          <w:p w14:paraId="0E5FB88A" w14:textId="77777777" w:rsidR="0047644F" w:rsidRPr="00053299" w:rsidRDefault="0047644F" w:rsidP="00B45555">
            <w:pPr>
              <w:pStyle w:val="VCAAtablecondensed"/>
            </w:pPr>
            <w:r w:rsidRPr="00053299">
              <w:t>3</w:t>
            </w:r>
          </w:p>
        </w:tc>
        <w:tc>
          <w:tcPr>
            <w:tcW w:w="800" w:type="dxa"/>
          </w:tcPr>
          <w:p w14:paraId="09374E11" w14:textId="554495CE" w:rsidR="0047644F" w:rsidRPr="00053299" w:rsidRDefault="0047644F" w:rsidP="00B45555">
            <w:pPr>
              <w:pStyle w:val="VCAAtablecondensed"/>
            </w:pPr>
            <w:r w:rsidRPr="00053299">
              <w:t>C</w:t>
            </w:r>
          </w:p>
        </w:tc>
        <w:tc>
          <w:tcPr>
            <w:tcW w:w="567" w:type="dxa"/>
          </w:tcPr>
          <w:p w14:paraId="29BAA40A" w14:textId="6D1FF010" w:rsidR="0047644F" w:rsidRPr="00053299" w:rsidRDefault="0047644F" w:rsidP="00B45555">
            <w:pPr>
              <w:pStyle w:val="VCAAtablecondensed"/>
            </w:pPr>
            <w:r w:rsidRPr="00053299">
              <w:t>11</w:t>
            </w:r>
          </w:p>
        </w:tc>
        <w:tc>
          <w:tcPr>
            <w:tcW w:w="567" w:type="dxa"/>
            <w:tcBorders>
              <w:bottom w:val="single" w:sz="4" w:space="0" w:color="000000" w:themeColor="text1"/>
            </w:tcBorders>
          </w:tcPr>
          <w:p w14:paraId="7833E082" w14:textId="7D498DD8" w:rsidR="0047644F" w:rsidRPr="00053299" w:rsidRDefault="0047644F" w:rsidP="00B45555">
            <w:pPr>
              <w:pStyle w:val="VCAAtablecondensed"/>
            </w:pPr>
            <w:r w:rsidRPr="00053299">
              <w:t>2</w:t>
            </w:r>
          </w:p>
        </w:tc>
        <w:tc>
          <w:tcPr>
            <w:tcW w:w="567" w:type="dxa"/>
            <w:shd w:val="clear" w:color="auto" w:fill="F2F2F2" w:themeFill="background1" w:themeFillShade="F2"/>
          </w:tcPr>
          <w:p w14:paraId="7938C300" w14:textId="09D39760" w:rsidR="0047644F" w:rsidRPr="00B45555" w:rsidRDefault="0047644F" w:rsidP="00B45555">
            <w:pPr>
              <w:pStyle w:val="VCAAtablecondensed"/>
              <w:rPr>
                <w:rStyle w:val="VCAAbold"/>
              </w:rPr>
            </w:pPr>
            <w:r w:rsidRPr="00B45555">
              <w:rPr>
                <w:rStyle w:val="VCAAbold"/>
              </w:rPr>
              <w:t>77</w:t>
            </w:r>
          </w:p>
        </w:tc>
        <w:tc>
          <w:tcPr>
            <w:tcW w:w="567" w:type="dxa"/>
          </w:tcPr>
          <w:p w14:paraId="119DC6DF" w14:textId="1562F3C0" w:rsidR="0047644F" w:rsidRPr="00053299" w:rsidRDefault="0047644F" w:rsidP="00B45555">
            <w:pPr>
              <w:pStyle w:val="VCAAtablecondensed"/>
            </w:pPr>
            <w:r w:rsidRPr="00053299">
              <w:t>10</w:t>
            </w:r>
          </w:p>
        </w:tc>
        <w:tc>
          <w:tcPr>
            <w:tcW w:w="5102" w:type="dxa"/>
          </w:tcPr>
          <w:p w14:paraId="6CE313D4" w14:textId="77777777" w:rsidR="0047644F" w:rsidRPr="00281C1C" w:rsidRDefault="0047644F" w:rsidP="00B45555">
            <w:pPr>
              <w:pStyle w:val="VCAAtablecondensed"/>
              <w:rPr>
                <w:lang w:val="en-AU"/>
              </w:rPr>
            </w:pPr>
          </w:p>
        </w:tc>
      </w:tr>
      <w:tr w:rsidR="0047644F" w:rsidRPr="00281C1C" w14:paraId="360E1285" w14:textId="77777777" w:rsidTr="00B45555">
        <w:tc>
          <w:tcPr>
            <w:tcW w:w="927" w:type="dxa"/>
          </w:tcPr>
          <w:p w14:paraId="6D892D4D" w14:textId="77777777" w:rsidR="0047644F" w:rsidRPr="00053299" w:rsidRDefault="0047644F" w:rsidP="00B45555">
            <w:pPr>
              <w:pStyle w:val="VCAAtablecondensed"/>
            </w:pPr>
            <w:r w:rsidRPr="00053299">
              <w:t>4</w:t>
            </w:r>
          </w:p>
        </w:tc>
        <w:tc>
          <w:tcPr>
            <w:tcW w:w="800" w:type="dxa"/>
          </w:tcPr>
          <w:p w14:paraId="429BD5EA" w14:textId="4333D7CD" w:rsidR="0047644F" w:rsidRPr="00053299" w:rsidRDefault="0047644F" w:rsidP="00B45555">
            <w:pPr>
              <w:pStyle w:val="VCAAtablecondensed"/>
            </w:pPr>
            <w:r w:rsidRPr="00053299">
              <w:t>A</w:t>
            </w:r>
          </w:p>
        </w:tc>
        <w:tc>
          <w:tcPr>
            <w:tcW w:w="567" w:type="dxa"/>
            <w:shd w:val="clear" w:color="auto" w:fill="F2F2F2" w:themeFill="background1" w:themeFillShade="F2"/>
          </w:tcPr>
          <w:p w14:paraId="6F6A3E0F" w14:textId="102DD73B" w:rsidR="0047644F" w:rsidRPr="00B45555" w:rsidRDefault="0047644F" w:rsidP="00B45555">
            <w:pPr>
              <w:pStyle w:val="VCAAtablecondensed"/>
              <w:rPr>
                <w:rStyle w:val="VCAAbold"/>
              </w:rPr>
            </w:pPr>
            <w:r w:rsidRPr="00B45555">
              <w:rPr>
                <w:rStyle w:val="VCAAbold"/>
              </w:rPr>
              <w:t>25</w:t>
            </w:r>
          </w:p>
        </w:tc>
        <w:tc>
          <w:tcPr>
            <w:tcW w:w="567" w:type="dxa"/>
          </w:tcPr>
          <w:p w14:paraId="59DBAD4C" w14:textId="49A6BB0A" w:rsidR="0047644F" w:rsidRPr="00053299" w:rsidRDefault="0047644F" w:rsidP="00B45555">
            <w:pPr>
              <w:pStyle w:val="VCAAtablecondensed"/>
            </w:pPr>
            <w:r w:rsidRPr="00053299">
              <w:t>14</w:t>
            </w:r>
          </w:p>
        </w:tc>
        <w:tc>
          <w:tcPr>
            <w:tcW w:w="567" w:type="dxa"/>
          </w:tcPr>
          <w:p w14:paraId="5B943385" w14:textId="1C6248D9" w:rsidR="0047644F" w:rsidRPr="00053299" w:rsidRDefault="0047644F" w:rsidP="00B45555">
            <w:pPr>
              <w:pStyle w:val="VCAAtablecondensed"/>
            </w:pPr>
            <w:r w:rsidRPr="00053299">
              <w:t>50</w:t>
            </w:r>
          </w:p>
        </w:tc>
        <w:tc>
          <w:tcPr>
            <w:tcW w:w="567" w:type="dxa"/>
            <w:tcBorders>
              <w:bottom w:val="single" w:sz="4" w:space="0" w:color="000000" w:themeColor="text1"/>
            </w:tcBorders>
          </w:tcPr>
          <w:p w14:paraId="5F895945" w14:textId="01917AFD" w:rsidR="0047644F" w:rsidRPr="00053299" w:rsidRDefault="0047644F" w:rsidP="00B45555">
            <w:pPr>
              <w:pStyle w:val="VCAAtablecondensed"/>
            </w:pPr>
            <w:r w:rsidRPr="00053299">
              <w:t>11</w:t>
            </w:r>
          </w:p>
        </w:tc>
        <w:tc>
          <w:tcPr>
            <w:tcW w:w="5102" w:type="dxa"/>
          </w:tcPr>
          <w:p w14:paraId="333291BF" w14:textId="3DA22C33" w:rsidR="0047644F" w:rsidRPr="00281C1C" w:rsidRDefault="00D47B5A" w:rsidP="00B45555">
            <w:pPr>
              <w:pStyle w:val="VCAAtablecondensed"/>
              <w:rPr>
                <w:lang w:val="en-AU"/>
              </w:rPr>
            </w:pPr>
            <w:r w:rsidRPr="00281C1C">
              <w:rPr>
                <w:lang w:val="en-AU"/>
              </w:rPr>
              <w:t>The liver, gall bladder and pancreas are accessory organs that aid in the digestion of fat. The liver produces bile which is stored by the gall bladder</w:t>
            </w:r>
            <w:r w:rsidR="00750EF4" w:rsidRPr="00281C1C">
              <w:rPr>
                <w:lang w:val="en-AU"/>
              </w:rPr>
              <w:t xml:space="preserve"> and released into the small intestine. The pancreas produces enzymes to further digest fat. Bile is a digestive fluid, rather than </w:t>
            </w:r>
            <w:r w:rsidR="004E3DB2">
              <w:rPr>
                <w:lang w:val="en-AU"/>
              </w:rPr>
              <w:t xml:space="preserve">an </w:t>
            </w:r>
            <w:r w:rsidR="00750EF4" w:rsidRPr="00281C1C">
              <w:rPr>
                <w:lang w:val="en-AU"/>
              </w:rPr>
              <w:t xml:space="preserve">enzyme. </w:t>
            </w:r>
            <w:r w:rsidR="009C6AB2" w:rsidRPr="00281C1C">
              <w:rPr>
                <w:lang w:val="en-AU"/>
              </w:rPr>
              <w:t>So</w:t>
            </w:r>
            <w:r w:rsidR="00750EF4" w:rsidRPr="00281C1C">
              <w:rPr>
                <w:lang w:val="en-AU"/>
              </w:rPr>
              <w:t xml:space="preserve"> A </w:t>
            </w:r>
            <w:r w:rsidR="009C6AB2" w:rsidRPr="00281C1C">
              <w:rPr>
                <w:lang w:val="en-AU"/>
              </w:rPr>
              <w:t xml:space="preserve">is </w:t>
            </w:r>
            <w:r w:rsidR="00750EF4" w:rsidRPr="00281C1C">
              <w:rPr>
                <w:lang w:val="en-AU"/>
              </w:rPr>
              <w:t xml:space="preserve">the correct response and B </w:t>
            </w:r>
            <w:r w:rsidR="009C6AB2" w:rsidRPr="00281C1C">
              <w:rPr>
                <w:lang w:val="en-AU"/>
              </w:rPr>
              <w:t xml:space="preserve">is </w:t>
            </w:r>
            <w:r w:rsidR="00750EF4" w:rsidRPr="00281C1C">
              <w:rPr>
                <w:lang w:val="en-AU"/>
              </w:rPr>
              <w:t>incorrect</w:t>
            </w:r>
            <w:r w:rsidR="009C6AB2" w:rsidRPr="00281C1C">
              <w:rPr>
                <w:lang w:val="en-AU"/>
              </w:rPr>
              <w:t>,</w:t>
            </w:r>
            <w:r w:rsidR="00750EF4" w:rsidRPr="00281C1C">
              <w:rPr>
                <w:lang w:val="en-AU"/>
              </w:rPr>
              <w:t xml:space="preserve"> as enzymes are not produced by all of the stated accessory organs. </w:t>
            </w:r>
          </w:p>
        </w:tc>
      </w:tr>
      <w:tr w:rsidR="0047644F" w:rsidRPr="00281C1C" w14:paraId="143213F7" w14:textId="77777777" w:rsidTr="00B45555">
        <w:trPr>
          <w:trHeight w:val="2018"/>
        </w:trPr>
        <w:tc>
          <w:tcPr>
            <w:tcW w:w="927" w:type="dxa"/>
          </w:tcPr>
          <w:p w14:paraId="54E952C1" w14:textId="77777777" w:rsidR="0047644F" w:rsidRPr="00053299" w:rsidRDefault="0047644F" w:rsidP="00B45555">
            <w:pPr>
              <w:pStyle w:val="VCAAtablecondensed"/>
            </w:pPr>
            <w:r w:rsidRPr="00053299">
              <w:t>5</w:t>
            </w:r>
          </w:p>
        </w:tc>
        <w:tc>
          <w:tcPr>
            <w:tcW w:w="800" w:type="dxa"/>
          </w:tcPr>
          <w:p w14:paraId="1618992C" w14:textId="36EAB6C1" w:rsidR="0047644F" w:rsidRPr="00053299" w:rsidRDefault="0047644F" w:rsidP="00B45555">
            <w:pPr>
              <w:pStyle w:val="VCAAtablecondensed"/>
            </w:pPr>
            <w:r w:rsidRPr="00053299">
              <w:t>C</w:t>
            </w:r>
          </w:p>
        </w:tc>
        <w:tc>
          <w:tcPr>
            <w:tcW w:w="567" w:type="dxa"/>
            <w:tcBorders>
              <w:bottom w:val="single" w:sz="4" w:space="0" w:color="000000" w:themeColor="text1"/>
            </w:tcBorders>
          </w:tcPr>
          <w:p w14:paraId="48B8E568" w14:textId="24EFBEFB" w:rsidR="0047644F" w:rsidRPr="00053299" w:rsidRDefault="0047644F" w:rsidP="00B45555">
            <w:pPr>
              <w:pStyle w:val="VCAAtablecondensed"/>
            </w:pPr>
            <w:r w:rsidRPr="00053299">
              <w:t>84</w:t>
            </w:r>
          </w:p>
        </w:tc>
        <w:tc>
          <w:tcPr>
            <w:tcW w:w="567" w:type="dxa"/>
          </w:tcPr>
          <w:p w14:paraId="78459800" w14:textId="1C7E68CB" w:rsidR="0047644F" w:rsidRPr="00053299" w:rsidRDefault="0047644F" w:rsidP="00B45555">
            <w:pPr>
              <w:pStyle w:val="VCAAtablecondensed"/>
            </w:pPr>
            <w:r w:rsidRPr="00053299">
              <w:t>2</w:t>
            </w:r>
          </w:p>
        </w:tc>
        <w:tc>
          <w:tcPr>
            <w:tcW w:w="567" w:type="dxa"/>
            <w:shd w:val="clear" w:color="auto" w:fill="F2F2F2" w:themeFill="background1" w:themeFillShade="F2"/>
          </w:tcPr>
          <w:p w14:paraId="20E5344F" w14:textId="388703C5" w:rsidR="0047644F" w:rsidRPr="00B45555" w:rsidRDefault="0047644F" w:rsidP="00B45555">
            <w:pPr>
              <w:pStyle w:val="VCAAtablecondensed"/>
              <w:rPr>
                <w:rStyle w:val="VCAAbold"/>
              </w:rPr>
            </w:pPr>
            <w:r w:rsidRPr="00B45555">
              <w:rPr>
                <w:rStyle w:val="VCAAbold"/>
              </w:rPr>
              <w:t>13</w:t>
            </w:r>
          </w:p>
        </w:tc>
        <w:tc>
          <w:tcPr>
            <w:tcW w:w="567" w:type="dxa"/>
          </w:tcPr>
          <w:p w14:paraId="14147B5E" w14:textId="2EA8761B" w:rsidR="0047644F" w:rsidRPr="00053299" w:rsidRDefault="0047644F" w:rsidP="00B45555">
            <w:pPr>
              <w:pStyle w:val="VCAAtablecondensed"/>
            </w:pPr>
            <w:r w:rsidRPr="00053299">
              <w:t>1</w:t>
            </w:r>
          </w:p>
        </w:tc>
        <w:tc>
          <w:tcPr>
            <w:tcW w:w="5102" w:type="dxa"/>
          </w:tcPr>
          <w:p w14:paraId="70CD6F41" w14:textId="1B0EA9AE" w:rsidR="00F5650E" w:rsidRPr="00281C1C" w:rsidRDefault="002F1C7D" w:rsidP="00B45555">
            <w:pPr>
              <w:pStyle w:val="VCAAtablecondensed"/>
              <w:rPr>
                <w:lang w:val="en-AU"/>
              </w:rPr>
            </w:pPr>
            <w:r w:rsidRPr="002F1C7D">
              <w:rPr>
                <w:lang w:val="en-GB"/>
              </w:rPr>
              <w:t xml:space="preserve">Consumer activism is listed as a political influence within Unit 3 of the </w:t>
            </w:r>
            <w:r w:rsidR="004E3DB2">
              <w:rPr>
                <w:lang w:val="en-GB"/>
              </w:rPr>
              <w:t>s</w:t>
            </w:r>
            <w:r w:rsidRPr="002F1C7D">
              <w:rPr>
                <w:lang w:val="en-GB"/>
              </w:rPr>
              <w:t xml:space="preserve">tudy </w:t>
            </w:r>
            <w:r w:rsidR="004E3DB2">
              <w:rPr>
                <w:lang w:val="en-GB"/>
              </w:rPr>
              <w:t>d</w:t>
            </w:r>
            <w:r w:rsidRPr="002F1C7D">
              <w:rPr>
                <w:lang w:val="en-GB"/>
              </w:rPr>
              <w:t xml:space="preserve">esign. </w:t>
            </w:r>
            <w:r w:rsidR="00750EF4" w:rsidRPr="00281C1C">
              <w:rPr>
                <w:lang w:val="en-AU"/>
              </w:rPr>
              <w:t>The stimulus provided focuses on government mandates for accurate labelling of free-range eggs</w:t>
            </w:r>
            <w:r w:rsidR="00F5650E" w:rsidRPr="00281C1C">
              <w:rPr>
                <w:lang w:val="en-AU"/>
              </w:rPr>
              <w:t xml:space="preserve"> for transparency on ethical egg production. The push for mandates and transparency in marketing is a form of political influence on food choices. Consumer awareness of farming practices is within the stimulus, but this does not relate to health, therefore response A does not best answer the question.</w:t>
            </w:r>
          </w:p>
        </w:tc>
      </w:tr>
      <w:tr w:rsidR="0047644F" w:rsidRPr="00281C1C" w14:paraId="468D1A98" w14:textId="77777777" w:rsidTr="00B45555">
        <w:tc>
          <w:tcPr>
            <w:tcW w:w="927" w:type="dxa"/>
          </w:tcPr>
          <w:p w14:paraId="6034AE3D" w14:textId="77777777" w:rsidR="0047644F" w:rsidRPr="00053299" w:rsidRDefault="0047644F" w:rsidP="00B45555">
            <w:pPr>
              <w:pStyle w:val="VCAAtablecondensed"/>
            </w:pPr>
            <w:r w:rsidRPr="00053299">
              <w:t>6</w:t>
            </w:r>
          </w:p>
        </w:tc>
        <w:tc>
          <w:tcPr>
            <w:tcW w:w="800" w:type="dxa"/>
          </w:tcPr>
          <w:p w14:paraId="600D4D40" w14:textId="6571D770" w:rsidR="0047644F" w:rsidRPr="00053299" w:rsidRDefault="0047644F" w:rsidP="00B45555">
            <w:pPr>
              <w:pStyle w:val="VCAAtablecondensed"/>
            </w:pPr>
            <w:r w:rsidRPr="00053299">
              <w:t>B</w:t>
            </w:r>
          </w:p>
        </w:tc>
        <w:tc>
          <w:tcPr>
            <w:tcW w:w="567" w:type="dxa"/>
            <w:tcBorders>
              <w:bottom w:val="single" w:sz="4" w:space="0" w:color="000000" w:themeColor="text1"/>
            </w:tcBorders>
          </w:tcPr>
          <w:p w14:paraId="79596A16" w14:textId="467F8AD2" w:rsidR="0047644F" w:rsidRPr="00053299" w:rsidRDefault="0047644F" w:rsidP="00B45555">
            <w:pPr>
              <w:pStyle w:val="VCAAtablecondensed"/>
            </w:pPr>
            <w:r w:rsidRPr="00053299">
              <w:t>3</w:t>
            </w:r>
          </w:p>
        </w:tc>
        <w:tc>
          <w:tcPr>
            <w:tcW w:w="567" w:type="dxa"/>
            <w:shd w:val="clear" w:color="auto" w:fill="F2F2F2" w:themeFill="background1" w:themeFillShade="F2"/>
          </w:tcPr>
          <w:p w14:paraId="7647C606" w14:textId="25FD7421" w:rsidR="0047644F" w:rsidRPr="00B45555" w:rsidRDefault="0047644F" w:rsidP="00B45555">
            <w:pPr>
              <w:pStyle w:val="VCAAtablecondensed"/>
              <w:rPr>
                <w:rStyle w:val="VCAAbold"/>
              </w:rPr>
            </w:pPr>
            <w:r w:rsidRPr="00B45555">
              <w:rPr>
                <w:rStyle w:val="VCAAbold"/>
              </w:rPr>
              <w:t>67</w:t>
            </w:r>
          </w:p>
        </w:tc>
        <w:tc>
          <w:tcPr>
            <w:tcW w:w="567" w:type="dxa"/>
          </w:tcPr>
          <w:p w14:paraId="3A84D415" w14:textId="075CE7AA" w:rsidR="0047644F" w:rsidRPr="00053299" w:rsidRDefault="0047644F" w:rsidP="00B45555">
            <w:pPr>
              <w:pStyle w:val="VCAAtablecondensed"/>
            </w:pPr>
            <w:r w:rsidRPr="00053299">
              <w:t>20</w:t>
            </w:r>
          </w:p>
        </w:tc>
        <w:tc>
          <w:tcPr>
            <w:tcW w:w="567" w:type="dxa"/>
          </w:tcPr>
          <w:p w14:paraId="14C905DE" w14:textId="123017C9" w:rsidR="0047644F" w:rsidRPr="00053299" w:rsidRDefault="0047644F" w:rsidP="00B45555">
            <w:pPr>
              <w:pStyle w:val="VCAAtablecondensed"/>
            </w:pPr>
            <w:r w:rsidRPr="00053299">
              <w:t>9</w:t>
            </w:r>
          </w:p>
        </w:tc>
        <w:tc>
          <w:tcPr>
            <w:tcW w:w="5102" w:type="dxa"/>
          </w:tcPr>
          <w:p w14:paraId="7EF2E020" w14:textId="77777777" w:rsidR="0047644F" w:rsidRPr="00281C1C" w:rsidRDefault="0047644F" w:rsidP="00B45555">
            <w:pPr>
              <w:pStyle w:val="VCAAtablecondensed"/>
              <w:rPr>
                <w:lang w:val="en-AU"/>
              </w:rPr>
            </w:pPr>
          </w:p>
        </w:tc>
      </w:tr>
      <w:tr w:rsidR="0047644F" w:rsidRPr="00281C1C" w14:paraId="3A1B6C2D" w14:textId="77777777" w:rsidTr="00B45555">
        <w:tc>
          <w:tcPr>
            <w:tcW w:w="927" w:type="dxa"/>
          </w:tcPr>
          <w:p w14:paraId="2E421382" w14:textId="77777777" w:rsidR="0047644F" w:rsidRPr="00053299" w:rsidRDefault="0047644F" w:rsidP="00B45555">
            <w:pPr>
              <w:pStyle w:val="VCAAtablecondensed"/>
            </w:pPr>
            <w:r w:rsidRPr="00053299">
              <w:t>7</w:t>
            </w:r>
          </w:p>
        </w:tc>
        <w:tc>
          <w:tcPr>
            <w:tcW w:w="800" w:type="dxa"/>
          </w:tcPr>
          <w:p w14:paraId="37F33759" w14:textId="5B62CEE9" w:rsidR="0047644F" w:rsidRPr="00053299" w:rsidRDefault="0047644F" w:rsidP="00B45555">
            <w:pPr>
              <w:pStyle w:val="VCAAtablecondensed"/>
            </w:pPr>
            <w:r w:rsidRPr="00053299">
              <w:t>C</w:t>
            </w:r>
          </w:p>
        </w:tc>
        <w:tc>
          <w:tcPr>
            <w:tcW w:w="567" w:type="dxa"/>
          </w:tcPr>
          <w:p w14:paraId="089F1200" w14:textId="5A0D483E" w:rsidR="0047644F" w:rsidRPr="00053299" w:rsidRDefault="0047644F" w:rsidP="00B45555">
            <w:pPr>
              <w:pStyle w:val="VCAAtablecondensed"/>
            </w:pPr>
            <w:r w:rsidRPr="00053299">
              <w:t>12</w:t>
            </w:r>
          </w:p>
        </w:tc>
        <w:tc>
          <w:tcPr>
            <w:tcW w:w="567" w:type="dxa"/>
            <w:tcBorders>
              <w:bottom w:val="single" w:sz="4" w:space="0" w:color="000000" w:themeColor="text1"/>
            </w:tcBorders>
          </w:tcPr>
          <w:p w14:paraId="5982341C" w14:textId="4A9964A4" w:rsidR="0047644F" w:rsidRPr="00053299" w:rsidRDefault="0047644F" w:rsidP="00B45555">
            <w:pPr>
              <w:pStyle w:val="VCAAtablecondensed"/>
            </w:pPr>
            <w:r w:rsidRPr="00053299">
              <w:t>31</w:t>
            </w:r>
          </w:p>
        </w:tc>
        <w:tc>
          <w:tcPr>
            <w:tcW w:w="567" w:type="dxa"/>
            <w:shd w:val="clear" w:color="auto" w:fill="F2F2F2" w:themeFill="background1" w:themeFillShade="F2"/>
          </w:tcPr>
          <w:p w14:paraId="7315F328" w14:textId="79B6B38D" w:rsidR="0047644F" w:rsidRPr="00B45555" w:rsidRDefault="0047644F" w:rsidP="00B45555">
            <w:pPr>
              <w:pStyle w:val="VCAAtablecondensed"/>
              <w:rPr>
                <w:rStyle w:val="VCAAbold"/>
              </w:rPr>
            </w:pPr>
            <w:r w:rsidRPr="00B45555">
              <w:rPr>
                <w:rStyle w:val="VCAAbold"/>
              </w:rPr>
              <w:t>41</w:t>
            </w:r>
          </w:p>
        </w:tc>
        <w:tc>
          <w:tcPr>
            <w:tcW w:w="567" w:type="dxa"/>
          </w:tcPr>
          <w:p w14:paraId="2C1E2F55" w14:textId="71132F77" w:rsidR="0047644F" w:rsidRPr="00053299" w:rsidRDefault="0047644F" w:rsidP="00B45555">
            <w:pPr>
              <w:pStyle w:val="VCAAtablecondensed"/>
            </w:pPr>
            <w:r w:rsidRPr="00053299">
              <w:t>15</w:t>
            </w:r>
          </w:p>
        </w:tc>
        <w:tc>
          <w:tcPr>
            <w:tcW w:w="5102" w:type="dxa"/>
          </w:tcPr>
          <w:p w14:paraId="1D0A95A4" w14:textId="6316A307" w:rsidR="0047644F" w:rsidRPr="00281C1C" w:rsidRDefault="00F5650E" w:rsidP="004E3DB2">
            <w:pPr>
              <w:pStyle w:val="VCAAtablecondensed"/>
              <w:rPr>
                <w:vertAlign w:val="subscript"/>
                <w:lang w:val="en-AU"/>
              </w:rPr>
            </w:pPr>
            <w:r w:rsidRPr="00281C1C">
              <w:rPr>
                <w:lang w:val="en-AU"/>
              </w:rPr>
              <w:t>Students needed to draw from the stimulus to inform their response selection.</w:t>
            </w:r>
            <w:r w:rsidR="004E3DB2">
              <w:rPr>
                <w:lang w:val="en-AU"/>
              </w:rPr>
              <w:t xml:space="preserve"> </w:t>
            </w:r>
            <w:r w:rsidRPr="00281C1C">
              <w:rPr>
                <w:lang w:val="en-AU"/>
              </w:rPr>
              <w:t>Response</w:t>
            </w:r>
            <w:r w:rsidR="0015675F">
              <w:rPr>
                <w:lang w:val="en-AU"/>
              </w:rPr>
              <w:t>s</w:t>
            </w:r>
            <w:r w:rsidR="00642CA7">
              <w:rPr>
                <w:lang w:val="en-AU"/>
              </w:rPr>
              <w:t xml:space="preserve"> A, </w:t>
            </w:r>
            <w:r w:rsidRPr="00281C1C">
              <w:rPr>
                <w:lang w:val="en-AU"/>
              </w:rPr>
              <w:t xml:space="preserve">B </w:t>
            </w:r>
            <w:r w:rsidR="00347A1E" w:rsidRPr="00281C1C">
              <w:rPr>
                <w:lang w:val="en-AU"/>
              </w:rPr>
              <w:t xml:space="preserve">and D are </w:t>
            </w:r>
            <w:r w:rsidRPr="00281C1C">
              <w:rPr>
                <w:lang w:val="en-AU"/>
              </w:rPr>
              <w:t>incorrect as</w:t>
            </w:r>
            <w:r w:rsidR="00642CA7">
              <w:rPr>
                <w:lang w:val="en-AU"/>
              </w:rPr>
              <w:t xml:space="preserve"> they are contextual and</w:t>
            </w:r>
            <w:r w:rsidRPr="00281C1C">
              <w:rPr>
                <w:lang w:val="en-AU"/>
              </w:rPr>
              <w:t xml:space="preserve"> there is no information provided about </w:t>
            </w:r>
            <w:r w:rsidR="00642CA7">
              <w:rPr>
                <w:lang w:val="en-AU"/>
              </w:rPr>
              <w:t xml:space="preserve">health awareness, </w:t>
            </w:r>
            <w:r w:rsidRPr="00281C1C">
              <w:rPr>
                <w:lang w:val="en-AU"/>
              </w:rPr>
              <w:t>a lower availability of fresh meat</w:t>
            </w:r>
            <w:r w:rsidR="00347A1E" w:rsidRPr="00281C1C">
              <w:rPr>
                <w:lang w:val="en-AU"/>
              </w:rPr>
              <w:t xml:space="preserve"> or</w:t>
            </w:r>
            <w:r w:rsidR="00053299">
              <w:rPr>
                <w:lang w:val="en-AU"/>
              </w:rPr>
              <w:t xml:space="preserve"> </w:t>
            </w:r>
            <w:r w:rsidR="00347A1E" w:rsidRPr="00281C1C">
              <w:rPr>
                <w:lang w:val="en-AU"/>
              </w:rPr>
              <w:t>increased access to home delivery services</w:t>
            </w:r>
            <w:r w:rsidR="00642CA7">
              <w:rPr>
                <w:lang w:val="en-AU"/>
              </w:rPr>
              <w:t xml:space="preserve"> in the stimulus</w:t>
            </w:r>
            <w:r w:rsidRPr="00281C1C">
              <w:rPr>
                <w:lang w:val="en-AU"/>
              </w:rPr>
              <w:t xml:space="preserve">. </w:t>
            </w:r>
            <w:r w:rsidR="00347A1E" w:rsidRPr="00281C1C">
              <w:rPr>
                <w:lang w:val="en-AU"/>
              </w:rPr>
              <w:t>Meat is considered a good source of protein, therefore C is relating to the stimulus</w:t>
            </w:r>
            <w:r w:rsidR="009C6AB2" w:rsidRPr="00281C1C">
              <w:rPr>
                <w:lang w:val="en-AU"/>
              </w:rPr>
              <w:t xml:space="preserve"> and</w:t>
            </w:r>
            <w:r w:rsidR="00347A1E" w:rsidRPr="00281C1C">
              <w:rPr>
                <w:lang w:val="en-AU"/>
              </w:rPr>
              <w:t xml:space="preserve"> best answer</w:t>
            </w:r>
            <w:r w:rsidR="009C6AB2" w:rsidRPr="00281C1C">
              <w:rPr>
                <w:lang w:val="en-AU"/>
              </w:rPr>
              <w:t>s</w:t>
            </w:r>
            <w:r w:rsidR="00347A1E" w:rsidRPr="00281C1C">
              <w:rPr>
                <w:lang w:val="en-AU"/>
              </w:rPr>
              <w:t xml:space="preserve"> the question. </w:t>
            </w:r>
          </w:p>
        </w:tc>
      </w:tr>
      <w:tr w:rsidR="0047644F" w:rsidRPr="00281C1C" w14:paraId="7257608A" w14:textId="77777777" w:rsidTr="00B45555">
        <w:tc>
          <w:tcPr>
            <w:tcW w:w="927" w:type="dxa"/>
          </w:tcPr>
          <w:p w14:paraId="4911CBA5" w14:textId="77777777" w:rsidR="0047644F" w:rsidRPr="00053299" w:rsidRDefault="0047644F" w:rsidP="00B45555">
            <w:pPr>
              <w:pStyle w:val="VCAAtablecondensed"/>
            </w:pPr>
            <w:r w:rsidRPr="00053299">
              <w:t>8</w:t>
            </w:r>
          </w:p>
        </w:tc>
        <w:tc>
          <w:tcPr>
            <w:tcW w:w="800" w:type="dxa"/>
          </w:tcPr>
          <w:p w14:paraId="4ABE55DA" w14:textId="78A897B5" w:rsidR="0047644F" w:rsidRPr="00053299" w:rsidRDefault="0047644F" w:rsidP="00B45555">
            <w:pPr>
              <w:pStyle w:val="VCAAtablecondensed"/>
            </w:pPr>
            <w:r w:rsidRPr="00053299">
              <w:t>B</w:t>
            </w:r>
          </w:p>
        </w:tc>
        <w:tc>
          <w:tcPr>
            <w:tcW w:w="567" w:type="dxa"/>
          </w:tcPr>
          <w:p w14:paraId="02F06F08" w14:textId="31CB6F59" w:rsidR="0047644F" w:rsidRPr="00053299" w:rsidRDefault="0047644F" w:rsidP="00B45555">
            <w:pPr>
              <w:pStyle w:val="VCAAtablecondensed"/>
            </w:pPr>
            <w:r w:rsidRPr="00053299">
              <w:t>18</w:t>
            </w:r>
          </w:p>
        </w:tc>
        <w:tc>
          <w:tcPr>
            <w:tcW w:w="567" w:type="dxa"/>
            <w:shd w:val="clear" w:color="auto" w:fill="F2F2F2" w:themeFill="background1" w:themeFillShade="F2"/>
          </w:tcPr>
          <w:p w14:paraId="5CE0296C" w14:textId="647B6DBD" w:rsidR="0047644F" w:rsidRPr="00B45555" w:rsidRDefault="0047644F" w:rsidP="00B45555">
            <w:pPr>
              <w:pStyle w:val="VCAAtablecondensed"/>
              <w:rPr>
                <w:rStyle w:val="VCAAbold"/>
              </w:rPr>
            </w:pPr>
            <w:r w:rsidRPr="00B45555">
              <w:rPr>
                <w:rStyle w:val="VCAAbold"/>
              </w:rPr>
              <w:t>73</w:t>
            </w:r>
          </w:p>
        </w:tc>
        <w:tc>
          <w:tcPr>
            <w:tcW w:w="567" w:type="dxa"/>
          </w:tcPr>
          <w:p w14:paraId="1EA1F1D3" w14:textId="6E2DE5A4" w:rsidR="0047644F" w:rsidRPr="00053299" w:rsidRDefault="0047644F" w:rsidP="00B45555">
            <w:pPr>
              <w:pStyle w:val="VCAAtablecondensed"/>
            </w:pPr>
            <w:r w:rsidRPr="00053299">
              <w:t>7</w:t>
            </w:r>
          </w:p>
        </w:tc>
        <w:tc>
          <w:tcPr>
            <w:tcW w:w="567" w:type="dxa"/>
            <w:tcBorders>
              <w:bottom w:val="single" w:sz="4" w:space="0" w:color="000000" w:themeColor="text1"/>
            </w:tcBorders>
          </w:tcPr>
          <w:p w14:paraId="45C6F11C" w14:textId="71CFB9B0" w:rsidR="0047644F" w:rsidRPr="00053299" w:rsidRDefault="0047644F" w:rsidP="00B45555">
            <w:pPr>
              <w:pStyle w:val="VCAAtablecondensed"/>
            </w:pPr>
            <w:r w:rsidRPr="00053299">
              <w:t>1</w:t>
            </w:r>
          </w:p>
        </w:tc>
        <w:tc>
          <w:tcPr>
            <w:tcW w:w="5102" w:type="dxa"/>
          </w:tcPr>
          <w:p w14:paraId="7C1CA79E" w14:textId="6064CF5C" w:rsidR="0047644F" w:rsidRPr="00281C1C" w:rsidRDefault="0047644F" w:rsidP="00B45555">
            <w:pPr>
              <w:pStyle w:val="VCAAtablecondensed"/>
              <w:rPr>
                <w:lang w:val="en-AU"/>
              </w:rPr>
            </w:pPr>
          </w:p>
        </w:tc>
      </w:tr>
      <w:tr w:rsidR="0047644F" w:rsidRPr="00281C1C" w14:paraId="59E100EC" w14:textId="77777777" w:rsidTr="00B45555">
        <w:tc>
          <w:tcPr>
            <w:tcW w:w="927" w:type="dxa"/>
          </w:tcPr>
          <w:p w14:paraId="1D1F8FFC" w14:textId="77777777" w:rsidR="0047644F" w:rsidRPr="00053299" w:rsidRDefault="0047644F" w:rsidP="00B45555">
            <w:pPr>
              <w:pStyle w:val="VCAAtablecondensed"/>
            </w:pPr>
            <w:r w:rsidRPr="00053299">
              <w:t>9</w:t>
            </w:r>
          </w:p>
        </w:tc>
        <w:tc>
          <w:tcPr>
            <w:tcW w:w="800" w:type="dxa"/>
          </w:tcPr>
          <w:p w14:paraId="5EE38824" w14:textId="76D0FD80" w:rsidR="0047644F" w:rsidRPr="00053299" w:rsidRDefault="0047644F" w:rsidP="00B45555">
            <w:pPr>
              <w:pStyle w:val="VCAAtablecondensed"/>
            </w:pPr>
            <w:r w:rsidRPr="00053299">
              <w:t>D</w:t>
            </w:r>
          </w:p>
        </w:tc>
        <w:tc>
          <w:tcPr>
            <w:tcW w:w="567" w:type="dxa"/>
          </w:tcPr>
          <w:p w14:paraId="59EAC5DC" w14:textId="4913918B" w:rsidR="0047644F" w:rsidRPr="00053299" w:rsidRDefault="0047644F" w:rsidP="00B45555">
            <w:pPr>
              <w:pStyle w:val="VCAAtablecondensed"/>
            </w:pPr>
            <w:r w:rsidRPr="00053299">
              <w:t>4</w:t>
            </w:r>
          </w:p>
        </w:tc>
        <w:tc>
          <w:tcPr>
            <w:tcW w:w="567" w:type="dxa"/>
          </w:tcPr>
          <w:p w14:paraId="1EB581A2" w14:textId="0EC35E09" w:rsidR="0047644F" w:rsidRPr="00053299" w:rsidRDefault="0047644F" w:rsidP="00B45555">
            <w:pPr>
              <w:pStyle w:val="VCAAtablecondensed"/>
            </w:pPr>
            <w:r w:rsidRPr="00053299">
              <w:t>12</w:t>
            </w:r>
          </w:p>
        </w:tc>
        <w:tc>
          <w:tcPr>
            <w:tcW w:w="567" w:type="dxa"/>
          </w:tcPr>
          <w:p w14:paraId="343AEF3B" w14:textId="77FB3F41" w:rsidR="0047644F" w:rsidRPr="00053299" w:rsidRDefault="0047644F" w:rsidP="00B45555">
            <w:pPr>
              <w:pStyle w:val="VCAAtablecondensed"/>
            </w:pPr>
            <w:r w:rsidRPr="00053299">
              <w:t>1</w:t>
            </w:r>
          </w:p>
        </w:tc>
        <w:tc>
          <w:tcPr>
            <w:tcW w:w="567" w:type="dxa"/>
            <w:tcBorders>
              <w:bottom w:val="single" w:sz="4" w:space="0" w:color="000000" w:themeColor="text1"/>
            </w:tcBorders>
            <w:shd w:val="clear" w:color="auto" w:fill="F2F2F2" w:themeFill="background1" w:themeFillShade="F2"/>
          </w:tcPr>
          <w:p w14:paraId="53F879EE" w14:textId="7CB6A575" w:rsidR="0047644F" w:rsidRPr="00B45555" w:rsidRDefault="0047644F" w:rsidP="00B45555">
            <w:pPr>
              <w:pStyle w:val="VCAAtablecondensed"/>
              <w:rPr>
                <w:rStyle w:val="VCAAbold"/>
              </w:rPr>
            </w:pPr>
            <w:r w:rsidRPr="00B45555">
              <w:rPr>
                <w:rStyle w:val="VCAAbold"/>
              </w:rPr>
              <w:t>82</w:t>
            </w:r>
          </w:p>
        </w:tc>
        <w:tc>
          <w:tcPr>
            <w:tcW w:w="5102" w:type="dxa"/>
          </w:tcPr>
          <w:p w14:paraId="7E6A94F2" w14:textId="77777777" w:rsidR="0047644F" w:rsidRPr="00281C1C" w:rsidRDefault="0047644F" w:rsidP="00B45555">
            <w:pPr>
              <w:pStyle w:val="VCAAtablecondensed"/>
              <w:rPr>
                <w:lang w:val="en-AU"/>
              </w:rPr>
            </w:pPr>
          </w:p>
        </w:tc>
      </w:tr>
      <w:tr w:rsidR="0047644F" w:rsidRPr="00281C1C" w14:paraId="5E581983" w14:textId="77777777" w:rsidTr="00B45555">
        <w:tc>
          <w:tcPr>
            <w:tcW w:w="927" w:type="dxa"/>
          </w:tcPr>
          <w:p w14:paraId="27ED4510" w14:textId="77777777" w:rsidR="0047644F" w:rsidRPr="00053299" w:rsidRDefault="0047644F" w:rsidP="00B45555">
            <w:pPr>
              <w:pStyle w:val="VCAAtablecondensed"/>
            </w:pPr>
            <w:r w:rsidRPr="00053299">
              <w:t>10</w:t>
            </w:r>
          </w:p>
        </w:tc>
        <w:tc>
          <w:tcPr>
            <w:tcW w:w="800" w:type="dxa"/>
          </w:tcPr>
          <w:p w14:paraId="547F3CCB" w14:textId="4A9A165A" w:rsidR="0047644F" w:rsidRPr="00053299" w:rsidRDefault="0047644F" w:rsidP="00B45555">
            <w:pPr>
              <w:pStyle w:val="VCAAtablecondensed"/>
            </w:pPr>
            <w:r w:rsidRPr="00053299">
              <w:t>A</w:t>
            </w:r>
          </w:p>
        </w:tc>
        <w:tc>
          <w:tcPr>
            <w:tcW w:w="567" w:type="dxa"/>
            <w:shd w:val="clear" w:color="auto" w:fill="F2F2F2" w:themeFill="background1" w:themeFillShade="F2"/>
          </w:tcPr>
          <w:p w14:paraId="304C2A9D" w14:textId="05F67BA9" w:rsidR="0047644F" w:rsidRPr="00B45555" w:rsidRDefault="0047644F" w:rsidP="00B45555">
            <w:pPr>
              <w:pStyle w:val="VCAAtablecondensed"/>
              <w:rPr>
                <w:rStyle w:val="VCAAbold"/>
              </w:rPr>
            </w:pPr>
            <w:r w:rsidRPr="00B45555">
              <w:rPr>
                <w:rStyle w:val="VCAAbold"/>
              </w:rPr>
              <w:t>42</w:t>
            </w:r>
          </w:p>
        </w:tc>
        <w:tc>
          <w:tcPr>
            <w:tcW w:w="567" w:type="dxa"/>
          </w:tcPr>
          <w:p w14:paraId="750B8DF7" w14:textId="5BF2A323" w:rsidR="0047644F" w:rsidRPr="00053299" w:rsidRDefault="0047644F" w:rsidP="00B45555">
            <w:pPr>
              <w:pStyle w:val="VCAAtablecondensed"/>
            </w:pPr>
            <w:r w:rsidRPr="00053299">
              <w:t>6</w:t>
            </w:r>
          </w:p>
        </w:tc>
        <w:tc>
          <w:tcPr>
            <w:tcW w:w="567" w:type="dxa"/>
            <w:tcBorders>
              <w:bottom w:val="single" w:sz="4" w:space="0" w:color="000000" w:themeColor="text1"/>
            </w:tcBorders>
          </w:tcPr>
          <w:p w14:paraId="57524121" w14:textId="06695E05" w:rsidR="0047644F" w:rsidRPr="00053299" w:rsidRDefault="0047644F" w:rsidP="00B45555">
            <w:pPr>
              <w:pStyle w:val="VCAAtablecondensed"/>
            </w:pPr>
            <w:r w:rsidRPr="00053299">
              <w:t>49</w:t>
            </w:r>
          </w:p>
        </w:tc>
        <w:tc>
          <w:tcPr>
            <w:tcW w:w="567" w:type="dxa"/>
          </w:tcPr>
          <w:p w14:paraId="09996755" w14:textId="1348934D" w:rsidR="0047644F" w:rsidRPr="00053299" w:rsidRDefault="0047644F" w:rsidP="00B45555">
            <w:pPr>
              <w:pStyle w:val="VCAAtablecondensed"/>
            </w:pPr>
            <w:r w:rsidRPr="00053299">
              <w:t>3</w:t>
            </w:r>
          </w:p>
        </w:tc>
        <w:tc>
          <w:tcPr>
            <w:tcW w:w="5102" w:type="dxa"/>
          </w:tcPr>
          <w:p w14:paraId="5D1DE146" w14:textId="7A3EE4FB" w:rsidR="00C43D75" w:rsidRPr="00281C1C" w:rsidRDefault="00C43D75" w:rsidP="00B45555">
            <w:pPr>
              <w:pStyle w:val="VCAAtablecondensed"/>
              <w:rPr>
                <w:lang w:val="en-AU"/>
              </w:rPr>
            </w:pPr>
            <w:r w:rsidRPr="00281C1C">
              <w:rPr>
                <w:lang w:val="en-AU"/>
              </w:rPr>
              <w:t>Systematic literature reviews use repeatable methodology to assess and synthesise existing literature on a specific topic in order to answer a clearly formulated question. This best aligns with response A</w:t>
            </w:r>
            <w:r w:rsidR="009C6AB2" w:rsidRPr="00281C1C">
              <w:rPr>
                <w:lang w:val="en-AU"/>
              </w:rPr>
              <w:t>,</w:t>
            </w:r>
            <w:r w:rsidRPr="00281C1C">
              <w:rPr>
                <w:lang w:val="en-AU"/>
              </w:rPr>
              <w:t xml:space="preserve"> as the process checks consistency of findings across numerous studies. Response C, re-analysing data for accuracy, is different to a systematic literature review in relation to the scope, methodology and intended use. The re-analysis of data is conducting statistical analysis to assess validity.</w:t>
            </w:r>
            <w:r w:rsidR="00053299">
              <w:rPr>
                <w:lang w:val="en-AU"/>
              </w:rPr>
              <w:t xml:space="preserve"> </w:t>
            </w:r>
          </w:p>
        </w:tc>
      </w:tr>
      <w:tr w:rsidR="0047644F" w:rsidRPr="00281C1C" w14:paraId="6D53D492" w14:textId="77777777" w:rsidTr="00B45555">
        <w:tc>
          <w:tcPr>
            <w:tcW w:w="927" w:type="dxa"/>
          </w:tcPr>
          <w:p w14:paraId="74D7A3AF" w14:textId="77777777" w:rsidR="0047644F" w:rsidRPr="00053299" w:rsidRDefault="0047644F" w:rsidP="00B45555">
            <w:pPr>
              <w:pStyle w:val="VCAAtablecondensed"/>
            </w:pPr>
            <w:r w:rsidRPr="00053299">
              <w:lastRenderedPageBreak/>
              <w:t>11</w:t>
            </w:r>
          </w:p>
        </w:tc>
        <w:tc>
          <w:tcPr>
            <w:tcW w:w="800" w:type="dxa"/>
          </w:tcPr>
          <w:p w14:paraId="0FAF5C66" w14:textId="14586878" w:rsidR="0047644F" w:rsidRPr="00053299" w:rsidRDefault="0047644F" w:rsidP="00B45555">
            <w:pPr>
              <w:pStyle w:val="VCAAtablecondensed"/>
            </w:pPr>
            <w:r w:rsidRPr="00053299">
              <w:t>B</w:t>
            </w:r>
          </w:p>
        </w:tc>
        <w:tc>
          <w:tcPr>
            <w:tcW w:w="567" w:type="dxa"/>
            <w:tcBorders>
              <w:bottom w:val="single" w:sz="4" w:space="0" w:color="000000" w:themeColor="text1"/>
            </w:tcBorders>
          </w:tcPr>
          <w:p w14:paraId="55787737" w14:textId="6247AE43" w:rsidR="0047644F" w:rsidRPr="00053299" w:rsidRDefault="0047644F" w:rsidP="00B45555">
            <w:pPr>
              <w:pStyle w:val="VCAAtablecondensed"/>
            </w:pPr>
            <w:r w:rsidRPr="00053299">
              <w:t>18</w:t>
            </w:r>
          </w:p>
        </w:tc>
        <w:tc>
          <w:tcPr>
            <w:tcW w:w="567" w:type="dxa"/>
            <w:shd w:val="clear" w:color="auto" w:fill="F2F2F2" w:themeFill="background1" w:themeFillShade="F2"/>
          </w:tcPr>
          <w:p w14:paraId="098261BC" w14:textId="72F53081" w:rsidR="0047644F" w:rsidRPr="00B45555" w:rsidRDefault="0047644F" w:rsidP="00B45555">
            <w:pPr>
              <w:pStyle w:val="VCAAtablecondensed"/>
              <w:rPr>
                <w:rStyle w:val="VCAAbold"/>
              </w:rPr>
            </w:pPr>
            <w:r w:rsidRPr="00B45555">
              <w:rPr>
                <w:rStyle w:val="VCAAbold"/>
              </w:rPr>
              <w:t>60</w:t>
            </w:r>
          </w:p>
        </w:tc>
        <w:tc>
          <w:tcPr>
            <w:tcW w:w="567" w:type="dxa"/>
          </w:tcPr>
          <w:p w14:paraId="69EC1A39" w14:textId="4352C1D8" w:rsidR="0047644F" w:rsidRPr="00053299" w:rsidRDefault="0047644F" w:rsidP="00B45555">
            <w:pPr>
              <w:pStyle w:val="VCAAtablecondensed"/>
            </w:pPr>
            <w:r w:rsidRPr="00053299">
              <w:t>17</w:t>
            </w:r>
          </w:p>
        </w:tc>
        <w:tc>
          <w:tcPr>
            <w:tcW w:w="567" w:type="dxa"/>
          </w:tcPr>
          <w:p w14:paraId="21B6EE00" w14:textId="58E35468" w:rsidR="0047644F" w:rsidRPr="00053299" w:rsidRDefault="0047644F" w:rsidP="00B45555">
            <w:pPr>
              <w:pStyle w:val="VCAAtablecondensed"/>
            </w:pPr>
            <w:r w:rsidRPr="00053299">
              <w:t>5</w:t>
            </w:r>
          </w:p>
        </w:tc>
        <w:tc>
          <w:tcPr>
            <w:tcW w:w="5102" w:type="dxa"/>
          </w:tcPr>
          <w:p w14:paraId="01D5420E" w14:textId="77777777" w:rsidR="0047644F" w:rsidRPr="00281C1C" w:rsidRDefault="0047644F" w:rsidP="00B45555">
            <w:pPr>
              <w:pStyle w:val="VCAAtablecondensed"/>
              <w:rPr>
                <w:lang w:val="en-AU"/>
              </w:rPr>
            </w:pPr>
          </w:p>
        </w:tc>
      </w:tr>
      <w:tr w:rsidR="0047644F" w:rsidRPr="00281C1C" w14:paraId="3D155078" w14:textId="77777777" w:rsidTr="00B45555">
        <w:tc>
          <w:tcPr>
            <w:tcW w:w="927" w:type="dxa"/>
          </w:tcPr>
          <w:p w14:paraId="440EDBCE" w14:textId="77777777" w:rsidR="0047644F" w:rsidRPr="00053299" w:rsidRDefault="0047644F" w:rsidP="00B45555">
            <w:pPr>
              <w:pStyle w:val="VCAAtablecondensed"/>
            </w:pPr>
            <w:r w:rsidRPr="00053299">
              <w:t>12</w:t>
            </w:r>
          </w:p>
        </w:tc>
        <w:tc>
          <w:tcPr>
            <w:tcW w:w="800" w:type="dxa"/>
          </w:tcPr>
          <w:p w14:paraId="0913347F" w14:textId="1EAC7B0B" w:rsidR="0047644F" w:rsidRPr="00053299" w:rsidRDefault="0047644F" w:rsidP="00B45555">
            <w:pPr>
              <w:pStyle w:val="VCAAtablecondensed"/>
            </w:pPr>
            <w:r w:rsidRPr="00053299">
              <w:t>B</w:t>
            </w:r>
          </w:p>
        </w:tc>
        <w:tc>
          <w:tcPr>
            <w:tcW w:w="567" w:type="dxa"/>
          </w:tcPr>
          <w:p w14:paraId="40D1AAA1" w14:textId="242A0AED" w:rsidR="0047644F" w:rsidRPr="00053299" w:rsidRDefault="0047644F" w:rsidP="00B45555">
            <w:pPr>
              <w:pStyle w:val="VCAAtablecondensed"/>
            </w:pPr>
            <w:r w:rsidRPr="00053299">
              <w:t>0</w:t>
            </w:r>
          </w:p>
        </w:tc>
        <w:tc>
          <w:tcPr>
            <w:tcW w:w="567" w:type="dxa"/>
            <w:tcBorders>
              <w:bottom w:val="single" w:sz="4" w:space="0" w:color="000000" w:themeColor="text1"/>
            </w:tcBorders>
            <w:shd w:val="clear" w:color="auto" w:fill="F2F2F2" w:themeFill="background1" w:themeFillShade="F2"/>
          </w:tcPr>
          <w:p w14:paraId="468BA8B2" w14:textId="7BF1E436" w:rsidR="0047644F" w:rsidRPr="00B45555" w:rsidRDefault="0047644F" w:rsidP="00B45555">
            <w:pPr>
              <w:pStyle w:val="VCAAtablecondensed"/>
              <w:rPr>
                <w:rStyle w:val="VCAAbold"/>
              </w:rPr>
            </w:pPr>
            <w:r w:rsidRPr="00B45555">
              <w:rPr>
                <w:rStyle w:val="VCAAbold"/>
              </w:rPr>
              <w:t>96</w:t>
            </w:r>
          </w:p>
        </w:tc>
        <w:tc>
          <w:tcPr>
            <w:tcW w:w="567" w:type="dxa"/>
          </w:tcPr>
          <w:p w14:paraId="76D39611" w14:textId="09CCDBB7" w:rsidR="0047644F" w:rsidRPr="00053299" w:rsidRDefault="0047644F" w:rsidP="00B45555">
            <w:pPr>
              <w:pStyle w:val="VCAAtablecondensed"/>
            </w:pPr>
            <w:r w:rsidRPr="00053299">
              <w:t>2</w:t>
            </w:r>
          </w:p>
        </w:tc>
        <w:tc>
          <w:tcPr>
            <w:tcW w:w="567" w:type="dxa"/>
          </w:tcPr>
          <w:p w14:paraId="2E310F7A" w14:textId="1315A4C5" w:rsidR="0047644F" w:rsidRPr="00053299" w:rsidRDefault="0047644F" w:rsidP="00B45555">
            <w:pPr>
              <w:pStyle w:val="VCAAtablecondensed"/>
            </w:pPr>
            <w:r w:rsidRPr="00053299">
              <w:t>2</w:t>
            </w:r>
          </w:p>
        </w:tc>
        <w:tc>
          <w:tcPr>
            <w:tcW w:w="5102" w:type="dxa"/>
          </w:tcPr>
          <w:p w14:paraId="2B2B7431" w14:textId="6AAEEE08" w:rsidR="0047644F" w:rsidRPr="00281C1C" w:rsidRDefault="0047644F" w:rsidP="00B45555">
            <w:pPr>
              <w:pStyle w:val="VCAAtablecondensed"/>
              <w:rPr>
                <w:lang w:val="en-AU"/>
              </w:rPr>
            </w:pPr>
          </w:p>
        </w:tc>
      </w:tr>
      <w:tr w:rsidR="0047644F" w:rsidRPr="00281C1C" w14:paraId="7055C7C0" w14:textId="77777777" w:rsidTr="00B45555">
        <w:tc>
          <w:tcPr>
            <w:tcW w:w="927" w:type="dxa"/>
          </w:tcPr>
          <w:p w14:paraId="75BCEF2C" w14:textId="77777777" w:rsidR="0047644F" w:rsidRPr="00053299" w:rsidRDefault="0047644F" w:rsidP="00B45555">
            <w:pPr>
              <w:pStyle w:val="VCAAtablecondensed"/>
            </w:pPr>
            <w:r w:rsidRPr="00053299">
              <w:t>13</w:t>
            </w:r>
          </w:p>
        </w:tc>
        <w:tc>
          <w:tcPr>
            <w:tcW w:w="800" w:type="dxa"/>
          </w:tcPr>
          <w:p w14:paraId="6C30542E" w14:textId="59F9185B" w:rsidR="0047644F" w:rsidRPr="00053299" w:rsidRDefault="0047644F" w:rsidP="00B45555">
            <w:pPr>
              <w:pStyle w:val="VCAAtablecondensed"/>
            </w:pPr>
            <w:r w:rsidRPr="00053299">
              <w:t>D</w:t>
            </w:r>
          </w:p>
        </w:tc>
        <w:tc>
          <w:tcPr>
            <w:tcW w:w="567" w:type="dxa"/>
          </w:tcPr>
          <w:p w14:paraId="151A69D1" w14:textId="405ED044" w:rsidR="0047644F" w:rsidRPr="00053299" w:rsidRDefault="0047644F" w:rsidP="00B45555">
            <w:pPr>
              <w:pStyle w:val="VCAAtablecondensed"/>
            </w:pPr>
            <w:r w:rsidRPr="00053299">
              <w:t>2</w:t>
            </w:r>
          </w:p>
        </w:tc>
        <w:tc>
          <w:tcPr>
            <w:tcW w:w="567" w:type="dxa"/>
          </w:tcPr>
          <w:p w14:paraId="315A2934" w14:textId="10688B1C" w:rsidR="0047644F" w:rsidRPr="00053299" w:rsidRDefault="0047644F" w:rsidP="00B45555">
            <w:pPr>
              <w:pStyle w:val="VCAAtablecondensed"/>
            </w:pPr>
            <w:r w:rsidRPr="00053299">
              <w:t>3</w:t>
            </w:r>
          </w:p>
        </w:tc>
        <w:tc>
          <w:tcPr>
            <w:tcW w:w="567" w:type="dxa"/>
            <w:tcBorders>
              <w:bottom w:val="single" w:sz="4" w:space="0" w:color="000000" w:themeColor="text1"/>
            </w:tcBorders>
          </w:tcPr>
          <w:p w14:paraId="6AEB8528" w14:textId="15AD72D0" w:rsidR="0047644F" w:rsidRPr="00053299" w:rsidRDefault="0047644F" w:rsidP="00B45555">
            <w:pPr>
              <w:pStyle w:val="VCAAtablecondensed"/>
            </w:pPr>
            <w:r w:rsidRPr="00053299">
              <w:t>9</w:t>
            </w:r>
          </w:p>
        </w:tc>
        <w:tc>
          <w:tcPr>
            <w:tcW w:w="567" w:type="dxa"/>
            <w:shd w:val="clear" w:color="auto" w:fill="F2F2F2" w:themeFill="background1" w:themeFillShade="F2"/>
          </w:tcPr>
          <w:p w14:paraId="6860447E" w14:textId="3A1A4D89" w:rsidR="0047644F" w:rsidRPr="00B45555" w:rsidRDefault="0047644F" w:rsidP="00B45555">
            <w:pPr>
              <w:pStyle w:val="VCAAtablecondensed"/>
              <w:rPr>
                <w:rStyle w:val="VCAAbold"/>
              </w:rPr>
            </w:pPr>
            <w:r w:rsidRPr="00B45555">
              <w:rPr>
                <w:rStyle w:val="VCAAbold"/>
              </w:rPr>
              <w:t>86</w:t>
            </w:r>
          </w:p>
        </w:tc>
        <w:tc>
          <w:tcPr>
            <w:tcW w:w="5102" w:type="dxa"/>
          </w:tcPr>
          <w:p w14:paraId="50308471" w14:textId="77777777" w:rsidR="0047644F" w:rsidRPr="00281C1C" w:rsidRDefault="0047644F" w:rsidP="00B45555">
            <w:pPr>
              <w:pStyle w:val="VCAAtablecondensed"/>
              <w:rPr>
                <w:lang w:val="en-AU"/>
              </w:rPr>
            </w:pPr>
          </w:p>
        </w:tc>
      </w:tr>
      <w:tr w:rsidR="0047644F" w:rsidRPr="00281C1C" w14:paraId="7A4DD8A7" w14:textId="77777777" w:rsidTr="00B45555">
        <w:tc>
          <w:tcPr>
            <w:tcW w:w="927" w:type="dxa"/>
          </w:tcPr>
          <w:p w14:paraId="25DD15C0" w14:textId="77777777" w:rsidR="0047644F" w:rsidRPr="00053299" w:rsidRDefault="0047644F" w:rsidP="00B45555">
            <w:pPr>
              <w:pStyle w:val="VCAAtablecondensed"/>
            </w:pPr>
            <w:r w:rsidRPr="00053299">
              <w:t>14</w:t>
            </w:r>
          </w:p>
        </w:tc>
        <w:tc>
          <w:tcPr>
            <w:tcW w:w="800" w:type="dxa"/>
          </w:tcPr>
          <w:p w14:paraId="2D982A1D" w14:textId="44284036" w:rsidR="0047644F" w:rsidRPr="00053299" w:rsidRDefault="0047644F" w:rsidP="00B45555">
            <w:pPr>
              <w:pStyle w:val="VCAAtablecondensed"/>
            </w:pPr>
            <w:r w:rsidRPr="00053299">
              <w:t>D</w:t>
            </w:r>
          </w:p>
        </w:tc>
        <w:tc>
          <w:tcPr>
            <w:tcW w:w="567" w:type="dxa"/>
            <w:tcBorders>
              <w:bottom w:val="single" w:sz="4" w:space="0" w:color="000000" w:themeColor="text1"/>
            </w:tcBorders>
          </w:tcPr>
          <w:p w14:paraId="41945953" w14:textId="1E1D4E8C" w:rsidR="0047644F" w:rsidRPr="00053299" w:rsidRDefault="0047644F" w:rsidP="00B45555">
            <w:pPr>
              <w:pStyle w:val="VCAAtablecondensed"/>
            </w:pPr>
            <w:r w:rsidRPr="00053299">
              <w:t>16</w:t>
            </w:r>
          </w:p>
        </w:tc>
        <w:tc>
          <w:tcPr>
            <w:tcW w:w="567" w:type="dxa"/>
          </w:tcPr>
          <w:p w14:paraId="7333A73B" w14:textId="655B192A" w:rsidR="0047644F" w:rsidRPr="00053299" w:rsidRDefault="0047644F" w:rsidP="00B45555">
            <w:pPr>
              <w:pStyle w:val="VCAAtablecondensed"/>
            </w:pPr>
            <w:r w:rsidRPr="00053299">
              <w:t>1</w:t>
            </w:r>
          </w:p>
        </w:tc>
        <w:tc>
          <w:tcPr>
            <w:tcW w:w="567" w:type="dxa"/>
          </w:tcPr>
          <w:p w14:paraId="1FA379B9" w14:textId="72E144F5" w:rsidR="0047644F" w:rsidRPr="00053299" w:rsidRDefault="0047644F" w:rsidP="00B45555">
            <w:pPr>
              <w:pStyle w:val="VCAAtablecondensed"/>
            </w:pPr>
            <w:r w:rsidRPr="00053299">
              <w:t>1</w:t>
            </w:r>
          </w:p>
        </w:tc>
        <w:tc>
          <w:tcPr>
            <w:tcW w:w="567" w:type="dxa"/>
            <w:shd w:val="clear" w:color="auto" w:fill="F2F2F2" w:themeFill="background1" w:themeFillShade="F2"/>
          </w:tcPr>
          <w:p w14:paraId="5D816846" w14:textId="471F7000" w:rsidR="0047644F" w:rsidRPr="00B45555" w:rsidRDefault="0047644F" w:rsidP="00B45555">
            <w:pPr>
              <w:pStyle w:val="VCAAtablecondensed"/>
              <w:rPr>
                <w:rStyle w:val="VCAAbold"/>
              </w:rPr>
            </w:pPr>
            <w:r w:rsidRPr="00B45555">
              <w:rPr>
                <w:rStyle w:val="VCAAbold"/>
              </w:rPr>
              <w:t>82</w:t>
            </w:r>
          </w:p>
        </w:tc>
        <w:tc>
          <w:tcPr>
            <w:tcW w:w="5102" w:type="dxa"/>
          </w:tcPr>
          <w:p w14:paraId="488A3CDD" w14:textId="77777777" w:rsidR="0047644F" w:rsidRPr="00281C1C" w:rsidRDefault="0047644F" w:rsidP="00B45555">
            <w:pPr>
              <w:pStyle w:val="VCAAtablecondensed"/>
              <w:rPr>
                <w:lang w:val="en-AU"/>
              </w:rPr>
            </w:pPr>
          </w:p>
        </w:tc>
      </w:tr>
      <w:tr w:rsidR="0047644F" w:rsidRPr="00281C1C" w14:paraId="18FC114F" w14:textId="77777777" w:rsidTr="00B45555">
        <w:tc>
          <w:tcPr>
            <w:tcW w:w="927" w:type="dxa"/>
          </w:tcPr>
          <w:p w14:paraId="177D6DDD" w14:textId="77777777" w:rsidR="0047644F" w:rsidRPr="00053299" w:rsidRDefault="0047644F" w:rsidP="00B45555">
            <w:pPr>
              <w:pStyle w:val="VCAAtablecondensed"/>
            </w:pPr>
            <w:r w:rsidRPr="00053299">
              <w:t>15</w:t>
            </w:r>
          </w:p>
        </w:tc>
        <w:tc>
          <w:tcPr>
            <w:tcW w:w="800" w:type="dxa"/>
          </w:tcPr>
          <w:p w14:paraId="41EC800A" w14:textId="573439B2" w:rsidR="0047644F" w:rsidRPr="00053299" w:rsidRDefault="0047644F" w:rsidP="00B45555">
            <w:pPr>
              <w:pStyle w:val="VCAAtablecondensed"/>
            </w:pPr>
            <w:r w:rsidRPr="00053299">
              <w:t>B</w:t>
            </w:r>
          </w:p>
        </w:tc>
        <w:tc>
          <w:tcPr>
            <w:tcW w:w="567" w:type="dxa"/>
          </w:tcPr>
          <w:p w14:paraId="28F8E7C9" w14:textId="1C1899BA" w:rsidR="0047644F" w:rsidRPr="00053299" w:rsidRDefault="0047644F" w:rsidP="00B45555">
            <w:pPr>
              <w:pStyle w:val="VCAAtablecondensed"/>
            </w:pPr>
            <w:r w:rsidRPr="00053299">
              <w:t>10</w:t>
            </w:r>
          </w:p>
        </w:tc>
        <w:tc>
          <w:tcPr>
            <w:tcW w:w="567" w:type="dxa"/>
            <w:shd w:val="clear" w:color="auto" w:fill="F2F2F2" w:themeFill="background1" w:themeFillShade="F2"/>
          </w:tcPr>
          <w:p w14:paraId="6FE0CFED" w14:textId="76CE335B" w:rsidR="0047644F" w:rsidRPr="00B45555" w:rsidRDefault="0047644F" w:rsidP="00B45555">
            <w:pPr>
              <w:pStyle w:val="VCAAtablecondensed"/>
              <w:rPr>
                <w:rStyle w:val="VCAAbold"/>
              </w:rPr>
            </w:pPr>
            <w:r w:rsidRPr="00B45555">
              <w:rPr>
                <w:rStyle w:val="VCAAbold"/>
              </w:rPr>
              <w:t>62</w:t>
            </w:r>
          </w:p>
        </w:tc>
        <w:tc>
          <w:tcPr>
            <w:tcW w:w="567" w:type="dxa"/>
          </w:tcPr>
          <w:p w14:paraId="1E95A2FF" w14:textId="5F953280" w:rsidR="0047644F" w:rsidRPr="00053299" w:rsidRDefault="0047644F" w:rsidP="00B45555">
            <w:pPr>
              <w:pStyle w:val="VCAAtablecondensed"/>
            </w:pPr>
            <w:r w:rsidRPr="00053299">
              <w:t>5</w:t>
            </w:r>
          </w:p>
        </w:tc>
        <w:tc>
          <w:tcPr>
            <w:tcW w:w="567" w:type="dxa"/>
          </w:tcPr>
          <w:p w14:paraId="6D9AD9B0" w14:textId="79BF4FDC" w:rsidR="0047644F" w:rsidRPr="00053299" w:rsidRDefault="0047644F" w:rsidP="00B45555">
            <w:pPr>
              <w:pStyle w:val="VCAAtablecondensed"/>
            </w:pPr>
            <w:r w:rsidRPr="00053299">
              <w:t>22</w:t>
            </w:r>
          </w:p>
        </w:tc>
        <w:tc>
          <w:tcPr>
            <w:tcW w:w="5102" w:type="dxa"/>
          </w:tcPr>
          <w:p w14:paraId="689E38F6" w14:textId="4DB1E084" w:rsidR="0047644F" w:rsidRPr="00281C1C" w:rsidRDefault="0047644F" w:rsidP="00B45555">
            <w:pPr>
              <w:pStyle w:val="VCAAtablecondensed"/>
              <w:rPr>
                <w:lang w:val="en-AU"/>
              </w:rPr>
            </w:pPr>
          </w:p>
        </w:tc>
      </w:tr>
      <w:tr w:rsidR="0047644F" w:rsidRPr="00281C1C" w14:paraId="461D29D0" w14:textId="77777777" w:rsidTr="00B45555">
        <w:tc>
          <w:tcPr>
            <w:tcW w:w="927" w:type="dxa"/>
          </w:tcPr>
          <w:p w14:paraId="4DC4AB15" w14:textId="31720C1D" w:rsidR="0047644F" w:rsidRPr="00053299" w:rsidRDefault="0047644F" w:rsidP="00B45555">
            <w:pPr>
              <w:pStyle w:val="VCAAtablecondensed"/>
            </w:pPr>
            <w:r w:rsidRPr="00053299">
              <w:t>16</w:t>
            </w:r>
          </w:p>
        </w:tc>
        <w:tc>
          <w:tcPr>
            <w:tcW w:w="800" w:type="dxa"/>
          </w:tcPr>
          <w:p w14:paraId="0CE431CE" w14:textId="099658F4" w:rsidR="0047644F" w:rsidRPr="00053299" w:rsidRDefault="0047644F" w:rsidP="00B45555">
            <w:pPr>
              <w:pStyle w:val="VCAAtablecondensed"/>
            </w:pPr>
            <w:r w:rsidRPr="00053299">
              <w:t>A</w:t>
            </w:r>
          </w:p>
        </w:tc>
        <w:tc>
          <w:tcPr>
            <w:tcW w:w="567" w:type="dxa"/>
            <w:shd w:val="clear" w:color="auto" w:fill="F2F2F2" w:themeFill="background1" w:themeFillShade="F2"/>
          </w:tcPr>
          <w:p w14:paraId="295751E7" w14:textId="3B679253" w:rsidR="0047644F" w:rsidRPr="00B45555" w:rsidRDefault="0047644F" w:rsidP="00B45555">
            <w:pPr>
              <w:pStyle w:val="VCAAtablecondensed"/>
              <w:rPr>
                <w:rStyle w:val="VCAAbold"/>
              </w:rPr>
            </w:pPr>
            <w:r w:rsidRPr="00B45555">
              <w:rPr>
                <w:rStyle w:val="VCAAbold"/>
              </w:rPr>
              <w:t>59</w:t>
            </w:r>
          </w:p>
        </w:tc>
        <w:tc>
          <w:tcPr>
            <w:tcW w:w="567" w:type="dxa"/>
          </w:tcPr>
          <w:p w14:paraId="15EDC8E3" w14:textId="0F65471B" w:rsidR="0047644F" w:rsidRPr="00053299" w:rsidRDefault="0047644F" w:rsidP="00B45555">
            <w:pPr>
              <w:pStyle w:val="VCAAtablecondensed"/>
            </w:pPr>
            <w:r w:rsidRPr="00053299">
              <w:t>7</w:t>
            </w:r>
          </w:p>
        </w:tc>
        <w:tc>
          <w:tcPr>
            <w:tcW w:w="567" w:type="dxa"/>
          </w:tcPr>
          <w:p w14:paraId="5E406842" w14:textId="3B659F31" w:rsidR="0047644F" w:rsidRPr="00053299" w:rsidRDefault="0047644F" w:rsidP="00B45555">
            <w:pPr>
              <w:pStyle w:val="VCAAtablecondensed"/>
            </w:pPr>
            <w:r w:rsidRPr="00053299">
              <w:t>30</w:t>
            </w:r>
          </w:p>
        </w:tc>
        <w:tc>
          <w:tcPr>
            <w:tcW w:w="567" w:type="dxa"/>
          </w:tcPr>
          <w:p w14:paraId="67EC83DE" w14:textId="4498E01C" w:rsidR="0047644F" w:rsidRPr="00053299" w:rsidRDefault="0047644F" w:rsidP="00B45555">
            <w:pPr>
              <w:pStyle w:val="VCAAtablecondensed"/>
            </w:pPr>
            <w:r w:rsidRPr="00053299">
              <w:t>4</w:t>
            </w:r>
          </w:p>
        </w:tc>
        <w:tc>
          <w:tcPr>
            <w:tcW w:w="5102" w:type="dxa"/>
          </w:tcPr>
          <w:p w14:paraId="778BB7F5" w14:textId="77777777" w:rsidR="0047644F" w:rsidRPr="00281C1C" w:rsidRDefault="0047644F" w:rsidP="00B45555">
            <w:pPr>
              <w:pStyle w:val="VCAAtablecondensed"/>
              <w:rPr>
                <w:lang w:val="en-AU"/>
              </w:rPr>
            </w:pPr>
          </w:p>
        </w:tc>
      </w:tr>
      <w:tr w:rsidR="0047644F" w:rsidRPr="00281C1C" w14:paraId="4FF58950" w14:textId="77777777" w:rsidTr="00B45555">
        <w:tc>
          <w:tcPr>
            <w:tcW w:w="927" w:type="dxa"/>
          </w:tcPr>
          <w:p w14:paraId="73687740" w14:textId="73F7AF88" w:rsidR="0047644F" w:rsidRPr="00053299" w:rsidRDefault="0047644F" w:rsidP="00B45555">
            <w:pPr>
              <w:pStyle w:val="VCAAtablecondensed"/>
            </w:pPr>
            <w:r w:rsidRPr="00053299">
              <w:t>17</w:t>
            </w:r>
          </w:p>
        </w:tc>
        <w:tc>
          <w:tcPr>
            <w:tcW w:w="800" w:type="dxa"/>
          </w:tcPr>
          <w:p w14:paraId="09B3C9B0" w14:textId="67DF42B5" w:rsidR="0047644F" w:rsidRPr="00053299" w:rsidRDefault="0047644F" w:rsidP="00B45555">
            <w:pPr>
              <w:pStyle w:val="VCAAtablecondensed"/>
            </w:pPr>
            <w:r w:rsidRPr="00053299">
              <w:t>C</w:t>
            </w:r>
          </w:p>
        </w:tc>
        <w:tc>
          <w:tcPr>
            <w:tcW w:w="567" w:type="dxa"/>
          </w:tcPr>
          <w:p w14:paraId="514D2D18" w14:textId="37DA6CB0" w:rsidR="0047644F" w:rsidRPr="00053299" w:rsidRDefault="0047644F" w:rsidP="00B45555">
            <w:pPr>
              <w:pStyle w:val="VCAAtablecondensed"/>
            </w:pPr>
            <w:r w:rsidRPr="00053299">
              <w:t>2</w:t>
            </w:r>
          </w:p>
        </w:tc>
        <w:tc>
          <w:tcPr>
            <w:tcW w:w="567" w:type="dxa"/>
          </w:tcPr>
          <w:p w14:paraId="18C7C87D" w14:textId="51885F99" w:rsidR="0047644F" w:rsidRPr="00053299" w:rsidRDefault="0047644F" w:rsidP="00B45555">
            <w:pPr>
              <w:pStyle w:val="VCAAtablecondensed"/>
            </w:pPr>
            <w:r w:rsidRPr="00053299">
              <w:t>2</w:t>
            </w:r>
          </w:p>
        </w:tc>
        <w:tc>
          <w:tcPr>
            <w:tcW w:w="567" w:type="dxa"/>
            <w:shd w:val="clear" w:color="auto" w:fill="F2F2F2" w:themeFill="background1" w:themeFillShade="F2"/>
          </w:tcPr>
          <w:p w14:paraId="436323EC" w14:textId="77C84B3E" w:rsidR="0047644F" w:rsidRPr="00B45555" w:rsidRDefault="0047644F" w:rsidP="00B45555">
            <w:pPr>
              <w:pStyle w:val="VCAAtablecondensed"/>
              <w:rPr>
                <w:rStyle w:val="VCAAbold"/>
              </w:rPr>
            </w:pPr>
            <w:r w:rsidRPr="00B45555">
              <w:rPr>
                <w:rStyle w:val="VCAAbold"/>
              </w:rPr>
              <w:t>87</w:t>
            </w:r>
          </w:p>
        </w:tc>
        <w:tc>
          <w:tcPr>
            <w:tcW w:w="567" w:type="dxa"/>
          </w:tcPr>
          <w:p w14:paraId="4D65FDA2" w14:textId="59FB817B" w:rsidR="0047644F" w:rsidRPr="00053299" w:rsidRDefault="0047644F" w:rsidP="00B45555">
            <w:pPr>
              <w:pStyle w:val="VCAAtablecondensed"/>
            </w:pPr>
            <w:r w:rsidRPr="00053299">
              <w:t>10</w:t>
            </w:r>
          </w:p>
        </w:tc>
        <w:tc>
          <w:tcPr>
            <w:tcW w:w="5102" w:type="dxa"/>
          </w:tcPr>
          <w:p w14:paraId="5CC01514" w14:textId="4E84348F" w:rsidR="0047644F" w:rsidRPr="00281C1C" w:rsidRDefault="0047644F" w:rsidP="00B45555">
            <w:pPr>
              <w:pStyle w:val="VCAAtablecondensed"/>
              <w:rPr>
                <w:lang w:val="en-AU"/>
              </w:rPr>
            </w:pPr>
          </w:p>
        </w:tc>
      </w:tr>
      <w:tr w:rsidR="0047644F" w:rsidRPr="00281C1C" w14:paraId="34263CA0" w14:textId="77777777" w:rsidTr="00B45555">
        <w:tc>
          <w:tcPr>
            <w:tcW w:w="927" w:type="dxa"/>
          </w:tcPr>
          <w:p w14:paraId="6724479A" w14:textId="63AC698F" w:rsidR="0047644F" w:rsidRPr="00053299" w:rsidRDefault="0047644F" w:rsidP="00B45555">
            <w:pPr>
              <w:pStyle w:val="VCAAtablecondensed"/>
            </w:pPr>
            <w:r w:rsidRPr="00053299">
              <w:t>18</w:t>
            </w:r>
          </w:p>
        </w:tc>
        <w:tc>
          <w:tcPr>
            <w:tcW w:w="800" w:type="dxa"/>
          </w:tcPr>
          <w:p w14:paraId="75DBCD29" w14:textId="7B0F1130" w:rsidR="0047644F" w:rsidRPr="00053299" w:rsidRDefault="0047644F" w:rsidP="00B45555">
            <w:pPr>
              <w:pStyle w:val="VCAAtablecondensed"/>
            </w:pPr>
            <w:r w:rsidRPr="00053299">
              <w:t>C</w:t>
            </w:r>
          </w:p>
        </w:tc>
        <w:tc>
          <w:tcPr>
            <w:tcW w:w="567" w:type="dxa"/>
          </w:tcPr>
          <w:p w14:paraId="0C5AA585" w14:textId="20A3448C" w:rsidR="0047644F" w:rsidRPr="00053299" w:rsidRDefault="0047644F" w:rsidP="00B45555">
            <w:pPr>
              <w:pStyle w:val="VCAAtablecondensed"/>
            </w:pPr>
            <w:r w:rsidRPr="00053299">
              <w:t>14</w:t>
            </w:r>
          </w:p>
        </w:tc>
        <w:tc>
          <w:tcPr>
            <w:tcW w:w="567" w:type="dxa"/>
          </w:tcPr>
          <w:p w14:paraId="0C8C8A1B" w14:textId="328961D0" w:rsidR="0047644F" w:rsidRPr="00053299" w:rsidRDefault="0047644F" w:rsidP="00B45555">
            <w:pPr>
              <w:pStyle w:val="VCAAtablecondensed"/>
            </w:pPr>
            <w:r w:rsidRPr="00053299">
              <w:t>31</w:t>
            </w:r>
          </w:p>
        </w:tc>
        <w:tc>
          <w:tcPr>
            <w:tcW w:w="567" w:type="dxa"/>
            <w:shd w:val="clear" w:color="auto" w:fill="F2F2F2" w:themeFill="background1" w:themeFillShade="F2"/>
          </w:tcPr>
          <w:p w14:paraId="069AD66C" w14:textId="5B7A2FD1" w:rsidR="0047644F" w:rsidRPr="00B45555" w:rsidRDefault="0047644F" w:rsidP="00B45555">
            <w:pPr>
              <w:pStyle w:val="VCAAtablecondensed"/>
              <w:rPr>
                <w:rStyle w:val="VCAAbold"/>
              </w:rPr>
            </w:pPr>
            <w:r w:rsidRPr="00B45555">
              <w:rPr>
                <w:rStyle w:val="VCAAbold"/>
              </w:rPr>
              <w:t>44</w:t>
            </w:r>
          </w:p>
        </w:tc>
        <w:tc>
          <w:tcPr>
            <w:tcW w:w="567" w:type="dxa"/>
          </w:tcPr>
          <w:p w14:paraId="7D20B1F1" w14:textId="79895B29" w:rsidR="0047644F" w:rsidRPr="00053299" w:rsidRDefault="0047644F" w:rsidP="00B45555">
            <w:pPr>
              <w:pStyle w:val="VCAAtablecondensed"/>
            </w:pPr>
            <w:r w:rsidRPr="00053299">
              <w:t>11</w:t>
            </w:r>
          </w:p>
        </w:tc>
        <w:tc>
          <w:tcPr>
            <w:tcW w:w="5102" w:type="dxa"/>
          </w:tcPr>
          <w:p w14:paraId="6A575A0B" w14:textId="6338A538" w:rsidR="00BA6BAB" w:rsidRPr="00281C1C" w:rsidRDefault="00BA6BAB" w:rsidP="00B45555">
            <w:pPr>
              <w:pStyle w:val="VCAAtablecondensed"/>
              <w:rPr>
                <w:lang w:val="en-AU"/>
              </w:rPr>
            </w:pPr>
            <w:r w:rsidRPr="00281C1C">
              <w:rPr>
                <w:lang w:val="en-AU"/>
              </w:rPr>
              <w:t xml:space="preserve">Food citizenship emphasises that individuals are not consumers at the end of food systems, but actively participate in the food system as a whole. Collaborating with others to create a communal vegetable garden demonstrates an active involvement and shared responsibility in local food production, promoting community resilience and sustainability. </w:t>
            </w:r>
            <w:r w:rsidR="00D40765">
              <w:rPr>
                <w:lang w:val="en-AU"/>
              </w:rPr>
              <w:t>F</w:t>
            </w:r>
            <w:r w:rsidR="00D40765" w:rsidRPr="00086193">
              <w:rPr>
                <w:lang w:val="en-AU"/>
              </w:rPr>
              <w:t>ood sovereignty focuses on collective empowerment and control over food systems</w:t>
            </w:r>
            <w:r w:rsidR="00086193">
              <w:rPr>
                <w:lang w:val="en-AU"/>
              </w:rPr>
              <w:t xml:space="preserve">. </w:t>
            </w:r>
            <w:r w:rsidRPr="00281C1C">
              <w:rPr>
                <w:lang w:val="en-AU"/>
              </w:rPr>
              <w:t xml:space="preserve">Food sovereignty seeks to challenge the control of the food supply by large corporations, </w:t>
            </w:r>
            <w:r w:rsidR="00325433" w:rsidRPr="00281C1C">
              <w:rPr>
                <w:lang w:val="en-AU"/>
              </w:rPr>
              <w:t>promoting the right for people to democratically determine their own food and agricultural systems. Although the community garden may align with the principles of food sovereignty, it does not address autonomy and self-governance over food systems.</w:t>
            </w:r>
          </w:p>
        </w:tc>
      </w:tr>
      <w:tr w:rsidR="0047644F" w:rsidRPr="00281C1C" w14:paraId="5AFDFC53" w14:textId="77777777" w:rsidTr="00B45555">
        <w:tc>
          <w:tcPr>
            <w:tcW w:w="927" w:type="dxa"/>
          </w:tcPr>
          <w:p w14:paraId="69366744" w14:textId="7070FC2A" w:rsidR="0047644F" w:rsidRPr="00053299" w:rsidRDefault="0047644F" w:rsidP="00B45555">
            <w:pPr>
              <w:pStyle w:val="VCAAtablecondensed"/>
            </w:pPr>
            <w:r w:rsidRPr="00053299">
              <w:t>19</w:t>
            </w:r>
          </w:p>
        </w:tc>
        <w:tc>
          <w:tcPr>
            <w:tcW w:w="800" w:type="dxa"/>
          </w:tcPr>
          <w:p w14:paraId="67249AEE" w14:textId="0C134CCF" w:rsidR="0047644F" w:rsidRPr="00053299" w:rsidRDefault="0047644F" w:rsidP="00B45555">
            <w:pPr>
              <w:pStyle w:val="VCAAtablecondensed"/>
            </w:pPr>
            <w:r w:rsidRPr="00053299">
              <w:t>A</w:t>
            </w:r>
          </w:p>
        </w:tc>
        <w:tc>
          <w:tcPr>
            <w:tcW w:w="567" w:type="dxa"/>
            <w:shd w:val="clear" w:color="auto" w:fill="F2F2F2" w:themeFill="background1" w:themeFillShade="F2"/>
          </w:tcPr>
          <w:p w14:paraId="025886A3" w14:textId="00684D68" w:rsidR="0047644F" w:rsidRPr="00B45555" w:rsidRDefault="0047644F" w:rsidP="00B45555">
            <w:pPr>
              <w:pStyle w:val="VCAAtablecondensed"/>
              <w:rPr>
                <w:rStyle w:val="VCAAbold"/>
              </w:rPr>
            </w:pPr>
            <w:r w:rsidRPr="00B45555">
              <w:rPr>
                <w:rStyle w:val="VCAAbold"/>
              </w:rPr>
              <w:t>89</w:t>
            </w:r>
          </w:p>
        </w:tc>
        <w:tc>
          <w:tcPr>
            <w:tcW w:w="567" w:type="dxa"/>
          </w:tcPr>
          <w:p w14:paraId="1931DD74" w14:textId="3C6E3226" w:rsidR="0047644F" w:rsidRPr="00053299" w:rsidRDefault="0047644F" w:rsidP="00B45555">
            <w:pPr>
              <w:pStyle w:val="VCAAtablecondensed"/>
            </w:pPr>
            <w:r w:rsidRPr="00053299">
              <w:t>3</w:t>
            </w:r>
          </w:p>
        </w:tc>
        <w:tc>
          <w:tcPr>
            <w:tcW w:w="567" w:type="dxa"/>
          </w:tcPr>
          <w:p w14:paraId="29097480" w14:textId="6A86AB74" w:rsidR="0047644F" w:rsidRPr="00053299" w:rsidRDefault="0047644F" w:rsidP="00B45555">
            <w:pPr>
              <w:pStyle w:val="VCAAtablecondensed"/>
            </w:pPr>
            <w:r w:rsidRPr="00053299">
              <w:t>5</w:t>
            </w:r>
          </w:p>
        </w:tc>
        <w:tc>
          <w:tcPr>
            <w:tcW w:w="567" w:type="dxa"/>
          </w:tcPr>
          <w:p w14:paraId="6AC7164F" w14:textId="4B6C6C96" w:rsidR="0047644F" w:rsidRPr="00B45555" w:rsidRDefault="0047644F" w:rsidP="00B45555">
            <w:pPr>
              <w:pStyle w:val="VCAAtablecondensed"/>
            </w:pPr>
            <w:r w:rsidRPr="00B45555">
              <w:t>3</w:t>
            </w:r>
          </w:p>
        </w:tc>
        <w:tc>
          <w:tcPr>
            <w:tcW w:w="5102" w:type="dxa"/>
          </w:tcPr>
          <w:p w14:paraId="72AFBD4C" w14:textId="77777777" w:rsidR="0047644F" w:rsidRPr="00281C1C" w:rsidRDefault="0047644F" w:rsidP="00B45555">
            <w:pPr>
              <w:pStyle w:val="VCAAtablecondensed"/>
              <w:rPr>
                <w:lang w:val="en-AU"/>
              </w:rPr>
            </w:pPr>
          </w:p>
        </w:tc>
      </w:tr>
      <w:tr w:rsidR="0047644F" w:rsidRPr="00281C1C" w14:paraId="7A1BD654" w14:textId="77777777" w:rsidTr="00B45555">
        <w:tc>
          <w:tcPr>
            <w:tcW w:w="927" w:type="dxa"/>
          </w:tcPr>
          <w:p w14:paraId="38E9267C" w14:textId="564BEBB1" w:rsidR="0047644F" w:rsidRPr="00053299" w:rsidRDefault="0047644F" w:rsidP="00B45555">
            <w:pPr>
              <w:pStyle w:val="VCAAtablecondensed"/>
            </w:pPr>
            <w:r w:rsidRPr="00053299">
              <w:t>20</w:t>
            </w:r>
          </w:p>
        </w:tc>
        <w:tc>
          <w:tcPr>
            <w:tcW w:w="800" w:type="dxa"/>
          </w:tcPr>
          <w:p w14:paraId="637642BA" w14:textId="5B766A1A" w:rsidR="0047644F" w:rsidRPr="00053299" w:rsidRDefault="0047644F" w:rsidP="00B45555">
            <w:pPr>
              <w:pStyle w:val="VCAAtablecondensed"/>
            </w:pPr>
            <w:r w:rsidRPr="00053299">
              <w:t>D</w:t>
            </w:r>
          </w:p>
        </w:tc>
        <w:tc>
          <w:tcPr>
            <w:tcW w:w="567" w:type="dxa"/>
          </w:tcPr>
          <w:p w14:paraId="4AEAD80D" w14:textId="198EA277" w:rsidR="0047644F" w:rsidRPr="00053299" w:rsidRDefault="0047644F" w:rsidP="00B45555">
            <w:pPr>
              <w:pStyle w:val="VCAAtablecondensed"/>
            </w:pPr>
            <w:r w:rsidRPr="00053299">
              <w:t>5</w:t>
            </w:r>
          </w:p>
        </w:tc>
        <w:tc>
          <w:tcPr>
            <w:tcW w:w="567" w:type="dxa"/>
          </w:tcPr>
          <w:p w14:paraId="2E6F3594" w14:textId="0FFB7F42" w:rsidR="0047644F" w:rsidRPr="00053299" w:rsidRDefault="0047644F" w:rsidP="00B45555">
            <w:pPr>
              <w:pStyle w:val="VCAAtablecondensed"/>
            </w:pPr>
            <w:r w:rsidRPr="00053299">
              <w:t>19</w:t>
            </w:r>
          </w:p>
        </w:tc>
        <w:tc>
          <w:tcPr>
            <w:tcW w:w="567" w:type="dxa"/>
          </w:tcPr>
          <w:p w14:paraId="7B6733D9" w14:textId="3E4DBA27" w:rsidR="0047644F" w:rsidRPr="00053299" w:rsidRDefault="0047644F" w:rsidP="00B45555">
            <w:pPr>
              <w:pStyle w:val="VCAAtablecondensed"/>
            </w:pPr>
            <w:r w:rsidRPr="00053299">
              <w:t>10</w:t>
            </w:r>
          </w:p>
        </w:tc>
        <w:tc>
          <w:tcPr>
            <w:tcW w:w="567" w:type="dxa"/>
            <w:shd w:val="clear" w:color="auto" w:fill="F2F2F2" w:themeFill="background1" w:themeFillShade="F2"/>
          </w:tcPr>
          <w:p w14:paraId="413CF7CE" w14:textId="46EB4654" w:rsidR="0047644F" w:rsidRPr="00B45555" w:rsidRDefault="0047644F" w:rsidP="00B45555">
            <w:pPr>
              <w:pStyle w:val="VCAAtablecondensed"/>
              <w:rPr>
                <w:rStyle w:val="VCAAbold"/>
              </w:rPr>
            </w:pPr>
            <w:r w:rsidRPr="00B45555">
              <w:rPr>
                <w:rStyle w:val="VCAAbold"/>
              </w:rPr>
              <w:t>66</w:t>
            </w:r>
          </w:p>
        </w:tc>
        <w:tc>
          <w:tcPr>
            <w:tcW w:w="5102" w:type="dxa"/>
          </w:tcPr>
          <w:p w14:paraId="5AFB69EF" w14:textId="77777777" w:rsidR="0047644F" w:rsidRPr="00281C1C" w:rsidRDefault="0047644F" w:rsidP="00B45555">
            <w:pPr>
              <w:pStyle w:val="VCAAtablecondensed"/>
              <w:rPr>
                <w:lang w:val="en-AU"/>
              </w:rPr>
            </w:pPr>
          </w:p>
        </w:tc>
      </w:tr>
    </w:tbl>
    <w:p w14:paraId="5A858FBF" w14:textId="77777777" w:rsidR="00F47B36" w:rsidRDefault="00F47B36">
      <w:pPr>
        <w:rPr>
          <w:rFonts w:ascii="Arial" w:hAnsi="Arial" w:cs="Arial"/>
          <w:color w:val="000000" w:themeColor="text1"/>
          <w:sz w:val="20"/>
          <w:lang w:val="en-AU"/>
        </w:rPr>
      </w:pPr>
      <w:r>
        <w:rPr>
          <w:color w:val="000000" w:themeColor="text1"/>
          <w:sz w:val="20"/>
          <w:lang w:val="en-AU"/>
        </w:rPr>
        <w:br w:type="page"/>
      </w:r>
    </w:p>
    <w:p w14:paraId="7C35336C" w14:textId="6BEC1243" w:rsidR="00D713DE" w:rsidRPr="00281C1C" w:rsidRDefault="00D713DE" w:rsidP="00D713DE">
      <w:pPr>
        <w:pStyle w:val="VCAAHeading2"/>
        <w:rPr>
          <w:lang w:val="en-AU"/>
        </w:rPr>
      </w:pPr>
      <w:r w:rsidRPr="00281C1C">
        <w:rPr>
          <w:lang w:val="en-AU"/>
        </w:rPr>
        <w:lastRenderedPageBreak/>
        <w:t>Section B</w:t>
      </w:r>
    </w:p>
    <w:p w14:paraId="2002B551" w14:textId="1038DFF9" w:rsidR="00D713DE" w:rsidRPr="00281C1C" w:rsidRDefault="00D713DE" w:rsidP="00D713DE">
      <w:pPr>
        <w:pStyle w:val="VCAAHeading3"/>
        <w:rPr>
          <w:lang w:val="en-AU"/>
        </w:rPr>
      </w:pPr>
      <w:r w:rsidRPr="00281C1C">
        <w:rPr>
          <w:lang w:val="en-AU"/>
        </w:rPr>
        <w:t>Question 1</w:t>
      </w:r>
      <w:r w:rsidR="00AE3806" w:rsidRPr="00281C1C">
        <w:rPr>
          <w:lang w:val="en-AU"/>
        </w:rPr>
        <w:t>a.</w:t>
      </w:r>
    </w:p>
    <w:tbl>
      <w:tblPr>
        <w:tblStyle w:val="VCAATableClosed"/>
        <w:tblW w:w="0" w:type="auto"/>
        <w:tblLayout w:type="fixed"/>
        <w:tblLook w:val="01E0" w:firstRow="1" w:lastRow="1" w:firstColumn="1" w:lastColumn="1" w:noHBand="0" w:noVBand="0"/>
      </w:tblPr>
      <w:tblGrid>
        <w:gridCol w:w="864"/>
        <w:gridCol w:w="816"/>
        <w:gridCol w:w="816"/>
        <w:gridCol w:w="816"/>
        <w:gridCol w:w="816"/>
        <w:gridCol w:w="970"/>
      </w:tblGrid>
      <w:tr w:rsidR="00AE3806" w:rsidRPr="00281C1C" w14:paraId="14481EB4" w14:textId="77777777" w:rsidTr="0072240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2F29A4D" w14:textId="77777777" w:rsidR="00AE3806" w:rsidRPr="00281C1C" w:rsidRDefault="00AE3806" w:rsidP="00643421">
            <w:pPr>
              <w:pStyle w:val="VCAAtablecondensedheading"/>
              <w:rPr>
                <w:szCs w:val="20"/>
                <w:lang w:val="en-AU"/>
              </w:rPr>
            </w:pPr>
            <w:r w:rsidRPr="00281C1C">
              <w:rPr>
                <w:szCs w:val="20"/>
                <w:lang w:val="en-AU"/>
              </w:rPr>
              <w:t>Marks</w:t>
            </w:r>
          </w:p>
        </w:tc>
        <w:tc>
          <w:tcPr>
            <w:tcW w:w="816" w:type="dxa"/>
          </w:tcPr>
          <w:p w14:paraId="50164673" w14:textId="77777777" w:rsidR="00AE3806" w:rsidRPr="00281C1C" w:rsidRDefault="00AE3806" w:rsidP="00643421">
            <w:pPr>
              <w:pStyle w:val="VCAAtablecondensedheading"/>
              <w:rPr>
                <w:szCs w:val="20"/>
                <w:lang w:val="en-AU"/>
              </w:rPr>
            </w:pPr>
            <w:r w:rsidRPr="00281C1C">
              <w:rPr>
                <w:szCs w:val="20"/>
                <w:lang w:val="en-AU"/>
              </w:rPr>
              <w:t>0</w:t>
            </w:r>
          </w:p>
        </w:tc>
        <w:tc>
          <w:tcPr>
            <w:tcW w:w="816" w:type="dxa"/>
          </w:tcPr>
          <w:p w14:paraId="019998C0" w14:textId="77777777" w:rsidR="00AE3806" w:rsidRPr="00281C1C" w:rsidRDefault="00AE3806" w:rsidP="00643421">
            <w:pPr>
              <w:pStyle w:val="VCAAtablecondensedheading"/>
              <w:rPr>
                <w:szCs w:val="20"/>
                <w:lang w:val="en-AU"/>
              </w:rPr>
            </w:pPr>
            <w:r w:rsidRPr="00281C1C">
              <w:rPr>
                <w:szCs w:val="20"/>
                <w:lang w:val="en-AU"/>
              </w:rPr>
              <w:t>1</w:t>
            </w:r>
          </w:p>
        </w:tc>
        <w:tc>
          <w:tcPr>
            <w:tcW w:w="816" w:type="dxa"/>
          </w:tcPr>
          <w:p w14:paraId="7C85B199" w14:textId="77777777" w:rsidR="00AE3806" w:rsidRPr="00281C1C" w:rsidRDefault="00AE3806" w:rsidP="00643421">
            <w:pPr>
              <w:pStyle w:val="VCAAtablecondensedheading"/>
              <w:rPr>
                <w:szCs w:val="20"/>
                <w:lang w:val="en-AU"/>
              </w:rPr>
            </w:pPr>
            <w:r w:rsidRPr="00281C1C">
              <w:rPr>
                <w:szCs w:val="20"/>
                <w:lang w:val="en-AU"/>
              </w:rPr>
              <w:t>2</w:t>
            </w:r>
          </w:p>
        </w:tc>
        <w:tc>
          <w:tcPr>
            <w:tcW w:w="816" w:type="dxa"/>
          </w:tcPr>
          <w:p w14:paraId="2FFB2F19" w14:textId="77777777" w:rsidR="00AE3806" w:rsidRPr="00281C1C" w:rsidRDefault="00AE3806" w:rsidP="00643421">
            <w:pPr>
              <w:pStyle w:val="VCAAtablecondensedheading"/>
              <w:rPr>
                <w:szCs w:val="20"/>
                <w:lang w:val="en-AU"/>
              </w:rPr>
            </w:pPr>
            <w:r w:rsidRPr="00281C1C">
              <w:rPr>
                <w:szCs w:val="20"/>
                <w:lang w:val="en-AU"/>
              </w:rPr>
              <w:t>3</w:t>
            </w:r>
          </w:p>
        </w:tc>
        <w:tc>
          <w:tcPr>
            <w:tcW w:w="970" w:type="dxa"/>
          </w:tcPr>
          <w:p w14:paraId="524AA27B" w14:textId="33DD24B0" w:rsidR="00AE3806" w:rsidRPr="00281C1C" w:rsidRDefault="00AE3806" w:rsidP="00643421">
            <w:pPr>
              <w:pStyle w:val="VCAAtablecondensedheading"/>
              <w:rPr>
                <w:szCs w:val="20"/>
                <w:lang w:val="en-AU"/>
              </w:rPr>
            </w:pPr>
            <w:r w:rsidRPr="00281C1C">
              <w:rPr>
                <w:szCs w:val="20"/>
                <w:lang w:val="en-AU"/>
              </w:rPr>
              <w:t>Average</w:t>
            </w:r>
          </w:p>
        </w:tc>
      </w:tr>
      <w:tr w:rsidR="00AE3806" w:rsidRPr="00281C1C" w14:paraId="0EAF3987" w14:textId="77777777" w:rsidTr="00722401">
        <w:trPr>
          <w:trHeight w:hRule="exact" w:val="397"/>
        </w:trPr>
        <w:tc>
          <w:tcPr>
            <w:tcW w:w="864" w:type="dxa"/>
          </w:tcPr>
          <w:p w14:paraId="2DCEA6F3" w14:textId="77777777" w:rsidR="00AE3806" w:rsidRPr="00B45555" w:rsidRDefault="00AE3806" w:rsidP="00B45555">
            <w:pPr>
              <w:pStyle w:val="VCAAtablecondensed"/>
            </w:pPr>
            <w:r w:rsidRPr="00B45555">
              <w:t>%</w:t>
            </w:r>
          </w:p>
        </w:tc>
        <w:tc>
          <w:tcPr>
            <w:tcW w:w="816" w:type="dxa"/>
            <w:vAlign w:val="bottom"/>
          </w:tcPr>
          <w:p w14:paraId="6BE77DA9" w14:textId="4AF5EE64" w:rsidR="00AE3806" w:rsidRPr="00B45555" w:rsidRDefault="00AE3806" w:rsidP="00B45555">
            <w:pPr>
              <w:pStyle w:val="VCAAtablecondensed"/>
            </w:pPr>
            <w:r w:rsidRPr="00B45555">
              <w:t>32</w:t>
            </w:r>
          </w:p>
        </w:tc>
        <w:tc>
          <w:tcPr>
            <w:tcW w:w="816" w:type="dxa"/>
            <w:vAlign w:val="bottom"/>
          </w:tcPr>
          <w:p w14:paraId="2ACC9DE1" w14:textId="57C73F0E" w:rsidR="00AE3806" w:rsidRPr="00B45555" w:rsidRDefault="00AE3806" w:rsidP="00B45555">
            <w:pPr>
              <w:pStyle w:val="VCAAtablecondensed"/>
            </w:pPr>
            <w:r w:rsidRPr="00B45555">
              <w:t>35</w:t>
            </w:r>
          </w:p>
        </w:tc>
        <w:tc>
          <w:tcPr>
            <w:tcW w:w="816" w:type="dxa"/>
            <w:vAlign w:val="bottom"/>
          </w:tcPr>
          <w:p w14:paraId="06D1805B" w14:textId="11CAD5EE" w:rsidR="00AE3806" w:rsidRPr="00B45555" w:rsidRDefault="00AE3806" w:rsidP="00B45555">
            <w:pPr>
              <w:pStyle w:val="VCAAtablecondensed"/>
            </w:pPr>
            <w:r w:rsidRPr="00B45555">
              <w:t>2</w:t>
            </w:r>
            <w:r w:rsidR="00430230" w:rsidRPr="00B45555">
              <w:t>3</w:t>
            </w:r>
          </w:p>
        </w:tc>
        <w:tc>
          <w:tcPr>
            <w:tcW w:w="816" w:type="dxa"/>
            <w:vAlign w:val="bottom"/>
          </w:tcPr>
          <w:p w14:paraId="2E35DEB4" w14:textId="2D7DB6C5" w:rsidR="00AE3806" w:rsidRPr="00B45555" w:rsidRDefault="00430230" w:rsidP="00B45555">
            <w:pPr>
              <w:pStyle w:val="VCAAtablecondensed"/>
              <w:rPr>
                <w:rStyle w:val="VCAAbold"/>
                <w:b w:val="0"/>
                <w:bCs w:val="0"/>
              </w:rPr>
            </w:pPr>
            <w:r w:rsidRPr="00B45555">
              <w:t>10</w:t>
            </w:r>
          </w:p>
        </w:tc>
        <w:tc>
          <w:tcPr>
            <w:tcW w:w="970" w:type="dxa"/>
          </w:tcPr>
          <w:p w14:paraId="63AD6958" w14:textId="6A36BA2D" w:rsidR="00AE3806" w:rsidRPr="00B45555" w:rsidRDefault="00AE3806" w:rsidP="00B45555">
            <w:pPr>
              <w:pStyle w:val="VCAAtablecondensed"/>
            </w:pPr>
            <w:r w:rsidRPr="00B45555">
              <w:t>1.1</w:t>
            </w:r>
          </w:p>
        </w:tc>
      </w:tr>
    </w:tbl>
    <w:p w14:paraId="3C2A7D18" w14:textId="237C7B55" w:rsidR="00325433" w:rsidRPr="00281C1C" w:rsidRDefault="00325433" w:rsidP="00325433">
      <w:pPr>
        <w:pStyle w:val="VCAAbody"/>
      </w:pPr>
      <w:r w:rsidRPr="00281C1C">
        <w:t xml:space="preserve">Responses needed to focus on the physiology of an intolerance to lactose, providing one reason why a person with lactose intolerance can consume small amounts of cow’s milk. </w:t>
      </w:r>
      <w:r w:rsidR="00691D70">
        <w:t>S</w:t>
      </w:r>
      <w:r w:rsidR="00586809" w:rsidRPr="00281C1C">
        <w:t xml:space="preserve">tudents </w:t>
      </w:r>
      <w:r w:rsidRPr="00281C1C">
        <w:t xml:space="preserve">needed to demonstrate an understanding </w:t>
      </w:r>
      <w:r w:rsidR="004F1362" w:rsidRPr="00281C1C">
        <w:t>of why the body has an inability to digest lactose and the impact this has.</w:t>
      </w:r>
      <w:r w:rsidR="00053299">
        <w:t xml:space="preserve"> </w:t>
      </w:r>
    </w:p>
    <w:p w14:paraId="20435C04" w14:textId="77777777" w:rsidR="00691D70" w:rsidRPr="00281C1C" w:rsidRDefault="00691D70" w:rsidP="00691D70">
      <w:pPr>
        <w:pStyle w:val="VCAAbody"/>
      </w:pPr>
      <w:r w:rsidRPr="00281C1C">
        <w:t>A suitable response could have included the following:</w:t>
      </w:r>
    </w:p>
    <w:p w14:paraId="532DBAA7" w14:textId="77777777" w:rsidR="00691D70" w:rsidRPr="00702A7D" w:rsidRDefault="00691D70" w:rsidP="00AB4D90">
      <w:pPr>
        <w:pStyle w:val="VCAAbullet"/>
      </w:pPr>
      <w:r w:rsidRPr="00281C1C">
        <w:t xml:space="preserve">Lactose intolerance happens when your small intestine does not make enough </w:t>
      </w:r>
      <w:r w:rsidRPr="00702A7D">
        <w:t>of a digestive enzyme called lactase.</w:t>
      </w:r>
    </w:p>
    <w:p w14:paraId="1C5E7129" w14:textId="77777777" w:rsidR="00691D70" w:rsidRPr="00702A7D" w:rsidRDefault="00691D70" w:rsidP="00AB4D90">
      <w:pPr>
        <w:pStyle w:val="VCAAbullet"/>
      </w:pPr>
      <w:r w:rsidRPr="00702A7D">
        <w:t>Lactase breaks down lactose so the body can absorb it.</w:t>
      </w:r>
    </w:p>
    <w:p w14:paraId="6E27F939" w14:textId="427DF7FD" w:rsidR="00691D70" w:rsidRPr="00702A7D" w:rsidRDefault="00691D70" w:rsidP="00AB4D90">
      <w:pPr>
        <w:pStyle w:val="VCAAbullet"/>
      </w:pPr>
      <w:r w:rsidRPr="00702A7D">
        <w:t xml:space="preserve">If a lactose-intolerant person consumes too much milk, the milk sugars </w:t>
      </w:r>
      <w:r>
        <w:t>(</w:t>
      </w:r>
      <w:r w:rsidRPr="00702A7D">
        <w:t>lactose</w:t>
      </w:r>
      <w:r>
        <w:t>)</w:t>
      </w:r>
      <w:r w:rsidRPr="00702A7D">
        <w:t xml:space="preserve"> remain undigested, which can result in symptoms such as bloating, abdominal pain and diarrhoea.</w:t>
      </w:r>
    </w:p>
    <w:p w14:paraId="0E90FCEA" w14:textId="77777777" w:rsidR="00691D70" w:rsidRPr="00702A7D" w:rsidRDefault="00691D70" w:rsidP="00AB4D90">
      <w:pPr>
        <w:pStyle w:val="VCAAbullet"/>
      </w:pPr>
      <w:r w:rsidRPr="00702A7D">
        <w:t>If only small amounts are consumed, the body may have sufficient amounts of enzymes to avoid symptoms.</w:t>
      </w:r>
    </w:p>
    <w:p w14:paraId="1B760448" w14:textId="0B17DA2E" w:rsidR="00325433" w:rsidRPr="00281C1C" w:rsidRDefault="00325433" w:rsidP="00325433">
      <w:pPr>
        <w:pStyle w:val="VCAAbody"/>
      </w:pPr>
      <w:r w:rsidRPr="00281C1C">
        <w:t xml:space="preserve">Many students were unable to provide a reason why small amounts of cow’s milk can still be consumed. </w:t>
      </w:r>
    </w:p>
    <w:p w14:paraId="0FB36C54" w14:textId="77777777" w:rsidR="00325433" w:rsidRPr="00281C1C" w:rsidRDefault="00325433" w:rsidP="00325433">
      <w:pPr>
        <w:pStyle w:val="VCAAbody"/>
      </w:pPr>
      <w:r w:rsidRPr="00281C1C">
        <w:t xml:space="preserve">The following is an example of a high-scoring response. </w:t>
      </w:r>
    </w:p>
    <w:p w14:paraId="52A42BDC" w14:textId="0EC2C449" w:rsidR="000A3395" w:rsidRPr="00281C1C" w:rsidRDefault="00CF10F2" w:rsidP="008D45F5">
      <w:pPr>
        <w:pStyle w:val="VCAAstudentresponse"/>
      </w:pPr>
      <w:r w:rsidRPr="00281C1C">
        <w:t>L</w:t>
      </w:r>
      <w:r w:rsidR="000A3395" w:rsidRPr="00281C1C">
        <w:t>actose intolerance is a chemical reaction in the body to the lactose due to lack of enzyme lactase in the body. When products containing lactose is consumed there isn’t enough lactase in the body to break it down into glucose and galactose for it to be absorbed in the small intestine. Instead, the lactose passes undigested through the large intestine where it ferments and causes intolerance sy</w:t>
      </w:r>
      <w:r w:rsidR="002C776B" w:rsidRPr="00281C1C">
        <w:t xml:space="preserve">mptoms, i.e. flatulence, diarrhoea, etc. An individual with a lactose intolerance can still consume small amounts of milk because they still have some lactase in their body to break down the lactose, alternatively they can take lactase supplements. </w:t>
      </w:r>
    </w:p>
    <w:p w14:paraId="1A055D57" w14:textId="3BED1749" w:rsidR="00D713DE" w:rsidRPr="00281C1C" w:rsidRDefault="00D713DE" w:rsidP="00D713DE">
      <w:pPr>
        <w:pStyle w:val="VCAAHeading3"/>
        <w:rPr>
          <w:lang w:val="en-AU"/>
        </w:rPr>
      </w:pPr>
      <w:r w:rsidRPr="00281C1C">
        <w:rPr>
          <w:lang w:val="en-AU"/>
        </w:rPr>
        <w:t xml:space="preserve">Question </w:t>
      </w:r>
      <w:r w:rsidR="00AE3806" w:rsidRPr="00281C1C">
        <w:rPr>
          <w:lang w:val="en-AU"/>
        </w:rPr>
        <w:t>1b</w:t>
      </w:r>
      <w:r w:rsidRPr="00281C1C">
        <w:rPr>
          <w:lang w:val="en-AU"/>
        </w:rPr>
        <w:t>.</w:t>
      </w:r>
    </w:p>
    <w:tbl>
      <w:tblPr>
        <w:tblStyle w:val="VCAATableClosed"/>
        <w:tblW w:w="0" w:type="auto"/>
        <w:tblLook w:val="01E0" w:firstRow="1" w:lastRow="1" w:firstColumn="1" w:lastColumn="1" w:noHBand="0" w:noVBand="0"/>
      </w:tblPr>
      <w:tblGrid>
        <w:gridCol w:w="864"/>
        <w:gridCol w:w="864"/>
        <w:gridCol w:w="864"/>
        <w:gridCol w:w="864"/>
        <w:gridCol w:w="864"/>
        <w:gridCol w:w="864"/>
        <w:gridCol w:w="864"/>
      </w:tblGrid>
      <w:tr w:rsidR="00AE3806" w:rsidRPr="00281C1C" w14:paraId="4DD29FA0" w14:textId="77777777" w:rsidTr="00AE3806">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ADA8388" w14:textId="77777777" w:rsidR="00AE3806" w:rsidRPr="00281C1C" w:rsidRDefault="00AE3806" w:rsidP="00643421">
            <w:pPr>
              <w:pStyle w:val="VCAAtablecondensedheading"/>
              <w:rPr>
                <w:szCs w:val="20"/>
                <w:lang w:val="en-AU"/>
              </w:rPr>
            </w:pPr>
            <w:r w:rsidRPr="00281C1C">
              <w:rPr>
                <w:szCs w:val="20"/>
                <w:lang w:val="en-AU"/>
              </w:rPr>
              <w:t>Marks</w:t>
            </w:r>
          </w:p>
        </w:tc>
        <w:tc>
          <w:tcPr>
            <w:tcW w:w="864" w:type="dxa"/>
          </w:tcPr>
          <w:p w14:paraId="0BF4E9B4" w14:textId="77777777" w:rsidR="00AE3806" w:rsidRPr="00281C1C" w:rsidRDefault="00AE3806" w:rsidP="00643421">
            <w:pPr>
              <w:pStyle w:val="VCAAtablecondensedheading"/>
              <w:rPr>
                <w:szCs w:val="20"/>
                <w:lang w:val="en-AU"/>
              </w:rPr>
            </w:pPr>
            <w:r w:rsidRPr="00281C1C">
              <w:rPr>
                <w:szCs w:val="20"/>
                <w:lang w:val="en-AU"/>
              </w:rPr>
              <w:t>0</w:t>
            </w:r>
          </w:p>
        </w:tc>
        <w:tc>
          <w:tcPr>
            <w:tcW w:w="864" w:type="dxa"/>
          </w:tcPr>
          <w:p w14:paraId="4DB64414" w14:textId="77777777" w:rsidR="00AE3806" w:rsidRPr="00281C1C" w:rsidRDefault="00AE3806" w:rsidP="00643421">
            <w:pPr>
              <w:pStyle w:val="VCAAtablecondensedheading"/>
              <w:rPr>
                <w:szCs w:val="20"/>
                <w:lang w:val="en-AU"/>
              </w:rPr>
            </w:pPr>
            <w:r w:rsidRPr="00281C1C">
              <w:rPr>
                <w:szCs w:val="20"/>
                <w:lang w:val="en-AU"/>
              </w:rPr>
              <w:t>1</w:t>
            </w:r>
          </w:p>
        </w:tc>
        <w:tc>
          <w:tcPr>
            <w:tcW w:w="864" w:type="dxa"/>
          </w:tcPr>
          <w:p w14:paraId="645E9B1D" w14:textId="77777777" w:rsidR="00AE3806" w:rsidRPr="00281C1C" w:rsidRDefault="00AE3806" w:rsidP="00643421">
            <w:pPr>
              <w:pStyle w:val="VCAAtablecondensedheading"/>
              <w:rPr>
                <w:szCs w:val="20"/>
                <w:lang w:val="en-AU"/>
              </w:rPr>
            </w:pPr>
            <w:r w:rsidRPr="00281C1C">
              <w:rPr>
                <w:szCs w:val="20"/>
                <w:lang w:val="en-AU"/>
              </w:rPr>
              <w:t>2</w:t>
            </w:r>
          </w:p>
        </w:tc>
        <w:tc>
          <w:tcPr>
            <w:tcW w:w="864" w:type="dxa"/>
          </w:tcPr>
          <w:p w14:paraId="64463F1F" w14:textId="794DA1E3" w:rsidR="00AE3806" w:rsidRPr="00281C1C" w:rsidRDefault="00AE3806" w:rsidP="00643421">
            <w:pPr>
              <w:pStyle w:val="VCAAtablecondensedheading"/>
              <w:rPr>
                <w:szCs w:val="20"/>
                <w:lang w:val="en-AU"/>
              </w:rPr>
            </w:pPr>
            <w:r w:rsidRPr="00281C1C">
              <w:rPr>
                <w:szCs w:val="20"/>
                <w:lang w:val="en-AU"/>
              </w:rPr>
              <w:t>3</w:t>
            </w:r>
          </w:p>
        </w:tc>
        <w:tc>
          <w:tcPr>
            <w:tcW w:w="864" w:type="dxa"/>
          </w:tcPr>
          <w:p w14:paraId="1EF70BFD" w14:textId="32488A5C" w:rsidR="00AE3806" w:rsidRPr="00281C1C" w:rsidRDefault="00AE3806" w:rsidP="00643421">
            <w:pPr>
              <w:pStyle w:val="VCAAtablecondensedheading"/>
              <w:rPr>
                <w:szCs w:val="20"/>
                <w:lang w:val="en-AU"/>
              </w:rPr>
            </w:pPr>
            <w:r w:rsidRPr="00281C1C">
              <w:rPr>
                <w:szCs w:val="20"/>
                <w:lang w:val="en-AU"/>
              </w:rPr>
              <w:t>4</w:t>
            </w:r>
          </w:p>
        </w:tc>
        <w:tc>
          <w:tcPr>
            <w:tcW w:w="864" w:type="dxa"/>
          </w:tcPr>
          <w:p w14:paraId="1C719E4D" w14:textId="3E4CAF8A" w:rsidR="00AE3806" w:rsidRPr="00281C1C" w:rsidRDefault="00AE3806" w:rsidP="00643421">
            <w:pPr>
              <w:pStyle w:val="VCAAtablecondensedheading"/>
              <w:rPr>
                <w:szCs w:val="20"/>
                <w:lang w:val="en-AU"/>
              </w:rPr>
            </w:pPr>
            <w:r w:rsidRPr="00281C1C">
              <w:rPr>
                <w:szCs w:val="20"/>
                <w:lang w:val="en-AU"/>
              </w:rPr>
              <w:t>Average</w:t>
            </w:r>
          </w:p>
        </w:tc>
      </w:tr>
      <w:tr w:rsidR="00AE3806" w:rsidRPr="00281C1C" w14:paraId="73CF2699" w14:textId="77777777" w:rsidTr="00643421">
        <w:trPr>
          <w:trHeight w:hRule="exact" w:val="397"/>
        </w:trPr>
        <w:tc>
          <w:tcPr>
            <w:tcW w:w="864" w:type="dxa"/>
          </w:tcPr>
          <w:p w14:paraId="2442AB0C" w14:textId="77777777" w:rsidR="00AE3806" w:rsidRPr="00B45555" w:rsidRDefault="00AE3806" w:rsidP="00B45555">
            <w:pPr>
              <w:pStyle w:val="VCAAtablecondensed"/>
            </w:pPr>
            <w:r w:rsidRPr="00B45555">
              <w:t>%</w:t>
            </w:r>
          </w:p>
        </w:tc>
        <w:tc>
          <w:tcPr>
            <w:tcW w:w="864" w:type="dxa"/>
            <w:vAlign w:val="bottom"/>
          </w:tcPr>
          <w:p w14:paraId="2CA8B0BF" w14:textId="5F540D6A" w:rsidR="00AE3806" w:rsidRPr="00B45555" w:rsidRDefault="00AE3806" w:rsidP="00B45555">
            <w:pPr>
              <w:pStyle w:val="VCAAtablecondensed"/>
            </w:pPr>
            <w:r w:rsidRPr="00B45555">
              <w:t>24</w:t>
            </w:r>
          </w:p>
        </w:tc>
        <w:tc>
          <w:tcPr>
            <w:tcW w:w="864" w:type="dxa"/>
            <w:vAlign w:val="bottom"/>
          </w:tcPr>
          <w:p w14:paraId="5E914A81" w14:textId="36937C64" w:rsidR="00AE3806" w:rsidRPr="00B45555" w:rsidRDefault="00586809" w:rsidP="00B45555">
            <w:pPr>
              <w:pStyle w:val="VCAAtablecondensed"/>
            </w:pPr>
            <w:r w:rsidRPr="00B45555">
              <w:t>10</w:t>
            </w:r>
          </w:p>
        </w:tc>
        <w:tc>
          <w:tcPr>
            <w:tcW w:w="864" w:type="dxa"/>
            <w:vAlign w:val="bottom"/>
          </w:tcPr>
          <w:p w14:paraId="06E41CC5" w14:textId="5317DCD9" w:rsidR="00AE3806" w:rsidRPr="00B45555" w:rsidRDefault="00AE3806" w:rsidP="00B45555">
            <w:pPr>
              <w:pStyle w:val="VCAAtablecondensed"/>
            </w:pPr>
            <w:r w:rsidRPr="00B45555">
              <w:t>3</w:t>
            </w:r>
            <w:r w:rsidR="00586809" w:rsidRPr="00B45555">
              <w:t>1</w:t>
            </w:r>
          </w:p>
        </w:tc>
        <w:tc>
          <w:tcPr>
            <w:tcW w:w="864" w:type="dxa"/>
            <w:vAlign w:val="bottom"/>
          </w:tcPr>
          <w:p w14:paraId="0CE57D3A" w14:textId="55804679" w:rsidR="00AE3806" w:rsidRPr="00B45555" w:rsidRDefault="00AE3806" w:rsidP="00B45555">
            <w:pPr>
              <w:pStyle w:val="VCAAtablecondensed"/>
            </w:pPr>
            <w:r w:rsidRPr="00B45555">
              <w:t>2</w:t>
            </w:r>
            <w:r w:rsidR="00586809" w:rsidRPr="00B45555">
              <w:t>7</w:t>
            </w:r>
          </w:p>
        </w:tc>
        <w:tc>
          <w:tcPr>
            <w:tcW w:w="864" w:type="dxa"/>
            <w:vAlign w:val="bottom"/>
          </w:tcPr>
          <w:p w14:paraId="59E3412F" w14:textId="351C8166" w:rsidR="00AE3806" w:rsidRPr="00B45555" w:rsidRDefault="00AE3806" w:rsidP="00B45555">
            <w:pPr>
              <w:pStyle w:val="VCAAtablecondensed"/>
            </w:pPr>
            <w:r w:rsidRPr="00B45555">
              <w:t>9</w:t>
            </w:r>
          </w:p>
        </w:tc>
        <w:tc>
          <w:tcPr>
            <w:tcW w:w="864" w:type="dxa"/>
          </w:tcPr>
          <w:p w14:paraId="7830663D" w14:textId="219D000C" w:rsidR="00AE3806" w:rsidRPr="00B45555" w:rsidRDefault="00AE3806" w:rsidP="00B45555">
            <w:pPr>
              <w:pStyle w:val="VCAAtablecondensed"/>
            </w:pPr>
            <w:r w:rsidRPr="00B45555">
              <w:t>1.</w:t>
            </w:r>
            <w:r w:rsidR="00586809" w:rsidRPr="00B45555">
              <w:t>9</w:t>
            </w:r>
          </w:p>
        </w:tc>
      </w:tr>
    </w:tbl>
    <w:p w14:paraId="7927FF0C" w14:textId="0E7DD668" w:rsidR="004F1362" w:rsidRPr="00281C1C" w:rsidRDefault="00D153B0" w:rsidP="004F1362">
      <w:pPr>
        <w:pStyle w:val="VCAAbody"/>
      </w:pPr>
      <w:r>
        <w:t>Students</w:t>
      </w:r>
      <w:r w:rsidRPr="00281C1C">
        <w:t xml:space="preserve"> </w:t>
      </w:r>
      <w:r w:rsidR="004F1362" w:rsidRPr="00281C1C">
        <w:t>needed to select a lactose</w:t>
      </w:r>
      <w:r w:rsidR="00586809" w:rsidRPr="00281C1C">
        <w:t>-</w:t>
      </w:r>
      <w:r w:rsidR="004F1362" w:rsidRPr="00281C1C">
        <w:t xml:space="preserve">free milk with a similar nutritional profile to full-cream cow’s milk and justify their response with the use of data. A high-scoring response </w:t>
      </w:r>
      <w:r w:rsidR="00EA458C" w:rsidRPr="00281C1C">
        <w:t xml:space="preserve">provided three or more relevant comparisons between the full-cream cow’s milk and the most suitable substitute, soy milk, using data </w:t>
      </w:r>
      <w:r w:rsidR="000C3B7F" w:rsidRPr="00281C1C">
        <w:t xml:space="preserve">throughout </w:t>
      </w:r>
      <w:r w:rsidR="00EA458C" w:rsidRPr="00281C1C">
        <w:t xml:space="preserve">to support the response, as well as stating that soy milk does not contain lactose. </w:t>
      </w:r>
    </w:p>
    <w:p w14:paraId="6A74BA9D" w14:textId="77777777" w:rsidR="004F1362" w:rsidRPr="00281C1C" w:rsidRDefault="004F1362" w:rsidP="004F1362">
      <w:pPr>
        <w:pStyle w:val="VCAAbody"/>
      </w:pPr>
      <w:r w:rsidRPr="00281C1C">
        <w:t>A suitable response could have included the following:</w:t>
      </w:r>
    </w:p>
    <w:p w14:paraId="7F23D8BB" w14:textId="104E9491" w:rsidR="00EA458C" w:rsidRPr="00702A7D" w:rsidRDefault="00EA458C" w:rsidP="00AB4D90">
      <w:pPr>
        <w:pStyle w:val="VCAAbullet"/>
      </w:pPr>
      <w:r w:rsidRPr="00281C1C">
        <w:t>Full-cream cow’s milk and soy milk have similar kilojoules, 259</w:t>
      </w:r>
      <w:r w:rsidR="00586809" w:rsidRPr="00702A7D">
        <w:t xml:space="preserve"> </w:t>
      </w:r>
      <w:r w:rsidRPr="00702A7D">
        <w:t>kJ and 250</w:t>
      </w:r>
      <w:r w:rsidR="00586809" w:rsidRPr="00702A7D">
        <w:t xml:space="preserve"> </w:t>
      </w:r>
      <w:r w:rsidRPr="00702A7D">
        <w:t>kJ</w:t>
      </w:r>
      <w:r w:rsidR="00D153B0">
        <w:t>,</w:t>
      </w:r>
      <w:r w:rsidRPr="00702A7D">
        <w:t xml:space="preserve"> respectively</w:t>
      </w:r>
      <w:r w:rsidR="00586809" w:rsidRPr="00702A7D">
        <w:t>.</w:t>
      </w:r>
    </w:p>
    <w:p w14:paraId="7E1C7D6C" w14:textId="646D5C74" w:rsidR="00EA458C" w:rsidRPr="00702A7D" w:rsidRDefault="00586809" w:rsidP="00AB4D90">
      <w:pPr>
        <w:pStyle w:val="VCAAbullet"/>
      </w:pPr>
      <w:r w:rsidRPr="00702A7D">
        <w:t>They are s</w:t>
      </w:r>
      <w:r w:rsidR="00EA458C" w:rsidRPr="00702A7D">
        <w:t>imilar in carbohydrate composition, with soy milk containing 0.6</w:t>
      </w:r>
      <w:r w:rsidRPr="00702A7D">
        <w:t xml:space="preserve"> </w:t>
      </w:r>
      <w:r w:rsidR="00EA458C" w:rsidRPr="00702A7D">
        <w:t>g more than full-cream cow’s milk</w:t>
      </w:r>
      <w:r w:rsidRPr="00702A7D">
        <w:t>.</w:t>
      </w:r>
    </w:p>
    <w:p w14:paraId="70643DBB" w14:textId="5280C37A" w:rsidR="00EA458C" w:rsidRPr="00702A7D" w:rsidRDefault="00EA458C" w:rsidP="00AB4D90">
      <w:pPr>
        <w:pStyle w:val="VCAAbullet"/>
      </w:pPr>
      <w:r w:rsidRPr="00702A7D">
        <w:t>Both milks contain the same amount of protein per 100</w:t>
      </w:r>
      <w:r w:rsidR="00586809" w:rsidRPr="00702A7D">
        <w:t xml:space="preserve"> </w:t>
      </w:r>
      <w:r w:rsidRPr="00702A7D">
        <w:t>m</w:t>
      </w:r>
      <w:r w:rsidR="00586809" w:rsidRPr="00702A7D">
        <w:t>L</w:t>
      </w:r>
      <w:r w:rsidRPr="00702A7D">
        <w:t>, at 3.4</w:t>
      </w:r>
      <w:r w:rsidR="00586809" w:rsidRPr="00702A7D">
        <w:t xml:space="preserve"> </w:t>
      </w:r>
      <w:r w:rsidRPr="00702A7D">
        <w:t>g</w:t>
      </w:r>
      <w:r w:rsidR="00586809" w:rsidRPr="00702A7D">
        <w:t>.</w:t>
      </w:r>
    </w:p>
    <w:p w14:paraId="4CD25431" w14:textId="4468301D" w:rsidR="00EA458C" w:rsidRPr="00702A7D" w:rsidRDefault="00586809" w:rsidP="00AB4D90">
      <w:pPr>
        <w:pStyle w:val="VCAAbullet"/>
      </w:pPr>
      <w:r w:rsidRPr="00702A7D">
        <w:t>They have a s</w:t>
      </w:r>
      <w:r w:rsidR="00EA458C" w:rsidRPr="00702A7D">
        <w:t>imilar calcium profile</w:t>
      </w:r>
      <w:r w:rsidR="00A04740" w:rsidRPr="00702A7D">
        <w:t>:</w:t>
      </w:r>
      <w:r w:rsidR="00EA458C" w:rsidRPr="00702A7D">
        <w:t xml:space="preserve"> full-cream cow’s milk </w:t>
      </w:r>
      <w:r w:rsidR="00A04740" w:rsidRPr="00702A7D">
        <w:t xml:space="preserve">at </w:t>
      </w:r>
      <w:r w:rsidR="00EA458C" w:rsidRPr="00702A7D">
        <w:t>118</w:t>
      </w:r>
      <w:r w:rsidR="00A04740" w:rsidRPr="00702A7D">
        <w:t xml:space="preserve"> </w:t>
      </w:r>
      <w:r w:rsidR="00EA458C" w:rsidRPr="00702A7D">
        <w:t xml:space="preserve">mg compared to soy milk </w:t>
      </w:r>
      <w:r w:rsidR="00A04740" w:rsidRPr="00702A7D">
        <w:t xml:space="preserve">at </w:t>
      </w:r>
      <w:r w:rsidR="00EA458C" w:rsidRPr="00702A7D">
        <w:t>110</w:t>
      </w:r>
      <w:r w:rsidR="00A04740" w:rsidRPr="00702A7D">
        <w:t xml:space="preserve"> </w:t>
      </w:r>
      <w:r w:rsidR="00EA458C" w:rsidRPr="00702A7D">
        <w:t>mg</w:t>
      </w:r>
      <w:r w:rsidR="00A04740" w:rsidRPr="00702A7D">
        <w:t>.</w:t>
      </w:r>
    </w:p>
    <w:p w14:paraId="6B685D40" w14:textId="607EBC8C" w:rsidR="00EA458C" w:rsidRPr="00702A7D" w:rsidRDefault="00EA458C" w:rsidP="00AB4D90">
      <w:pPr>
        <w:pStyle w:val="VCAAbullet"/>
      </w:pPr>
      <w:r w:rsidRPr="00702A7D">
        <w:t>Soy milk does not contain lactose, making it suitable for a person with lactose intolerance</w:t>
      </w:r>
      <w:r w:rsidR="00A04740" w:rsidRPr="00702A7D">
        <w:t>.</w:t>
      </w:r>
    </w:p>
    <w:p w14:paraId="7DFE5111" w14:textId="253E3407" w:rsidR="004F1362" w:rsidRPr="00281C1C" w:rsidRDefault="004F1362" w:rsidP="00AC2E36">
      <w:pPr>
        <w:pStyle w:val="VCAAbody"/>
      </w:pPr>
      <w:r w:rsidRPr="00281C1C">
        <w:lastRenderedPageBreak/>
        <w:t xml:space="preserve">Explicit information taken from the </w:t>
      </w:r>
      <w:r w:rsidR="00EA458C" w:rsidRPr="00281C1C">
        <w:t xml:space="preserve">table </w:t>
      </w:r>
      <w:r w:rsidRPr="00281C1C">
        <w:t>was required to be awarded full marks</w:t>
      </w:r>
      <w:r w:rsidR="00EA458C" w:rsidRPr="00281C1C">
        <w:t xml:space="preserve">. </w:t>
      </w:r>
      <w:r w:rsidR="000C3B7F" w:rsidRPr="00281C1C">
        <w:t xml:space="preserve">Many students did not effectively refer to data throughout their response. </w:t>
      </w:r>
    </w:p>
    <w:p w14:paraId="25433BC7" w14:textId="77777777" w:rsidR="000C3B7F" w:rsidRPr="00281C1C" w:rsidRDefault="000C3B7F" w:rsidP="000C3B7F">
      <w:pPr>
        <w:pStyle w:val="VCAAbody"/>
        <w:rPr>
          <w:szCs w:val="20"/>
        </w:rPr>
      </w:pPr>
      <w:r w:rsidRPr="00281C1C">
        <w:rPr>
          <w:szCs w:val="20"/>
        </w:rPr>
        <w:t xml:space="preserve">The following is an example of a high-scoring response. </w:t>
      </w:r>
    </w:p>
    <w:p w14:paraId="0FBDAB7F" w14:textId="43A48B3E" w:rsidR="002C776B" w:rsidRPr="00281C1C" w:rsidRDefault="002C776B" w:rsidP="00AC2E36">
      <w:pPr>
        <w:pStyle w:val="VCAAstudentresponse"/>
      </w:pPr>
      <w:r w:rsidRPr="00281C1C">
        <w:t xml:space="preserve">Soy milk has a similar nutritional profile to full cream milk, therefore one with a lactose intolerance will still get the nutrients they need. Both have similar kJ (259kJ for full-cream and 250kJ for soy), same protein content (3.4g) and soy milk has the closet fat content compared to the rest of the alternative milks (3.4g for full cream and 2.9g for soy). They also have similar calcium content (118mg for full cream and 110mg for soy). Furthermore, soy milk doesn’t contain any lactose as it is a plant based milk, making it suitable for someone with lactose intolerance. </w:t>
      </w:r>
    </w:p>
    <w:p w14:paraId="69025C1C" w14:textId="289979B9" w:rsidR="00AE3806" w:rsidRPr="00281C1C" w:rsidRDefault="00AE3806" w:rsidP="00AE3806">
      <w:pPr>
        <w:pStyle w:val="VCAAHeading3"/>
        <w:rPr>
          <w:lang w:val="en-AU"/>
        </w:rPr>
      </w:pPr>
      <w:r w:rsidRPr="00281C1C">
        <w:rPr>
          <w:lang w:val="en-AU"/>
        </w:rPr>
        <w:t>Question 2a.</w:t>
      </w:r>
    </w:p>
    <w:tbl>
      <w:tblPr>
        <w:tblStyle w:val="VCAATableClosed"/>
        <w:tblW w:w="0" w:type="auto"/>
        <w:tblLook w:val="01E0" w:firstRow="1" w:lastRow="1" w:firstColumn="1" w:lastColumn="1" w:noHBand="0" w:noVBand="0"/>
      </w:tblPr>
      <w:tblGrid>
        <w:gridCol w:w="864"/>
        <w:gridCol w:w="864"/>
        <w:gridCol w:w="864"/>
        <w:gridCol w:w="864"/>
        <w:gridCol w:w="864"/>
        <w:gridCol w:w="864"/>
        <w:gridCol w:w="864"/>
      </w:tblGrid>
      <w:tr w:rsidR="00AE3806" w:rsidRPr="00281C1C" w14:paraId="25A0F2EA"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A949889" w14:textId="77777777" w:rsidR="00AE3806" w:rsidRPr="00D123A3" w:rsidRDefault="00AE3806" w:rsidP="00AC2E36">
            <w:pPr>
              <w:pStyle w:val="VCAAtablecondensedheading"/>
              <w:rPr>
                <w:lang w:val="en-AU"/>
              </w:rPr>
            </w:pPr>
            <w:r w:rsidRPr="00D123A3">
              <w:rPr>
                <w:lang w:val="en-AU"/>
              </w:rPr>
              <w:t>Marks</w:t>
            </w:r>
          </w:p>
        </w:tc>
        <w:tc>
          <w:tcPr>
            <w:tcW w:w="864" w:type="dxa"/>
          </w:tcPr>
          <w:p w14:paraId="51AC7019" w14:textId="77777777" w:rsidR="00AE3806" w:rsidRPr="00D123A3" w:rsidRDefault="00AE3806" w:rsidP="00AC2E36">
            <w:pPr>
              <w:pStyle w:val="VCAAtablecondensedheading"/>
              <w:rPr>
                <w:lang w:val="en-AU"/>
              </w:rPr>
            </w:pPr>
            <w:r w:rsidRPr="00D123A3">
              <w:rPr>
                <w:lang w:val="en-AU"/>
              </w:rPr>
              <w:t>0</w:t>
            </w:r>
          </w:p>
        </w:tc>
        <w:tc>
          <w:tcPr>
            <w:tcW w:w="864" w:type="dxa"/>
          </w:tcPr>
          <w:p w14:paraId="5F554EFD" w14:textId="77777777" w:rsidR="00AE3806" w:rsidRPr="00D123A3" w:rsidRDefault="00AE3806" w:rsidP="00AC2E36">
            <w:pPr>
              <w:pStyle w:val="VCAAtablecondensedheading"/>
              <w:rPr>
                <w:lang w:val="en-AU"/>
              </w:rPr>
            </w:pPr>
            <w:r w:rsidRPr="00D123A3">
              <w:rPr>
                <w:lang w:val="en-AU"/>
              </w:rPr>
              <w:t>1</w:t>
            </w:r>
          </w:p>
        </w:tc>
        <w:tc>
          <w:tcPr>
            <w:tcW w:w="864" w:type="dxa"/>
          </w:tcPr>
          <w:p w14:paraId="66C42CEE" w14:textId="77777777" w:rsidR="00AE3806" w:rsidRPr="00D123A3" w:rsidRDefault="00AE3806" w:rsidP="00AC2E36">
            <w:pPr>
              <w:pStyle w:val="VCAAtablecondensedheading"/>
              <w:rPr>
                <w:lang w:val="en-AU"/>
              </w:rPr>
            </w:pPr>
            <w:r w:rsidRPr="00D123A3">
              <w:rPr>
                <w:lang w:val="en-AU"/>
              </w:rPr>
              <w:t>2</w:t>
            </w:r>
          </w:p>
        </w:tc>
        <w:tc>
          <w:tcPr>
            <w:tcW w:w="864" w:type="dxa"/>
          </w:tcPr>
          <w:p w14:paraId="0EFC8B51" w14:textId="77777777" w:rsidR="00AE3806" w:rsidRPr="00D123A3" w:rsidRDefault="00AE3806" w:rsidP="00AC2E36">
            <w:pPr>
              <w:pStyle w:val="VCAAtablecondensedheading"/>
              <w:rPr>
                <w:lang w:val="en-AU"/>
              </w:rPr>
            </w:pPr>
            <w:r w:rsidRPr="00D123A3">
              <w:rPr>
                <w:lang w:val="en-AU"/>
              </w:rPr>
              <w:t>3</w:t>
            </w:r>
          </w:p>
        </w:tc>
        <w:tc>
          <w:tcPr>
            <w:tcW w:w="864" w:type="dxa"/>
          </w:tcPr>
          <w:p w14:paraId="097968A3" w14:textId="77777777" w:rsidR="00AE3806" w:rsidRPr="00D123A3" w:rsidRDefault="00AE3806" w:rsidP="00AC2E36">
            <w:pPr>
              <w:pStyle w:val="VCAAtablecondensedheading"/>
              <w:rPr>
                <w:lang w:val="en-AU"/>
              </w:rPr>
            </w:pPr>
            <w:r w:rsidRPr="00D123A3">
              <w:rPr>
                <w:lang w:val="en-AU"/>
              </w:rPr>
              <w:t>4</w:t>
            </w:r>
          </w:p>
        </w:tc>
        <w:tc>
          <w:tcPr>
            <w:tcW w:w="864" w:type="dxa"/>
          </w:tcPr>
          <w:p w14:paraId="11AFF043" w14:textId="77777777" w:rsidR="00AE3806" w:rsidRPr="00D123A3" w:rsidRDefault="00AE3806" w:rsidP="00AC2E36">
            <w:pPr>
              <w:pStyle w:val="VCAAtablecondensedheading"/>
              <w:rPr>
                <w:lang w:val="en-AU"/>
              </w:rPr>
            </w:pPr>
            <w:r w:rsidRPr="00D123A3">
              <w:rPr>
                <w:lang w:val="en-AU"/>
              </w:rPr>
              <w:t>Average</w:t>
            </w:r>
          </w:p>
        </w:tc>
      </w:tr>
      <w:tr w:rsidR="001D57DA" w:rsidRPr="00281C1C" w14:paraId="598B0752" w14:textId="77777777" w:rsidTr="00643421">
        <w:trPr>
          <w:trHeight w:hRule="exact" w:val="397"/>
        </w:trPr>
        <w:tc>
          <w:tcPr>
            <w:tcW w:w="864" w:type="dxa"/>
          </w:tcPr>
          <w:p w14:paraId="2A93B3CE" w14:textId="77777777" w:rsidR="001D57DA" w:rsidRPr="00B45555" w:rsidRDefault="001D57DA" w:rsidP="00B45555">
            <w:pPr>
              <w:pStyle w:val="VCAAtablecondensed"/>
            </w:pPr>
            <w:r w:rsidRPr="00B45555">
              <w:t>%</w:t>
            </w:r>
          </w:p>
        </w:tc>
        <w:tc>
          <w:tcPr>
            <w:tcW w:w="864" w:type="dxa"/>
            <w:vAlign w:val="bottom"/>
          </w:tcPr>
          <w:p w14:paraId="7F65B388" w14:textId="6D4C4255" w:rsidR="001D57DA" w:rsidRPr="00B45555" w:rsidRDefault="001D57DA" w:rsidP="00B45555">
            <w:pPr>
              <w:pStyle w:val="VCAAtablecondensed"/>
            </w:pPr>
            <w:r w:rsidRPr="00B45555">
              <w:t>13</w:t>
            </w:r>
          </w:p>
        </w:tc>
        <w:tc>
          <w:tcPr>
            <w:tcW w:w="864" w:type="dxa"/>
            <w:vAlign w:val="bottom"/>
          </w:tcPr>
          <w:p w14:paraId="7BA57678" w14:textId="2199A10E" w:rsidR="001D57DA" w:rsidRPr="00B45555" w:rsidRDefault="001D57DA" w:rsidP="00B45555">
            <w:pPr>
              <w:pStyle w:val="VCAAtablecondensed"/>
            </w:pPr>
            <w:r w:rsidRPr="00B45555">
              <w:t>2</w:t>
            </w:r>
            <w:r w:rsidR="00A04740" w:rsidRPr="00B45555">
              <w:t>8</w:t>
            </w:r>
          </w:p>
        </w:tc>
        <w:tc>
          <w:tcPr>
            <w:tcW w:w="864" w:type="dxa"/>
            <w:vAlign w:val="bottom"/>
          </w:tcPr>
          <w:p w14:paraId="15BEC26C" w14:textId="1DC45866" w:rsidR="001D57DA" w:rsidRPr="00B45555" w:rsidRDefault="001D57DA" w:rsidP="00B45555">
            <w:pPr>
              <w:pStyle w:val="VCAAtablecondensed"/>
            </w:pPr>
            <w:r w:rsidRPr="00B45555">
              <w:t>4</w:t>
            </w:r>
            <w:r w:rsidR="00A04740" w:rsidRPr="00B45555">
              <w:t>7</w:t>
            </w:r>
          </w:p>
        </w:tc>
        <w:tc>
          <w:tcPr>
            <w:tcW w:w="864" w:type="dxa"/>
            <w:vAlign w:val="bottom"/>
          </w:tcPr>
          <w:p w14:paraId="52356134" w14:textId="10801162" w:rsidR="001D57DA" w:rsidRPr="00B45555" w:rsidRDefault="001D57DA" w:rsidP="00B45555">
            <w:pPr>
              <w:pStyle w:val="VCAAtablecondensed"/>
            </w:pPr>
            <w:r w:rsidRPr="00B45555">
              <w:t>7</w:t>
            </w:r>
          </w:p>
        </w:tc>
        <w:tc>
          <w:tcPr>
            <w:tcW w:w="864" w:type="dxa"/>
            <w:vAlign w:val="bottom"/>
          </w:tcPr>
          <w:p w14:paraId="64DEFC07" w14:textId="1C27854A" w:rsidR="001D57DA" w:rsidRPr="00B45555" w:rsidRDefault="00A04740" w:rsidP="00B45555">
            <w:pPr>
              <w:pStyle w:val="VCAAtablecondensed"/>
            </w:pPr>
            <w:r w:rsidRPr="00B45555">
              <w:t>5</w:t>
            </w:r>
          </w:p>
        </w:tc>
        <w:tc>
          <w:tcPr>
            <w:tcW w:w="864" w:type="dxa"/>
          </w:tcPr>
          <w:p w14:paraId="59778736" w14:textId="7EEA3C4B" w:rsidR="001D57DA" w:rsidRPr="00281C1C" w:rsidRDefault="001D57DA" w:rsidP="00F47B36">
            <w:pPr>
              <w:pStyle w:val="VCAAtablecondensed"/>
              <w:rPr>
                <w:rStyle w:val="VCAAbold"/>
                <w:b w:val="0"/>
                <w:bCs w:val="0"/>
                <w:szCs w:val="20"/>
                <w:lang w:val="en-AU"/>
              </w:rPr>
            </w:pPr>
            <w:r w:rsidRPr="00B45555">
              <w:t>1.</w:t>
            </w:r>
            <w:r w:rsidR="00F47B36">
              <w:t>7</w:t>
            </w:r>
          </w:p>
        </w:tc>
      </w:tr>
    </w:tbl>
    <w:p w14:paraId="7F3C5BB6" w14:textId="39BD1B6E" w:rsidR="000C3B7F" w:rsidRPr="00281C1C" w:rsidRDefault="00F968EA" w:rsidP="000C3B7F">
      <w:pPr>
        <w:pStyle w:val="VCAAbody"/>
      </w:pPr>
      <w:r w:rsidRPr="00281C1C">
        <w:t xml:space="preserve">Responses needed </w:t>
      </w:r>
      <w:r w:rsidR="00A04740" w:rsidRPr="00281C1C">
        <w:t xml:space="preserve">to state </w:t>
      </w:r>
      <w:r w:rsidRPr="00281C1C">
        <w:t>two distinct environmental benefits of removing transportation</w:t>
      </w:r>
      <w:r w:rsidR="00A04740" w:rsidRPr="00281C1C">
        <w:t xml:space="preserve">. </w:t>
      </w:r>
    </w:p>
    <w:p w14:paraId="499751CC" w14:textId="26250AC1" w:rsidR="000C3B7F" w:rsidRPr="00281C1C" w:rsidRDefault="000C3B7F" w:rsidP="000C3B7F">
      <w:pPr>
        <w:pStyle w:val="VCAAbody"/>
        <w:rPr>
          <w:szCs w:val="20"/>
        </w:rPr>
      </w:pPr>
      <w:r w:rsidRPr="00281C1C">
        <w:t xml:space="preserve">A </w:t>
      </w:r>
      <w:r w:rsidRPr="00281C1C">
        <w:rPr>
          <w:szCs w:val="20"/>
        </w:rPr>
        <w:t xml:space="preserve">suitable response could have included </w:t>
      </w:r>
      <w:r w:rsidR="00E46F83" w:rsidRPr="00281C1C">
        <w:rPr>
          <w:szCs w:val="20"/>
        </w:rPr>
        <w:t>two</w:t>
      </w:r>
      <w:r w:rsidR="00076E33">
        <w:rPr>
          <w:szCs w:val="20"/>
        </w:rPr>
        <w:t xml:space="preserve"> of</w:t>
      </w:r>
      <w:r w:rsidR="00E46F83" w:rsidRPr="00281C1C">
        <w:rPr>
          <w:szCs w:val="20"/>
        </w:rPr>
        <w:t xml:space="preserve"> </w:t>
      </w:r>
      <w:r w:rsidRPr="00281C1C">
        <w:rPr>
          <w:szCs w:val="20"/>
        </w:rPr>
        <w:t>the following:</w:t>
      </w:r>
    </w:p>
    <w:p w14:paraId="21D7D729" w14:textId="399FD5E4" w:rsidR="00F968EA" w:rsidRPr="004F15ED" w:rsidRDefault="00F968EA" w:rsidP="00AB4D90">
      <w:pPr>
        <w:pStyle w:val="VCAAbullet"/>
      </w:pPr>
      <w:r w:rsidRPr="004F15ED">
        <w:t xml:space="preserve">Removing a stage of transportation from the farm to a factory reduces the amount of fuel being used, </w:t>
      </w:r>
      <w:r w:rsidR="004F15ED">
        <w:t xml:space="preserve">and fuel is </w:t>
      </w:r>
      <w:r w:rsidRPr="004F15ED">
        <w:t xml:space="preserve">a non-renewable resource </w:t>
      </w:r>
      <w:r w:rsidR="004F15ED">
        <w:t>that</w:t>
      </w:r>
      <w:r w:rsidR="004F15ED" w:rsidRPr="004F15ED">
        <w:t xml:space="preserve"> </w:t>
      </w:r>
      <w:r w:rsidRPr="004F15ED">
        <w:t xml:space="preserve">emits gases such as carbon dioxide. </w:t>
      </w:r>
    </w:p>
    <w:p w14:paraId="5753B861" w14:textId="4F124321" w:rsidR="000C3B7F" w:rsidRPr="004F15ED" w:rsidRDefault="00076E33" w:rsidP="00AB4D90">
      <w:pPr>
        <w:pStyle w:val="VCAAbullet"/>
      </w:pPr>
      <w:r>
        <w:rPr>
          <w:highlight w:val="white"/>
        </w:rPr>
        <w:t>Refrigerated transport will not be required as the vegetables will be processed on the farm into a powder, which reduces the amount of methane gas emission associated with energy use. This also results in fewer trucks on the roads, leading to a reduction in traffic congestion and carbon emissions.</w:t>
      </w:r>
    </w:p>
    <w:p w14:paraId="63B7B5FE" w14:textId="72A4B144" w:rsidR="000C3B7F" w:rsidRPr="00281C1C" w:rsidRDefault="009F0107" w:rsidP="00643421">
      <w:pPr>
        <w:pStyle w:val="VCAAbody"/>
      </w:pPr>
      <w:r w:rsidRPr="00281C1C">
        <w:t>Many responses were unable to provide two clear explanations and at times focused on processing vegetables rather than the removal of transportation.</w:t>
      </w:r>
      <w:r>
        <w:t xml:space="preserve"> </w:t>
      </w:r>
      <w:r w:rsidR="000C3B7F" w:rsidRPr="00281C1C">
        <w:t xml:space="preserve">Many students </w:t>
      </w:r>
      <w:r w:rsidR="00F968EA" w:rsidRPr="00281C1C">
        <w:t>were unable to show variation between the benefits.</w:t>
      </w:r>
    </w:p>
    <w:p w14:paraId="19CDBBC0" w14:textId="77777777" w:rsidR="000C3B7F" w:rsidRPr="00281C1C" w:rsidRDefault="000C3B7F" w:rsidP="00643421">
      <w:pPr>
        <w:pStyle w:val="VCAAbody"/>
      </w:pPr>
      <w:r w:rsidRPr="00281C1C">
        <w:t xml:space="preserve">The following is an example of a high-scoring response. </w:t>
      </w:r>
    </w:p>
    <w:p w14:paraId="163BEE83" w14:textId="23C922A3" w:rsidR="006F5464" w:rsidRPr="00281C1C" w:rsidRDefault="006F5464" w:rsidP="00643421">
      <w:pPr>
        <w:pStyle w:val="VCAAstudentresponse"/>
      </w:pPr>
      <w:r w:rsidRPr="00281C1C">
        <w:t>No longer needing transport means that energy and fuel used to power vehicles that may not be renewable are not used and put into the atmosphere, decreasing carbon dioxide emissions.</w:t>
      </w:r>
    </w:p>
    <w:p w14:paraId="4F75F6F5" w14:textId="0E876883" w:rsidR="006F5464" w:rsidRPr="00281C1C" w:rsidRDefault="006F5464" w:rsidP="00643421">
      <w:pPr>
        <w:pStyle w:val="VCAAstudentresponse"/>
      </w:pPr>
      <w:r w:rsidRPr="00281C1C">
        <w:t>Takes away the need for packaging during transport that may not be biodegradable that otherwise is disposed of in landfill, preventing further greenhouse gas emissions.</w:t>
      </w:r>
    </w:p>
    <w:p w14:paraId="1E7B2431" w14:textId="77777777" w:rsidR="00D713DE" w:rsidRPr="00281C1C" w:rsidRDefault="00D713DE" w:rsidP="00D713DE">
      <w:pPr>
        <w:pStyle w:val="VCAAHeading3"/>
        <w:rPr>
          <w:lang w:val="en-AU"/>
        </w:rPr>
      </w:pPr>
      <w:r w:rsidRPr="00281C1C">
        <w:rPr>
          <w:lang w:val="en-AU"/>
        </w:rPr>
        <w:t>Question 2b.</w:t>
      </w:r>
    </w:p>
    <w:tbl>
      <w:tblPr>
        <w:tblStyle w:val="VCAATableClosed"/>
        <w:tblW w:w="0" w:type="auto"/>
        <w:tblLook w:val="01E0" w:firstRow="1" w:lastRow="1" w:firstColumn="1" w:lastColumn="1" w:noHBand="0" w:noVBand="0"/>
      </w:tblPr>
      <w:tblGrid>
        <w:gridCol w:w="864"/>
        <w:gridCol w:w="864"/>
        <w:gridCol w:w="864"/>
        <w:gridCol w:w="864"/>
        <w:gridCol w:w="864"/>
        <w:gridCol w:w="864"/>
        <w:gridCol w:w="864"/>
      </w:tblGrid>
      <w:tr w:rsidR="00D77FF0" w:rsidRPr="00281C1C" w14:paraId="3F7D5FA5"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E0A2BB5" w14:textId="77777777" w:rsidR="00D77FF0" w:rsidRPr="00D123A3" w:rsidRDefault="00D77FF0" w:rsidP="00643421">
            <w:pPr>
              <w:pStyle w:val="VCAAtablecondensedheading"/>
              <w:rPr>
                <w:lang w:val="en-AU"/>
              </w:rPr>
            </w:pPr>
            <w:r w:rsidRPr="00D123A3">
              <w:rPr>
                <w:lang w:val="en-AU"/>
              </w:rPr>
              <w:t>Marks</w:t>
            </w:r>
          </w:p>
        </w:tc>
        <w:tc>
          <w:tcPr>
            <w:tcW w:w="864" w:type="dxa"/>
          </w:tcPr>
          <w:p w14:paraId="273B911A" w14:textId="77777777" w:rsidR="00D77FF0" w:rsidRPr="00D123A3" w:rsidRDefault="00D77FF0" w:rsidP="00643421">
            <w:pPr>
              <w:pStyle w:val="VCAAtablecondensedheading"/>
              <w:rPr>
                <w:lang w:val="en-AU"/>
              </w:rPr>
            </w:pPr>
            <w:r w:rsidRPr="00D123A3">
              <w:rPr>
                <w:lang w:val="en-AU"/>
              </w:rPr>
              <w:t>0</w:t>
            </w:r>
          </w:p>
        </w:tc>
        <w:tc>
          <w:tcPr>
            <w:tcW w:w="864" w:type="dxa"/>
          </w:tcPr>
          <w:p w14:paraId="333A5DD3" w14:textId="77777777" w:rsidR="00D77FF0" w:rsidRPr="00D123A3" w:rsidRDefault="00D77FF0" w:rsidP="00643421">
            <w:pPr>
              <w:pStyle w:val="VCAAtablecondensedheading"/>
              <w:rPr>
                <w:lang w:val="en-AU"/>
              </w:rPr>
            </w:pPr>
            <w:r w:rsidRPr="00D123A3">
              <w:rPr>
                <w:lang w:val="en-AU"/>
              </w:rPr>
              <w:t>1</w:t>
            </w:r>
          </w:p>
        </w:tc>
        <w:tc>
          <w:tcPr>
            <w:tcW w:w="864" w:type="dxa"/>
          </w:tcPr>
          <w:p w14:paraId="612E3726" w14:textId="77777777" w:rsidR="00D77FF0" w:rsidRPr="00D123A3" w:rsidRDefault="00D77FF0" w:rsidP="00643421">
            <w:pPr>
              <w:pStyle w:val="VCAAtablecondensedheading"/>
              <w:rPr>
                <w:lang w:val="en-AU"/>
              </w:rPr>
            </w:pPr>
            <w:r w:rsidRPr="00D123A3">
              <w:rPr>
                <w:lang w:val="en-AU"/>
              </w:rPr>
              <w:t>2</w:t>
            </w:r>
          </w:p>
        </w:tc>
        <w:tc>
          <w:tcPr>
            <w:tcW w:w="864" w:type="dxa"/>
          </w:tcPr>
          <w:p w14:paraId="4506A24B" w14:textId="77777777" w:rsidR="00D77FF0" w:rsidRPr="00D123A3" w:rsidRDefault="00D77FF0" w:rsidP="00643421">
            <w:pPr>
              <w:pStyle w:val="VCAAtablecondensedheading"/>
              <w:rPr>
                <w:lang w:val="en-AU"/>
              </w:rPr>
            </w:pPr>
            <w:r w:rsidRPr="00D123A3">
              <w:rPr>
                <w:lang w:val="en-AU"/>
              </w:rPr>
              <w:t>3</w:t>
            </w:r>
          </w:p>
        </w:tc>
        <w:tc>
          <w:tcPr>
            <w:tcW w:w="864" w:type="dxa"/>
          </w:tcPr>
          <w:p w14:paraId="2A8CE9E5" w14:textId="77777777" w:rsidR="00D77FF0" w:rsidRPr="00D123A3" w:rsidRDefault="00D77FF0" w:rsidP="00643421">
            <w:pPr>
              <w:pStyle w:val="VCAAtablecondensedheading"/>
              <w:rPr>
                <w:lang w:val="en-AU"/>
              </w:rPr>
            </w:pPr>
            <w:r w:rsidRPr="00D123A3">
              <w:rPr>
                <w:lang w:val="en-AU"/>
              </w:rPr>
              <w:t>4</w:t>
            </w:r>
          </w:p>
        </w:tc>
        <w:tc>
          <w:tcPr>
            <w:tcW w:w="864" w:type="dxa"/>
          </w:tcPr>
          <w:p w14:paraId="7AF5B713" w14:textId="77777777" w:rsidR="00D77FF0" w:rsidRPr="00D123A3" w:rsidRDefault="00D77FF0" w:rsidP="00643421">
            <w:pPr>
              <w:pStyle w:val="VCAAtablecondensedheading"/>
              <w:rPr>
                <w:lang w:val="en-AU"/>
              </w:rPr>
            </w:pPr>
            <w:r w:rsidRPr="00D123A3">
              <w:rPr>
                <w:lang w:val="en-AU"/>
              </w:rPr>
              <w:t>Average</w:t>
            </w:r>
          </w:p>
        </w:tc>
      </w:tr>
      <w:tr w:rsidR="001D57DA" w:rsidRPr="00281C1C" w14:paraId="0507657E" w14:textId="77777777" w:rsidTr="00643421">
        <w:trPr>
          <w:trHeight w:hRule="exact" w:val="397"/>
        </w:trPr>
        <w:tc>
          <w:tcPr>
            <w:tcW w:w="864" w:type="dxa"/>
          </w:tcPr>
          <w:p w14:paraId="47CB0DA4" w14:textId="77777777" w:rsidR="001D57DA" w:rsidRPr="00B45555" w:rsidRDefault="001D57DA" w:rsidP="00B45555">
            <w:pPr>
              <w:pStyle w:val="VCAAtablecondensed"/>
            </w:pPr>
            <w:r w:rsidRPr="00B45555">
              <w:t>%</w:t>
            </w:r>
          </w:p>
        </w:tc>
        <w:tc>
          <w:tcPr>
            <w:tcW w:w="864" w:type="dxa"/>
            <w:vAlign w:val="bottom"/>
          </w:tcPr>
          <w:p w14:paraId="53D7181B" w14:textId="1539012E" w:rsidR="001D57DA" w:rsidRPr="00B45555" w:rsidRDefault="00C14509" w:rsidP="00B45555">
            <w:pPr>
              <w:pStyle w:val="VCAAtablecondensed"/>
            </w:pPr>
            <w:r w:rsidRPr="00B45555">
              <w:t>12</w:t>
            </w:r>
          </w:p>
        </w:tc>
        <w:tc>
          <w:tcPr>
            <w:tcW w:w="864" w:type="dxa"/>
            <w:vAlign w:val="bottom"/>
          </w:tcPr>
          <w:p w14:paraId="7DC4A13E" w14:textId="46EF0A8B" w:rsidR="001D57DA" w:rsidRPr="00B45555" w:rsidRDefault="001D57DA" w:rsidP="00B45555">
            <w:pPr>
              <w:pStyle w:val="VCAAtablecondensed"/>
            </w:pPr>
            <w:r w:rsidRPr="00B45555">
              <w:t>41</w:t>
            </w:r>
          </w:p>
        </w:tc>
        <w:tc>
          <w:tcPr>
            <w:tcW w:w="864" w:type="dxa"/>
            <w:vAlign w:val="bottom"/>
          </w:tcPr>
          <w:p w14:paraId="7B6AB4C4" w14:textId="5B743F40" w:rsidR="001D57DA" w:rsidRPr="00B45555" w:rsidRDefault="001D57DA" w:rsidP="00B45555">
            <w:pPr>
              <w:pStyle w:val="VCAAtablecondensed"/>
            </w:pPr>
            <w:r w:rsidRPr="00B45555">
              <w:t>3</w:t>
            </w:r>
            <w:r w:rsidR="00C14509" w:rsidRPr="00B45555">
              <w:t>4</w:t>
            </w:r>
          </w:p>
        </w:tc>
        <w:tc>
          <w:tcPr>
            <w:tcW w:w="864" w:type="dxa"/>
            <w:vAlign w:val="bottom"/>
          </w:tcPr>
          <w:p w14:paraId="47A5BD1C" w14:textId="15AB6267" w:rsidR="001D57DA" w:rsidRPr="00B45555" w:rsidRDefault="00C14509" w:rsidP="00B45555">
            <w:pPr>
              <w:pStyle w:val="VCAAtablecondensed"/>
            </w:pPr>
            <w:r w:rsidRPr="00B45555">
              <w:t>9</w:t>
            </w:r>
          </w:p>
        </w:tc>
        <w:tc>
          <w:tcPr>
            <w:tcW w:w="864" w:type="dxa"/>
            <w:vAlign w:val="bottom"/>
          </w:tcPr>
          <w:p w14:paraId="3C54C964" w14:textId="6AEACF53" w:rsidR="001D57DA" w:rsidRPr="00B45555" w:rsidRDefault="001D57DA" w:rsidP="00B45555">
            <w:pPr>
              <w:pStyle w:val="VCAAtablecondensed"/>
            </w:pPr>
            <w:r w:rsidRPr="00B45555">
              <w:t>5</w:t>
            </w:r>
          </w:p>
        </w:tc>
        <w:tc>
          <w:tcPr>
            <w:tcW w:w="864" w:type="dxa"/>
          </w:tcPr>
          <w:p w14:paraId="1BBEE296" w14:textId="0BCE56B0" w:rsidR="001D57DA" w:rsidRPr="00281C1C" w:rsidRDefault="001D57DA" w:rsidP="00F47B36">
            <w:pPr>
              <w:pStyle w:val="VCAAtablecondensed"/>
              <w:rPr>
                <w:rStyle w:val="VCAAbold"/>
                <w:b w:val="0"/>
                <w:bCs w:val="0"/>
                <w:szCs w:val="20"/>
                <w:lang w:val="en-AU"/>
              </w:rPr>
            </w:pPr>
            <w:r w:rsidRPr="00B45555">
              <w:t>1.</w:t>
            </w:r>
            <w:r w:rsidR="00C14509" w:rsidRPr="00B45555">
              <w:t>6</w:t>
            </w:r>
          </w:p>
        </w:tc>
      </w:tr>
    </w:tbl>
    <w:p w14:paraId="4C97903B" w14:textId="04A8B9C4" w:rsidR="000C3B7F" w:rsidRPr="00B45555" w:rsidRDefault="00F968EA" w:rsidP="000C3B7F">
      <w:pPr>
        <w:pStyle w:val="VCAAbody"/>
      </w:pPr>
      <w:r w:rsidRPr="00281C1C">
        <w:t xml:space="preserve">The focus of the question was on the benefits of repurposing food. The response needed two distinct benefits to demonstrate breadth of knowledge. </w:t>
      </w:r>
    </w:p>
    <w:p w14:paraId="6D850E28" w14:textId="0F813167" w:rsidR="000C3B7F" w:rsidRPr="00281C1C" w:rsidRDefault="00E46F83" w:rsidP="000C3B7F">
      <w:pPr>
        <w:pStyle w:val="VCAAbody"/>
      </w:pPr>
      <w:r w:rsidRPr="00281C1C">
        <w:t>Benefits could have</w:t>
      </w:r>
      <w:r w:rsidR="000C3B7F" w:rsidRPr="00281C1C">
        <w:t xml:space="preserve"> included </w:t>
      </w:r>
      <w:r w:rsidRPr="00281C1C">
        <w:t xml:space="preserve">two </w:t>
      </w:r>
      <w:r w:rsidR="004F15ED">
        <w:t xml:space="preserve">of </w:t>
      </w:r>
      <w:r w:rsidR="000C3B7F" w:rsidRPr="00281C1C">
        <w:t>the following:</w:t>
      </w:r>
    </w:p>
    <w:p w14:paraId="279929EE" w14:textId="77777777" w:rsidR="00F968EA" w:rsidRPr="00702A7D" w:rsidRDefault="00F968EA" w:rsidP="00AB4D90">
      <w:pPr>
        <w:pStyle w:val="VCAAbullet"/>
      </w:pPr>
      <w:r w:rsidRPr="00281C1C">
        <w:t xml:space="preserve">Repurposing damaged and irregular food means that the resources required for their production, such as fertilisers and water, have not gone to </w:t>
      </w:r>
      <w:r w:rsidRPr="00702A7D">
        <w:t xml:space="preserve">waste. </w:t>
      </w:r>
    </w:p>
    <w:p w14:paraId="21F5E336" w14:textId="692BB059" w:rsidR="00E46F83" w:rsidRPr="00B45555" w:rsidRDefault="00E46F83" w:rsidP="00AB4D90">
      <w:pPr>
        <w:pStyle w:val="VCAAbullet"/>
      </w:pPr>
      <w:r w:rsidRPr="00702A7D">
        <w:t xml:space="preserve">Repurposing food means less </w:t>
      </w:r>
      <w:r w:rsidR="00C14509" w:rsidRPr="00702A7D">
        <w:t xml:space="preserve">waste </w:t>
      </w:r>
      <w:r w:rsidRPr="00702A7D">
        <w:t>ends up in landfill where it breaks down, producing greenhouse gases, contributing to global warming</w:t>
      </w:r>
      <w:r w:rsidR="00C14509" w:rsidRPr="00702A7D">
        <w:t>.</w:t>
      </w:r>
    </w:p>
    <w:p w14:paraId="247D15DC" w14:textId="41A79D94" w:rsidR="000C3B7F" w:rsidRPr="00702A7D" w:rsidRDefault="00F968EA" w:rsidP="00AB4D90">
      <w:pPr>
        <w:pStyle w:val="VCAAbullet"/>
      </w:pPr>
      <w:r w:rsidRPr="00702A7D">
        <w:t>Food is not sent to landfill as it is repurposed</w:t>
      </w:r>
      <w:r w:rsidR="00C14509" w:rsidRPr="00702A7D">
        <w:t>;</w:t>
      </w:r>
      <w:r w:rsidRPr="00702A7D">
        <w:t xml:space="preserve"> therefore hazardous run</w:t>
      </w:r>
      <w:r w:rsidR="00C14509" w:rsidRPr="00702A7D">
        <w:t>-</w:t>
      </w:r>
      <w:r w:rsidRPr="00702A7D">
        <w:t xml:space="preserve">off from these sites </w:t>
      </w:r>
      <w:r w:rsidR="00C14509" w:rsidRPr="00702A7D">
        <w:t xml:space="preserve">is </w:t>
      </w:r>
      <w:r w:rsidRPr="00702A7D">
        <w:t>not polluting local waterways</w:t>
      </w:r>
      <w:r w:rsidR="00C14509" w:rsidRPr="00702A7D">
        <w:t>.</w:t>
      </w:r>
    </w:p>
    <w:p w14:paraId="47488E2B" w14:textId="56550BBC" w:rsidR="00E46F83" w:rsidRPr="00702A7D" w:rsidRDefault="00C14509" w:rsidP="00AB4D90">
      <w:pPr>
        <w:pStyle w:val="VCAAbullet"/>
      </w:pPr>
      <w:r w:rsidRPr="00702A7D">
        <w:lastRenderedPageBreak/>
        <w:t>Repurposing food d</w:t>
      </w:r>
      <w:r w:rsidR="00E46F83" w:rsidRPr="00702A7D">
        <w:t>ecreases the need for disposal methods such as incineration, which emit methane and carbon dioxide into the atmosphere</w:t>
      </w:r>
      <w:r w:rsidRPr="00702A7D">
        <w:t>.</w:t>
      </w:r>
    </w:p>
    <w:p w14:paraId="31A34D3C" w14:textId="17B00464" w:rsidR="00E46F83" w:rsidRPr="00702A7D" w:rsidRDefault="00E46F83" w:rsidP="00AB4D90">
      <w:pPr>
        <w:pStyle w:val="VCAAbullet"/>
      </w:pPr>
      <w:r w:rsidRPr="00702A7D">
        <w:t>Repurposing fresh produce into powders increases their shelf life</w:t>
      </w:r>
      <w:r w:rsidR="00C14509" w:rsidRPr="00702A7D">
        <w:t>;</w:t>
      </w:r>
      <w:r w:rsidRPr="00702A7D">
        <w:t xml:space="preserve"> therefore resources such as energy required for cooling and refrigeration are decreased</w:t>
      </w:r>
      <w:r w:rsidR="00C14509" w:rsidRPr="00702A7D">
        <w:t>.</w:t>
      </w:r>
    </w:p>
    <w:p w14:paraId="54FE6C22" w14:textId="1FE492A5" w:rsidR="00E46F83" w:rsidRPr="00702A7D" w:rsidRDefault="006433D0" w:rsidP="00AB4D90">
      <w:pPr>
        <w:pStyle w:val="VCAAbullet"/>
      </w:pPr>
      <w:r w:rsidRPr="00702A7D">
        <w:t>Repurposed food could be utilised in the food system to enrich soil health by returning nutrients into the soil, reducing the need for synthetic chemicals</w:t>
      </w:r>
      <w:r w:rsidR="00C14509" w:rsidRPr="00702A7D">
        <w:t>.</w:t>
      </w:r>
    </w:p>
    <w:p w14:paraId="6EC29495" w14:textId="77777777" w:rsidR="000C3B7F" w:rsidRPr="00281C1C" w:rsidRDefault="000C3B7F" w:rsidP="00643421">
      <w:pPr>
        <w:pStyle w:val="VCAAbody"/>
      </w:pPr>
      <w:r w:rsidRPr="00281C1C">
        <w:t xml:space="preserve">The following is an example of a high-scoring response. </w:t>
      </w:r>
    </w:p>
    <w:p w14:paraId="2042201E" w14:textId="0689A2DD" w:rsidR="006F5464" w:rsidRPr="00281C1C" w:rsidRDefault="006F5464" w:rsidP="00643421">
      <w:pPr>
        <w:pStyle w:val="VCAAstudentresponse"/>
      </w:pPr>
      <w:r w:rsidRPr="00281C1C">
        <w:t>Reduced methane production due to less food waste entering landfill and food breaking down, reducing greenhouse gas emissions.</w:t>
      </w:r>
    </w:p>
    <w:p w14:paraId="632ED8A4" w14:textId="22883371" w:rsidR="006F5464" w:rsidRPr="00281C1C" w:rsidRDefault="006F5464" w:rsidP="00643421">
      <w:pPr>
        <w:pStyle w:val="VCAAstudentresponse"/>
      </w:pPr>
      <w:r w:rsidRPr="00281C1C">
        <w:t>Prevents the wastage of resources such as land and water that was used to produce food, allows for environmental sustainability.</w:t>
      </w:r>
    </w:p>
    <w:p w14:paraId="40E40F14" w14:textId="029153E2" w:rsidR="00D713DE" w:rsidRPr="00281C1C" w:rsidRDefault="00D713DE" w:rsidP="00D713DE">
      <w:pPr>
        <w:pStyle w:val="VCAAHeading3"/>
        <w:rPr>
          <w:lang w:val="en-AU"/>
        </w:rPr>
      </w:pPr>
      <w:r w:rsidRPr="00281C1C">
        <w:rPr>
          <w:lang w:val="en-AU"/>
        </w:rPr>
        <w:t>Question 2c.</w:t>
      </w:r>
    </w:p>
    <w:tbl>
      <w:tblPr>
        <w:tblStyle w:val="VCAATableClosed"/>
        <w:tblW w:w="0" w:type="auto"/>
        <w:tblLook w:val="01E0" w:firstRow="1" w:lastRow="1" w:firstColumn="1" w:lastColumn="1" w:noHBand="0" w:noVBand="0"/>
      </w:tblPr>
      <w:tblGrid>
        <w:gridCol w:w="864"/>
        <w:gridCol w:w="864"/>
        <w:gridCol w:w="864"/>
        <w:gridCol w:w="864"/>
        <w:gridCol w:w="864"/>
        <w:gridCol w:w="864"/>
        <w:gridCol w:w="864"/>
      </w:tblGrid>
      <w:tr w:rsidR="00D77FF0" w:rsidRPr="00281C1C" w14:paraId="103F76C8"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F63D3F6" w14:textId="77777777" w:rsidR="00D77FF0" w:rsidRPr="00D123A3" w:rsidRDefault="00D77FF0" w:rsidP="00643421">
            <w:pPr>
              <w:pStyle w:val="VCAAtablecondensedheading"/>
              <w:rPr>
                <w:lang w:val="en-AU"/>
              </w:rPr>
            </w:pPr>
            <w:r w:rsidRPr="00D123A3">
              <w:rPr>
                <w:lang w:val="en-AU"/>
              </w:rPr>
              <w:t>Marks</w:t>
            </w:r>
          </w:p>
        </w:tc>
        <w:tc>
          <w:tcPr>
            <w:tcW w:w="864" w:type="dxa"/>
          </w:tcPr>
          <w:p w14:paraId="33C77BF5" w14:textId="77777777" w:rsidR="00D77FF0" w:rsidRPr="00D123A3" w:rsidRDefault="00D77FF0" w:rsidP="00643421">
            <w:pPr>
              <w:pStyle w:val="VCAAtablecondensedheading"/>
              <w:rPr>
                <w:lang w:val="en-AU"/>
              </w:rPr>
            </w:pPr>
            <w:r w:rsidRPr="00D123A3">
              <w:rPr>
                <w:lang w:val="en-AU"/>
              </w:rPr>
              <w:t>0</w:t>
            </w:r>
          </w:p>
        </w:tc>
        <w:tc>
          <w:tcPr>
            <w:tcW w:w="864" w:type="dxa"/>
          </w:tcPr>
          <w:p w14:paraId="06EB23F9" w14:textId="77777777" w:rsidR="00D77FF0" w:rsidRPr="00D123A3" w:rsidRDefault="00D77FF0" w:rsidP="00643421">
            <w:pPr>
              <w:pStyle w:val="VCAAtablecondensedheading"/>
              <w:rPr>
                <w:lang w:val="en-AU"/>
              </w:rPr>
            </w:pPr>
            <w:r w:rsidRPr="00D123A3">
              <w:rPr>
                <w:lang w:val="en-AU"/>
              </w:rPr>
              <w:t>1</w:t>
            </w:r>
          </w:p>
        </w:tc>
        <w:tc>
          <w:tcPr>
            <w:tcW w:w="864" w:type="dxa"/>
          </w:tcPr>
          <w:p w14:paraId="05CFC341" w14:textId="77777777" w:rsidR="00D77FF0" w:rsidRPr="00D123A3" w:rsidRDefault="00D77FF0" w:rsidP="00643421">
            <w:pPr>
              <w:pStyle w:val="VCAAtablecondensedheading"/>
              <w:rPr>
                <w:lang w:val="en-AU"/>
              </w:rPr>
            </w:pPr>
            <w:r w:rsidRPr="00D123A3">
              <w:rPr>
                <w:lang w:val="en-AU"/>
              </w:rPr>
              <w:t>2</w:t>
            </w:r>
          </w:p>
        </w:tc>
        <w:tc>
          <w:tcPr>
            <w:tcW w:w="864" w:type="dxa"/>
          </w:tcPr>
          <w:p w14:paraId="0E824625" w14:textId="77777777" w:rsidR="00D77FF0" w:rsidRPr="00D123A3" w:rsidRDefault="00D77FF0" w:rsidP="00643421">
            <w:pPr>
              <w:pStyle w:val="VCAAtablecondensedheading"/>
              <w:rPr>
                <w:lang w:val="en-AU"/>
              </w:rPr>
            </w:pPr>
            <w:r w:rsidRPr="00D123A3">
              <w:rPr>
                <w:lang w:val="en-AU"/>
              </w:rPr>
              <w:t>3</w:t>
            </w:r>
          </w:p>
        </w:tc>
        <w:tc>
          <w:tcPr>
            <w:tcW w:w="864" w:type="dxa"/>
          </w:tcPr>
          <w:p w14:paraId="36C9AF64" w14:textId="77777777" w:rsidR="00D77FF0" w:rsidRPr="00D123A3" w:rsidRDefault="00D77FF0" w:rsidP="00643421">
            <w:pPr>
              <w:pStyle w:val="VCAAtablecondensedheading"/>
              <w:rPr>
                <w:lang w:val="en-AU"/>
              </w:rPr>
            </w:pPr>
            <w:r w:rsidRPr="00D123A3">
              <w:rPr>
                <w:lang w:val="en-AU"/>
              </w:rPr>
              <w:t>4</w:t>
            </w:r>
          </w:p>
        </w:tc>
        <w:tc>
          <w:tcPr>
            <w:tcW w:w="864" w:type="dxa"/>
          </w:tcPr>
          <w:p w14:paraId="725A60C6" w14:textId="77777777" w:rsidR="00D77FF0" w:rsidRPr="00D123A3" w:rsidRDefault="00D77FF0" w:rsidP="00643421">
            <w:pPr>
              <w:pStyle w:val="VCAAtablecondensedheading"/>
              <w:rPr>
                <w:lang w:val="en-AU"/>
              </w:rPr>
            </w:pPr>
            <w:r w:rsidRPr="00D123A3">
              <w:rPr>
                <w:lang w:val="en-AU"/>
              </w:rPr>
              <w:t>Average</w:t>
            </w:r>
          </w:p>
        </w:tc>
      </w:tr>
      <w:tr w:rsidR="001D57DA" w:rsidRPr="00281C1C" w14:paraId="28317875" w14:textId="77777777" w:rsidTr="00643421">
        <w:trPr>
          <w:trHeight w:hRule="exact" w:val="397"/>
        </w:trPr>
        <w:tc>
          <w:tcPr>
            <w:tcW w:w="864" w:type="dxa"/>
          </w:tcPr>
          <w:p w14:paraId="6DBC8B07" w14:textId="77777777" w:rsidR="001D57DA" w:rsidRPr="00B45555" w:rsidRDefault="001D57DA" w:rsidP="00B45555">
            <w:pPr>
              <w:pStyle w:val="VCAAtablecondensed"/>
            </w:pPr>
            <w:r w:rsidRPr="00B45555">
              <w:t>%</w:t>
            </w:r>
          </w:p>
        </w:tc>
        <w:tc>
          <w:tcPr>
            <w:tcW w:w="864" w:type="dxa"/>
            <w:vAlign w:val="bottom"/>
          </w:tcPr>
          <w:p w14:paraId="752E8A78" w14:textId="408F771F" w:rsidR="001D57DA" w:rsidRPr="00B45555" w:rsidRDefault="001D57DA" w:rsidP="00B45555">
            <w:pPr>
              <w:pStyle w:val="VCAAtablecondensed"/>
            </w:pPr>
            <w:r w:rsidRPr="00B45555">
              <w:t>64</w:t>
            </w:r>
          </w:p>
        </w:tc>
        <w:tc>
          <w:tcPr>
            <w:tcW w:w="864" w:type="dxa"/>
            <w:vAlign w:val="bottom"/>
          </w:tcPr>
          <w:p w14:paraId="15831269" w14:textId="5AD9A50B" w:rsidR="001D57DA" w:rsidRPr="00B45555" w:rsidRDefault="001D57DA" w:rsidP="00B45555">
            <w:pPr>
              <w:pStyle w:val="VCAAtablecondensed"/>
            </w:pPr>
            <w:r w:rsidRPr="00B45555">
              <w:t>1</w:t>
            </w:r>
            <w:r w:rsidR="00C14509" w:rsidRPr="00B45555">
              <w:t>8</w:t>
            </w:r>
          </w:p>
        </w:tc>
        <w:tc>
          <w:tcPr>
            <w:tcW w:w="864" w:type="dxa"/>
            <w:vAlign w:val="bottom"/>
          </w:tcPr>
          <w:p w14:paraId="60660083" w14:textId="6A9D8D75" w:rsidR="001D57DA" w:rsidRPr="00B45555" w:rsidRDefault="001D57DA" w:rsidP="00B45555">
            <w:pPr>
              <w:pStyle w:val="VCAAtablecondensed"/>
            </w:pPr>
            <w:r w:rsidRPr="00B45555">
              <w:t>1</w:t>
            </w:r>
            <w:r w:rsidR="00C14509" w:rsidRPr="00B45555">
              <w:t>3</w:t>
            </w:r>
          </w:p>
        </w:tc>
        <w:tc>
          <w:tcPr>
            <w:tcW w:w="864" w:type="dxa"/>
            <w:vAlign w:val="bottom"/>
          </w:tcPr>
          <w:p w14:paraId="442E8E89" w14:textId="3948A203" w:rsidR="001D57DA" w:rsidRPr="00B45555" w:rsidRDefault="001D57DA" w:rsidP="00B45555">
            <w:pPr>
              <w:pStyle w:val="VCAAtablecondensed"/>
            </w:pPr>
            <w:r w:rsidRPr="00B45555">
              <w:t>4</w:t>
            </w:r>
          </w:p>
        </w:tc>
        <w:tc>
          <w:tcPr>
            <w:tcW w:w="864" w:type="dxa"/>
            <w:vAlign w:val="bottom"/>
          </w:tcPr>
          <w:p w14:paraId="491EFBA8" w14:textId="327C2522" w:rsidR="001D57DA" w:rsidRPr="00B45555" w:rsidRDefault="001D57DA" w:rsidP="00B45555">
            <w:pPr>
              <w:pStyle w:val="VCAAtablecondensed"/>
            </w:pPr>
            <w:r w:rsidRPr="00B45555">
              <w:t>1</w:t>
            </w:r>
          </w:p>
        </w:tc>
        <w:tc>
          <w:tcPr>
            <w:tcW w:w="864" w:type="dxa"/>
          </w:tcPr>
          <w:p w14:paraId="44A9265C" w14:textId="14E0B6B7" w:rsidR="001D57DA" w:rsidRPr="00281C1C" w:rsidRDefault="001D57DA" w:rsidP="00F47B36">
            <w:pPr>
              <w:pStyle w:val="VCAAtablecondensed"/>
              <w:rPr>
                <w:rStyle w:val="VCAAbold"/>
                <w:b w:val="0"/>
                <w:bCs w:val="0"/>
                <w:szCs w:val="20"/>
                <w:lang w:val="en-AU"/>
              </w:rPr>
            </w:pPr>
            <w:r w:rsidRPr="00B45555">
              <w:t>0.</w:t>
            </w:r>
            <w:r w:rsidR="00C14509" w:rsidRPr="00B45555">
              <w:t>6</w:t>
            </w:r>
          </w:p>
        </w:tc>
      </w:tr>
    </w:tbl>
    <w:p w14:paraId="7BF98509" w14:textId="1FF47BD3" w:rsidR="000C3B7F" w:rsidRPr="00281C1C" w:rsidRDefault="00294A46" w:rsidP="000C3B7F">
      <w:pPr>
        <w:pStyle w:val="VCAAbody"/>
      </w:pPr>
      <w:r w:rsidRPr="00281C1C">
        <w:t xml:space="preserve">Responses needed to draw from the stimulus at the beginning of </w:t>
      </w:r>
      <w:r w:rsidR="002B1921" w:rsidRPr="00281C1C">
        <w:t>Q</w:t>
      </w:r>
      <w:r w:rsidRPr="00281C1C">
        <w:t>uestion 2</w:t>
      </w:r>
      <w:r w:rsidR="002B1921" w:rsidRPr="00281C1C">
        <w:t>. M</w:t>
      </w:r>
      <w:r w:rsidRPr="00281C1C">
        <w:t xml:space="preserve">any students did not use this information within their response. For full marks students needed to provide a balanced argument for managing biosecurity risks by relating it to environmental sustainability. </w:t>
      </w:r>
    </w:p>
    <w:p w14:paraId="2E71A108" w14:textId="77777777" w:rsidR="000C3B7F" w:rsidRPr="00281C1C" w:rsidRDefault="000C3B7F" w:rsidP="000C3B7F">
      <w:pPr>
        <w:pStyle w:val="VCAAbody"/>
      </w:pPr>
      <w:r w:rsidRPr="00281C1C">
        <w:t>A suitable response could have included the following:</w:t>
      </w:r>
    </w:p>
    <w:p w14:paraId="54F56C13" w14:textId="17E75CC5" w:rsidR="00294A46" w:rsidRPr="00702A7D" w:rsidRDefault="00294A46" w:rsidP="00AB4D90">
      <w:pPr>
        <w:pStyle w:val="VCAAbullet"/>
      </w:pPr>
      <w:r w:rsidRPr="00281C1C">
        <w:t>Workers who h</w:t>
      </w:r>
      <w:r w:rsidRPr="00702A7D">
        <w:t>arvest the vegetables work across multiple farms</w:t>
      </w:r>
      <w:r w:rsidR="002B1921" w:rsidRPr="00702A7D">
        <w:t>. T</w:t>
      </w:r>
      <w:r w:rsidRPr="00702A7D">
        <w:t xml:space="preserve">his increases the risk of transferring biohazards </w:t>
      </w:r>
      <w:r w:rsidR="002B1921" w:rsidRPr="00702A7D">
        <w:t>such as pest</w:t>
      </w:r>
      <w:r w:rsidR="004F15ED">
        <w:t>s</w:t>
      </w:r>
      <w:r w:rsidR="002B1921" w:rsidRPr="00702A7D">
        <w:t xml:space="preserve"> and disease</w:t>
      </w:r>
      <w:r w:rsidR="00712751">
        <w:t>s</w:t>
      </w:r>
      <w:r w:rsidR="002B1921" w:rsidRPr="00702A7D">
        <w:t xml:space="preserve"> </w:t>
      </w:r>
      <w:r w:rsidRPr="00702A7D">
        <w:t>between farms</w:t>
      </w:r>
      <w:r w:rsidR="002B1921" w:rsidRPr="00702A7D">
        <w:t>.</w:t>
      </w:r>
    </w:p>
    <w:p w14:paraId="7765E008" w14:textId="4D51A6EB" w:rsidR="00B277EF" w:rsidRPr="00702A7D" w:rsidRDefault="00B277EF" w:rsidP="00AB4D90">
      <w:pPr>
        <w:pStyle w:val="VCAAbullet"/>
      </w:pPr>
      <w:r w:rsidRPr="00702A7D">
        <w:t>Movement of workers across multiple farms could result in contamination of primary produce by transporting biological threats on their shoes, clothing or machinery</w:t>
      </w:r>
      <w:r w:rsidR="002B1921" w:rsidRPr="00702A7D">
        <w:t>.</w:t>
      </w:r>
    </w:p>
    <w:p w14:paraId="72D9BA09" w14:textId="2A24B3F0" w:rsidR="00294A46" w:rsidRPr="00702A7D" w:rsidRDefault="00294A46" w:rsidP="00AB4D90">
      <w:pPr>
        <w:pStyle w:val="VCAAbullet"/>
      </w:pPr>
      <w:r w:rsidRPr="00702A7D">
        <w:t>Biosecurity risks must be identified and managed in order to protect primary food production from infectious disease, pests and other biological threats</w:t>
      </w:r>
      <w:r w:rsidR="002B1921" w:rsidRPr="00702A7D">
        <w:t>.</w:t>
      </w:r>
    </w:p>
    <w:p w14:paraId="4EF2B768" w14:textId="0BF97B7B" w:rsidR="00B277EF" w:rsidRPr="00702A7D" w:rsidRDefault="00B277EF" w:rsidP="00AB4D90">
      <w:pPr>
        <w:pStyle w:val="VCAAbullet"/>
      </w:pPr>
      <w:r w:rsidRPr="00702A7D">
        <w:t>Effectively washing machinery, eliminating the sharing of equipment between farms and establishing contact</w:t>
      </w:r>
      <w:r w:rsidR="002B1921" w:rsidRPr="00702A7D">
        <w:t>-</w:t>
      </w:r>
      <w:r w:rsidRPr="00702A7D">
        <w:t xml:space="preserve">tracing measures </w:t>
      </w:r>
      <w:r w:rsidR="002B1921" w:rsidRPr="00702A7D">
        <w:t xml:space="preserve">in </w:t>
      </w:r>
      <w:r w:rsidRPr="00702A7D">
        <w:t xml:space="preserve">workers </w:t>
      </w:r>
      <w:r w:rsidR="002B1921" w:rsidRPr="00702A7D">
        <w:t xml:space="preserve">reduces </w:t>
      </w:r>
      <w:r w:rsidRPr="00702A7D">
        <w:t>hazards. This reduces soil degradation occurring from disease outbreak.</w:t>
      </w:r>
    </w:p>
    <w:p w14:paraId="00208B57" w14:textId="7D02D44E" w:rsidR="00B277EF" w:rsidRPr="00702A7D" w:rsidRDefault="00B277EF" w:rsidP="00AB4D90">
      <w:pPr>
        <w:pStyle w:val="VCAAbullet"/>
      </w:pPr>
      <w:r w:rsidRPr="00702A7D">
        <w:t xml:space="preserve">When biosecurity risks are managed, the likelihood of the need for crops or livestock removal/destruction is reduced, </w:t>
      </w:r>
      <w:r w:rsidR="002B1921" w:rsidRPr="00702A7D">
        <w:t xml:space="preserve">since </w:t>
      </w:r>
      <w:r w:rsidRPr="00702A7D">
        <w:t>when there is a biosecurity hazard on a farm, crops or herds may need to be destroyed to stop the spread of a disease</w:t>
      </w:r>
      <w:r w:rsidR="002B1921" w:rsidRPr="00702A7D">
        <w:t>.</w:t>
      </w:r>
    </w:p>
    <w:p w14:paraId="1EDAFD24" w14:textId="7097A9A2" w:rsidR="00B277EF" w:rsidRPr="00702A7D" w:rsidRDefault="00B277EF" w:rsidP="00AB4D90">
      <w:pPr>
        <w:pStyle w:val="VCAAbullet"/>
      </w:pPr>
      <w:r w:rsidRPr="00702A7D">
        <w:t>Biosecurity measures add significant costs to production, and should workers be prevented from working in multiple farms, this could result in more food waste as there are not enough people to harvest.</w:t>
      </w:r>
    </w:p>
    <w:p w14:paraId="09D4ECEE" w14:textId="0553A6AA" w:rsidR="00B277EF" w:rsidRPr="00702A7D" w:rsidRDefault="00B277EF" w:rsidP="00AB4D90">
      <w:pPr>
        <w:pStyle w:val="VCAAbullet"/>
      </w:pPr>
      <w:r w:rsidRPr="00702A7D">
        <w:t>Destroying crops/livestock to manage biosecurity risks is not environmentally sustainable due to the input of resources such as water, soil, energy and fertilisers which all are essentially wasted</w:t>
      </w:r>
      <w:r w:rsidR="000B0E46" w:rsidRPr="00702A7D">
        <w:t>.</w:t>
      </w:r>
    </w:p>
    <w:p w14:paraId="189F1BB7" w14:textId="42AB2A3B" w:rsidR="00B277EF" w:rsidRPr="00702A7D" w:rsidRDefault="00B277EF" w:rsidP="00AB4D90">
      <w:pPr>
        <w:pStyle w:val="VCAAbullet"/>
      </w:pPr>
      <w:r w:rsidRPr="00702A7D">
        <w:t>Establishing biosecurity measures such as sanitation protocols can be timely and costly</w:t>
      </w:r>
      <w:r w:rsidR="000B0E46" w:rsidRPr="00702A7D">
        <w:t>.</w:t>
      </w:r>
    </w:p>
    <w:p w14:paraId="6C6B22E8" w14:textId="032E8895" w:rsidR="00F47B36" w:rsidRDefault="00B277EF" w:rsidP="00643421">
      <w:pPr>
        <w:pStyle w:val="VCAAbody"/>
      </w:pPr>
      <w:r w:rsidRPr="00281C1C">
        <w:t xml:space="preserve">This question was not well answered. </w:t>
      </w:r>
      <w:r w:rsidR="009F0107" w:rsidRPr="00281C1C">
        <w:t>Many responses did not provide points for and against managing biosecurity risks.</w:t>
      </w:r>
    </w:p>
    <w:p w14:paraId="2B3A7740" w14:textId="77777777" w:rsidR="00F47B36" w:rsidRDefault="00F47B36">
      <w:pPr>
        <w:rPr>
          <w:rFonts w:ascii="Arial" w:hAnsi="Arial" w:cs="Arial"/>
          <w:color w:val="000000" w:themeColor="text1"/>
          <w:sz w:val="20"/>
          <w:lang w:val="en-AU"/>
        </w:rPr>
      </w:pPr>
      <w:r>
        <w:br w:type="page"/>
      </w:r>
    </w:p>
    <w:p w14:paraId="641A977E" w14:textId="0A213036" w:rsidR="00722401" w:rsidRPr="00281C1C" w:rsidRDefault="00722401" w:rsidP="00722401">
      <w:pPr>
        <w:pStyle w:val="VCAAHeading3"/>
        <w:rPr>
          <w:lang w:val="en-AU"/>
        </w:rPr>
      </w:pPr>
      <w:r w:rsidRPr="00281C1C">
        <w:rPr>
          <w:lang w:val="en-AU"/>
        </w:rPr>
        <w:lastRenderedPageBreak/>
        <w:t>Question 2d.</w:t>
      </w:r>
    </w:p>
    <w:tbl>
      <w:tblPr>
        <w:tblStyle w:val="VCAATableClosed"/>
        <w:tblW w:w="0" w:type="auto"/>
        <w:tblLayout w:type="fixed"/>
        <w:tblLook w:val="01E0" w:firstRow="1" w:lastRow="1" w:firstColumn="1" w:lastColumn="1" w:noHBand="0" w:noVBand="0"/>
      </w:tblPr>
      <w:tblGrid>
        <w:gridCol w:w="864"/>
        <w:gridCol w:w="816"/>
        <w:gridCol w:w="816"/>
        <w:gridCol w:w="816"/>
        <w:gridCol w:w="816"/>
        <w:gridCol w:w="1112"/>
      </w:tblGrid>
      <w:tr w:rsidR="00722401" w:rsidRPr="00281C1C" w14:paraId="6D392E5B" w14:textId="77777777" w:rsidTr="0072240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B32AEE3" w14:textId="77777777" w:rsidR="00722401" w:rsidRPr="00D123A3" w:rsidRDefault="00722401" w:rsidP="00643421">
            <w:pPr>
              <w:pStyle w:val="VCAAtablecondensedheading"/>
              <w:rPr>
                <w:lang w:val="en-AU"/>
              </w:rPr>
            </w:pPr>
            <w:r w:rsidRPr="00D123A3">
              <w:rPr>
                <w:lang w:val="en-AU"/>
              </w:rPr>
              <w:t>Marks</w:t>
            </w:r>
          </w:p>
        </w:tc>
        <w:tc>
          <w:tcPr>
            <w:tcW w:w="816" w:type="dxa"/>
          </w:tcPr>
          <w:p w14:paraId="126C2CCF" w14:textId="77777777" w:rsidR="00722401" w:rsidRPr="00D123A3" w:rsidRDefault="00722401" w:rsidP="00643421">
            <w:pPr>
              <w:pStyle w:val="VCAAtablecondensedheading"/>
              <w:rPr>
                <w:lang w:val="en-AU"/>
              </w:rPr>
            </w:pPr>
            <w:r w:rsidRPr="00D123A3">
              <w:rPr>
                <w:lang w:val="en-AU"/>
              </w:rPr>
              <w:t>0</w:t>
            </w:r>
          </w:p>
        </w:tc>
        <w:tc>
          <w:tcPr>
            <w:tcW w:w="816" w:type="dxa"/>
          </w:tcPr>
          <w:p w14:paraId="5AFFBBDE" w14:textId="77777777" w:rsidR="00722401" w:rsidRPr="00D123A3" w:rsidRDefault="00722401" w:rsidP="00643421">
            <w:pPr>
              <w:pStyle w:val="VCAAtablecondensedheading"/>
              <w:rPr>
                <w:lang w:val="en-AU"/>
              </w:rPr>
            </w:pPr>
            <w:r w:rsidRPr="00D123A3">
              <w:rPr>
                <w:lang w:val="en-AU"/>
              </w:rPr>
              <w:t>1</w:t>
            </w:r>
          </w:p>
        </w:tc>
        <w:tc>
          <w:tcPr>
            <w:tcW w:w="816" w:type="dxa"/>
          </w:tcPr>
          <w:p w14:paraId="1FD7161B" w14:textId="77777777" w:rsidR="00722401" w:rsidRPr="00D123A3" w:rsidRDefault="00722401" w:rsidP="00643421">
            <w:pPr>
              <w:pStyle w:val="VCAAtablecondensedheading"/>
              <w:rPr>
                <w:lang w:val="en-AU"/>
              </w:rPr>
            </w:pPr>
            <w:r w:rsidRPr="00D123A3">
              <w:rPr>
                <w:lang w:val="en-AU"/>
              </w:rPr>
              <w:t>2</w:t>
            </w:r>
          </w:p>
        </w:tc>
        <w:tc>
          <w:tcPr>
            <w:tcW w:w="816" w:type="dxa"/>
          </w:tcPr>
          <w:p w14:paraId="1977D736" w14:textId="77777777" w:rsidR="00722401" w:rsidRPr="00D123A3" w:rsidRDefault="00722401" w:rsidP="00643421">
            <w:pPr>
              <w:pStyle w:val="VCAAtablecondensedheading"/>
              <w:rPr>
                <w:lang w:val="en-AU"/>
              </w:rPr>
            </w:pPr>
            <w:r w:rsidRPr="00D123A3">
              <w:rPr>
                <w:lang w:val="en-AU"/>
              </w:rPr>
              <w:t>3</w:t>
            </w:r>
          </w:p>
        </w:tc>
        <w:tc>
          <w:tcPr>
            <w:tcW w:w="1112" w:type="dxa"/>
          </w:tcPr>
          <w:p w14:paraId="2587FE72" w14:textId="77777777" w:rsidR="00722401" w:rsidRPr="00D123A3" w:rsidRDefault="00722401" w:rsidP="00643421">
            <w:pPr>
              <w:pStyle w:val="VCAAtablecondensedheading"/>
              <w:rPr>
                <w:lang w:val="en-AU"/>
              </w:rPr>
            </w:pPr>
            <w:r w:rsidRPr="00D123A3">
              <w:rPr>
                <w:lang w:val="en-AU"/>
              </w:rPr>
              <w:t>Average</w:t>
            </w:r>
          </w:p>
        </w:tc>
      </w:tr>
      <w:tr w:rsidR="00722401" w:rsidRPr="00281C1C" w14:paraId="06016585" w14:textId="77777777" w:rsidTr="00722401">
        <w:trPr>
          <w:trHeight w:hRule="exact" w:val="397"/>
        </w:trPr>
        <w:tc>
          <w:tcPr>
            <w:tcW w:w="864" w:type="dxa"/>
          </w:tcPr>
          <w:p w14:paraId="45B45C2F" w14:textId="77777777" w:rsidR="00722401" w:rsidRPr="00B45555" w:rsidRDefault="00722401" w:rsidP="00B45555">
            <w:pPr>
              <w:pStyle w:val="VCAAtablecondensed"/>
            </w:pPr>
            <w:r w:rsidRPr="00B45555">
              <w:t>%</w:t>
            </w:r>
          </w:p>
        </w:tc>
        <w:tc>
          <w:tcPr>
            <w:tcW w:w="816" w:type="dxa"/>
            <w:vAlign w:val="bottom"/>
          </w:tcPr>
          <w:p w14:paraId="33414C1E" w14:textId="752D7024" w:rsidR="00722401" w:rsidRPr="00D123A3" w:rsidRDefault="00722401" w:rsidP="00643421">
            <w:pPr>
              <w:pStyle w:val="VCAAtablecondensed"/>
              <w:rPr>
                <w:lang w:val="en-AU"/>
              </w:rPr>
            </w:pPr>
            <w:r w:rsidRPr="00D123A3">
              <w:rPr>
                <w:lang w:val="en-AU"/>
              </w:rPr>
              <w:t>16</w:t>
            </w:r>
          </w:p>
        </w:tc>
        <w:tc>
          <w:tcPr>
            <w:tcW w:w="816" w:type="dxa"/>
            <w:vAlign w:val="bottom"/>
          </w:tcPr>
          <w:p w14:paraId="6B11FAF4" w14:textId="6B34119B" w:rsidR="00722401" w:rsidRPr="00D123A3" w:rsidRDefault="00722401" w:rsidP="00643421">
            <w:pPr>
              <w:pStyle w:val="VCAAtablecondensed"/>
              <w:rPr>
                <w:lang w:val="en-AU"/>
              </w:rPr>
            </w:pPr>
            <w:r w:rsidRPr="00D123A3">
              <w:rPr>
                <w:lang w:val="en-AU"/>
              </w:rPr>
              <w:t>3</w:t>
            </w:r>
            <w:r w:rsidR="000B0E46" w:rsidRPr="00D123A3">
              <w:rPr>
                <w:lang w:val="en-AU"/>
              </w:rPr>
              <w:t>7</w:t>
            </w:r>
          </w:p>
        </w:tc>
        <w:tc>
          <w:tcPr>
            <w:tcW w:w="816" w:type="dxa"/>
            <w:vAlign w:val="bottom"/>
          </w:tcPr>
          <w:p w14:paraId="2BD55D99" w14:textId="47946351" w:rsidR="00722401" w:rsidRPr="00D123A3" w:rsidRDefault="00722401" w:rsidP="00643421">
            <w:pPr>
              <w:pStyle w:val="VCAAtablecondensed"/>
              <w:rPr>
                <w:lang w:val="en-AU"/>
              </w:rPr>
            </w:pPr>
            <w:r w:rsidRPr="00D123A3">
              <w:rPr>
                <w:lang w:val="en-AU"/>
              </w:rPr>
              <w:t>3</w:t>
            </w:r>
            <w:r w:rsidR="000B0E46" w:rsidRPr="00D123A3">
              <w:rPr>
                <w:lang w:val="en-AU"/>
              </w:rPr>
              <w:t>7</w:t>
            </w:r>
          </w:p>
        </w:tc>
        <w:tc>
          <w:tcPr>
            <w:tcW w:w="816" w:type="dxa"/>
            <w:vAlign w:val="bottom"/>
          </w:tcPr>
          <w:p w14:paraId="33749345" w14:textId="22B2E595" w:rsidR="00722401" w:rsidRPr="00D123A3" w:rsidRDefault="00722401" w:rsidP="00643421">
            <w:pPr>
              <w:pStyle w:val="VCAAtablecondensed"/>
              <w:rPr>
                <w:rStyle w:val="VCAAbold"/>
                <w:b w:val="0"/>
                <w:bCs w:val="0"/>
                <w:lang w:val="en-AU"/>
              </w:rPr>
            </w:pPr>
            <w:r w:rsidRPr="00D123A3">
              <w:rPr>
                <w:lang w:val="en-AU"/>
              </w:rPr>
              <w:t>1</w:t>
            </w:r>
            <w:r w:rsidR="000B0E46" w:rsidRPr="00D123A3">
              <w:rPr>
                <w:lang w:val="en-AU"/>
              </w:rPr>
              <w:t>1</w:t>
            </w:r>
          </w:p>
        </w:tc>
        <w:tc>
          <w:tcPr>
            <w:tcW w:w="1112" w:type="dxa"/>
          </w:tcPr>
          <w:p w14:paraId="1A428BFF" w14:textId="441E3FB9" w:rsidR="00722401" w:rsidRPr="00B45555" w:rsidRDefault="00722401" w:rsidP="00B45555">
            <w:pPr>
              <w:pStyle w:val="VCAAtablecondensed"/>
            </w:pPr>
            <w:r w:rsidRPr="00B45555">
              <w:t>1.4</w:t>
            </w:r>
          </w:p>
        </w:tc>
      </w:tr>
    </w:tbl>
    <w:p w14:paraId="2EC21766" w14:textId="5832C400" w:rsidR="000C3B7F" w:rsidRPr="00281C1C" w:rsidRDefault="000C3B7F" w:rsidP="00017D61">
      <w:pPr>
        <w:pStyle w:val="VCAAbody"/>
      </w:pPr>
      <w:r w:rsidRPr="00281C1C">
        <w:t xml:space="preserve">Responses </w:t>
      </w:r>
      <w:r w:rsidR="00B277EF" w:rsidRPr="00281C1C">
        <w:t>need</w:t>
      </w:r>
      <w:r w:rsidR="000B0E46" w:rsidRPr="00281C1C">
        <w:t>ed</w:t>
      </w:r>
      <w:r w:rsidR="00B277EF" w:rsidRPr="00281C1C">
        <w:t xml:space="preserve"> to provide context on how or why a child may be conditioned to prefer </w:t>
      </w:r>
      <w:r w:rsidR="00FD7C36">
        <w:t>a packet</w:t>
      </w:r>
      <w:r w:rsidR="00FD7C36" w:rsidRPr="00281C1C">
        <w:t xml:space="preserve"> </w:t>
      </w:r>
      <w:r w:rsidR="00B277EF" w:rsidRPr="00281C1C">
        <w:t xml:space="preserve">of </w:t>
      </w:r>
      <w:r w:rsidR="00435AC2">
        <w:t>Crispy Pumpkin Snacks</w:t>
      </w:r>
      <w:r w:rsidR="00B277EF" w:rsidRPr="00281C1C">
        <w:t xml:space="preserve">. Responses needed to focus on </w:t>
      </w:r>
      <w:r w:rsidR="009F0107">
        <w:t xml:space="preserve">the </w:t>
      </w:r>
      <w:r w:rsidR="00B277EF" w:rsidRPr="00281C1C">
        <w:t xml:space="preserve">conditioning of </w:t>
      </w:r>
      <w:r w:rsidR="00513CC2">
        <w:t xml:space="preserve">appetite of </w:t>
      </w:r>
      <w:r w:rsidR="00B277EF" w:rsidRPr="00281C1C">
        <w:t xml:space="preserve">a child, not on the concerns a parent might have such as the health benefits of steamed pumpkin over </w:t>
      </w:r>
      <w:r w:rsidR="003E69EF" w:rsidRPr="00281C1C">
        <w:t xml:space="preserve">the packaged snacks. </w:t>
      </w:r>
    </w:p>
    <w:p w14:paraId="67087460" w14:textId="77777777" w:rsidR="000C3B7F" w:rsidRPr="00281C1C" w:rsidRDefault="000C3B7F" w:rsidP="00017D61">
      <w:pPr>
        <w:pStyle w:val="VCAAbody"/>
      </w:pPr>
      <w:r w:rsidRPr="00281C1C">
        <w:t>A suitable response could have included the following:</w:t>
      </w:r>
    </w:p>
    <w:p w14:paraId="097663D8" w14:textId="4456CE4C" w:rsidR="003E69EF" w:rsidRPr="00702A7D" w:rsidRDefault="003E69EF" w:rsidP="00AB4D90">
      <w:pPr>
        <w:pStyle w:val="VCAAbullet"/>
      </w:pPr>
      <w:r w:rsidRPr="00281C1C">
        <w:t xml:space="preserve">Children may associate packaged foods that look and sound like the Pumpkin Snacks with other foods they have previously enjoyed, </w:t>
      </w:r>
      <w:r w:rsidR="000B0E46" w:rsidRPr="00702A7D">
        <w:t xml:space="preserve">such as </w:t>
      </w:r>
      <w:r w:rsidRPr="00702A7D">
        <w:t xml:space="preserve">potato chips. The appearance and sound may trigger their appetite, increasing the desire of the foods over a serve of steamed pumpkin which they may associate with dinner rather than a snack. </w:t>
      </w:r>
    </w:p>
    <w:p w14:paraId="1DE10E1E" w14:textId="7A048DCB" w:rsidR="003E69EF" w:rsidRPr="00702A7D" w:rsidRDefault="003E69EF" w:rsidP="00AB4D90">
      <w:pPr>
        <w:pStyle w:val="VCAAbullet"/>
      </w:pPr>
      <w:r w:rsidRPr="00702A7D">
        <w:t xml:space="preserve">Children may associate steamed pumpkin with a negative food experience, such as being made to eat it during dinner time, </w:t>
      </w:r>
      <w:r w:rsidR="00435AC2">
        <w:t>so</w:t>
      </w:r>
      <w:r w:rsidR="00435AC2" w:rsidRPr="00702A7D">
        <w:t xml:space="preserve"> </w:t>
      </w:r>
      <w:r w:rsidRPr="00702A7D">
        <w:t xml:space="preserve">the </w:t>
      </w:r>
      <w:r w:rsidR="000B0E46" w:rsidRPr="00702A7D">
        <w:t xml:space="preserve">sight </w:t>
      </w:r>
      <w:r w:rsidRPr="00702A7D">
        <w:t xml:space="preserve">of this food can decrease their desire to eat. The Crispy Pumpkin Snacks resemble potato chips, which children may associate with a pleasurable ‘treat’ or snack, therefore increasing their desire to try the chips as they are associating them with another food experience. </w:t>
      </w:r>
    </w:p>
    <w:p w14:paraId="0D6A95DA" w14:textId="77777777" w:rsidR="009F0107" w:rsidRDefault="009F0107" w:rsidP="00017D61">
      <w:pPr>
        <w:pStyle w:val="VCAAbody"/>
      </w:pPr>
      <w:r w:rsidRPr="00281C1C">
        <w:t xml:space="preserve">Many students focused their response on explaining appetite, rather than how appetite is conditioned, therefore not correctly addressing the question. </w:t>
      </w:r>
    </w:p>
    <w:p w14:paraId="5895CF52" w14:textId="6168D2C4" w:rsidR="000C3B7F" w:rsidRPr="00281C1C" w:rsidRDefault="000C3B7F" w:rsidP="00017D61">
      <w:pPr>
        <w:pStyle w:val="VCAAbody"/>
      </w:pPr>
      <w:r w:rsidRPr="00281C1C">
        <w:t xml:space="preserve">The following is an example of a high-scoring response. </w:t>
      </w:r>
    </w:p>
    <w:p w14:paraId="4B36654A" w14:textId="13042958" w:rsidR="00E83EB0" w:rsidRPr="00281C1C" w:rsidRDefault="00E83EB0" w:rsidP="00017D61">
      <w:pPr>
        <w:pStyle w:val="VCAAstudentresponse"/>
      </w:pPr>
      <w:r w:rsidRPr="00281C1C">
        <w:t>Children may have their appetite conditioned through observational learning. This may apply to the pack of pumpkin chips compared to the real pumpkin as the child sees their friends and role models such as parents modelling the unhealthy behaviour of eating the chips as opposed to pumpkin which makes them learn that the chips are better and therefore conditions their appetite to want the chips over the pumpkin.</w:t>
      </w:r>
    </w:p>
    <w:p w14:paraId="726362D7" w14:textId="22021315" w:rsidR="00D77FF0" w:rsidRPr="00281C1C" w:rsidRDefault="00D77FF0" w:rsidP="00D77FF0">
      <w:pPr>
        <w:pStyle w:val="VCAAHeading3"/>
        <w:rPr>
          <w:lang w:val="en-AU"/>
        </w:rPr>
      </w:pPr>
      <w:r w:rsidRPr="00281C1C">
        <w:rPr>
          <w:lang w:val="en-AU"/>
        </w:rPr>
        <w:t>Question 2e.</w:t>
      </w:r>
    </w:p>
    <w:tbl>
      <w:tblPr>
        <w:tblStyle w:val="VCAATableClosed"/>
        <w:tblW w:w="0" w:type="auto"/>
        <w:tblLook w:val="01E0" w:firstRow="1" w:lastRow="1" w:firstColumn="1" w:lastColumn="1" w:noHBand="0" w:noVBand="0"/>
      </w:tblPr>
      <w:tblGrid>
        <w:gridCol w:w="864"/>
        <w:gridCol w:w="720"/>
        <w:gridCol w:w="720"/>
        <w:gridCol w:w="720"/>
        <w:gridCol w:w="720"/>
        <w:gridCol w:w="720"/>
        <w:gridCol w:w="720"/>
        <w:gridCol w:w="720"/>
        <w:gridCol w:w="1008"/>
      </w:tblGrid>
      <w:tr w:rsidR="001D57DA" w:rsidRPr="00281C1C" w14:paraId="2F5805E0"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3EADA1C" w14:textId="77777777" w:rsidR="001D57DA" w:rsidRPr="00D123A3" w:rsidRDefault="001D57DA" w:rsidP="00017D61">
            <w:pPr>
              <w:pStyle w:val="VCAAtablecondensedheading"/>
              <w:rPr>
                <w:lang w:val="en-AU"/>
              </w:rPr>
            </w:pPr>
            <w:r w:rsidRPr="00D123A3">
              <w:rPr>
                <w:lang w:val="en-AU"/>
              </w:rPr>
              <w:t>Marks</w:t>
            </w:r>
          </w:p>
        </w:tc>
        <w:tc>
          <w:tcPr>
            <w:tcW w:w="720" w:type="dxa"/>
          </w:tcPr>
          <w:p w14:paraId="13BE5385" w14:textId="77777777" w:rsidR="001D57DA" w:rsidRPr="00D123A3" w:rsidRDefault="001D57DA" w:rsidP="00017D61">
            <w:pPr>
              <w:pStyle w:val="VCAAtablecondensedheading"/>
              <w:rPr>
                <w:lang w:val="en-AU"/>
              </w:rPr>
            </w:pPr>
            <w:r w:rsidRPr="00D123A3">
              <w:rPr>
                <w:lang w:val="en-AU"/>
              </w:rPr>
              <w:t>0</w:t>
            </w:r>
          </w:p>
        </w:tc>
        <w:tc>
          <w:tcPr>
            <w:tcW w:w="720" w:type="dxa"/>
          </w:tcPr>
          <w:p w14:paraId="0796C5CC" w14:textId="77777777" w:rsidR="001D57DA" w:rsidRPr="00D123A3" w:rsidRDefault="001D57DA" w:rsidP="00017D61">
            <w:pPr>
              <w:pStyle w:val="VCAAtablecondensedheading"/>
              <w:rPr>
                <w:lang w:val="en-AU"/>
              </w:rPr>
            </w:pPr>
            <w:r w:rsidRPr="00D123A3">
              <w:rPr>
                <w:lang w:val="en-AU"/>
              </w:rPr>
              <w:t>1</w:t>
            </w:r>
          </w:p>
        </w:tc>
        <w:tc>
          <w:tcPr>
            <w:tcW w:w="720" w:type="dxa"/>
          </w:tcPr>
          <w:p w14:paraId="3E2EEA97" w14:textId="77777777" w:rsidR="001D57DA" w:rsidRPr="00D123A3" w:rsidRDefault="001D57DA" w:rsidP="00017D61">
            <w:pPr>
              <w:pStyle w:val="VCAAtablecondensedheading"/>
              <w:rPr>
                <w:lang w:val="en-AU"/>
              </w:rPr>
            </w:pPr>
            <w:r w:rsidRPr="00D123A3">
              <w:rPr>
                <w:lang w:val="en-AU"/>
              </w:rPr>
              <w:t>2</w:t>
            </w:r>
          </w:p>
        </w:tc>
        <w:tc>
          <w:tcPr>
            <w:tcW w:w="720" w:type="dxa"/>
          </w:tcPr>
          <w:p w14:paraId="28EA87A3" w14:textId="77777777" w:rsidR="001D57DA" w:rsidRPr="00D123A3" w:rsidRDefault="001D57DA" w:rsidP="00017D61">
            <w:pPr>
              <w:pStyle w:val="VCAAtablecondensedheading"/>
              <w:rPr>
                <w:lang w:val="en-AU"/>
              </w:rPr>
            </w:pPr>
            <w:r w:rsidRPr="00D123A3">
              <w:rPr>
                <w:lang w:val="en-AU"/>
              </w:rPr>
              <w:t>3</w:t>
            </w:r>
          </w:p>
        </w:tc>
        <w:tc>
          <w:tcPr>
            <w:tcW w:w="720" w:type="dxa"/>
          </w:tcPr>
          <w:p w14:paraId="48623774" w14:textId="77777777" w:rsidR="001D57DA" w:rsidRPr="00D123A3" w:rsidRDefault="001D57DA" w:rsidP="00017D61">
            <w:pPr>
              <w:pStyle w:val="VCAAtablecondensedheading"/>
              <w:rPr>
                <w:lang w:val="en-AU"/>
              </w:rPr>
            </w:pPr>
            <w:r w:rsidRPr="00D123A3">
              <w:rPr>
                <w:lang w:val="en-AU"/>
              </w:rPr>
              <w:t>4</w:t>
            </w:r>
          </w:p>
        </w:tc>
        <w:tc>
          <w:tcPr>
            <w:tcW w:w="720" w:type="dxa"/>
          </w:tcPr>
          <w:p w14:paraId="7AF642AA" w14:textId="77777777" w:rsidR="001D57DA" w:rsidRPr="00D123A3" w:rsidRDefault="001D57DA" w:rsidP="00017D61">
            <w:pPr>
              <w:pStyle w:val="VCAAtablecondensedheading"/>
              <w:rPr>
                <w:lang w:val="en-AU"/>
              </w:rPr>
            </w:pPr>
            <w:r w:rsidRPr="00D123A3">
              <w:rPr>
                <w:lang w:val="en-AU"/>
              </w:rPr>
              <w:t>5</w:t>
            </w:r>
          </w:p>
        </w:tc>
        <w:tc>
          <w:tcPr>
            <w:tcW w:w="720" w:type="dxa"/>
          </w:tcPr>
          <w:p w14:paraId="546878AE" w14:textId="77777777" w:rsidR="001D57DA" w:rsidRPr="00D123A3" w:rsidRDefault="001D57DA" w:rsidP="00017D61">
            <w:pPr>
              <w:pStyle w:val="VCAAtablecondensedheading"/>
              <w:rPr>
                <w:lang w:val="en-AU"/>
              </w:rPr>
            </w:pPr>
            <w:r w:rsidRPr="00D123A3">
              <w:rPr>
                <w:lang w:val="en-AU"/>
              </w:rPr>
              <w:t>6</w:t>
            </w:r>
          </w:p>
        </w:tc>
        <w:tc>
          <w:tcPr>
            <w:tcW w:w="1008" w:type="dxa"/>
          </w:tcPr>
          <w:p w14:paraId="46EA8E0B" w14:textId="77777777" w:rsidR="001D57DA" w:rsidRPr="00D123A3" w:rsidRDefault="001D57DA" w:rsidP="00017D61">
            <w:pPr>
              <w:pStyle w:val="VCAAtablecondensedheading"/>
              <w:rPr>
                <w:lang w:val="en-AU"/>
              </w:rPr>
            </w:pPr>
            <w:r w:rsidRPr="00D123A3">
              <w:rPr>
                <w:lang w:val="en-AU"/>
              </w:rPr>
              <w:t>Average</w:t>
            </w:r>
          </w:p>
        </w:tc>
      </w:tr>
      <w:tr w:rsidR="00722401" w:rsidRPr="00281C1C" w14:paraId="37D5534D" w14:textId="77777777" w:rsidTr="00643421">
        <w:trPr>
          <w:trHeight w:hRule="exact" w:val="397"/>
        </w:trPr>
        <w:tc>
          <w:tcPr>
            <w:tcW w:w="864" w:type="dxa"/>
          </w:tcPr>
          <w:p w14:paraId="5EE63FF5" w14:textId="77777777" w:rsidR="00722401" w:rsidRPr="00B45555" w:rsidRDefault="00722401" w:rsidP="00B45555">
            <w:pPr>
              <w:pStyle w:val="VCAAtablecondensed"/>
            </w:pPr>
            <w:r w:rsidRPr="00B45555">
              <w:t>%</w:t>
            </w:r>
          </w:p>
        </w:tc>
        <w:tc>
          <w:tcPr>
            <w:tcW w:w="720" w:type="dxa"/>
            <w:vAlign w:val="bottom"/>
          </w:tcPr>
          <w:p w14:paraId="42309530" w14:textId="48C40D2E" w:rsidR="00722401" w:rsidRPr="00D123A3" w:rsidRDefault="00722401" w:rsidP="00017D61">
            <w:pPr>
              <w:pStyle w:val="VCAAtablecondensed"/>
              <w:rPr>
                <w:lang w:val="en-AU"/>
              </w:rPr>
            </w:pPr>
            <w:r w:rsidRPr="00D123A3">
              <w:rPr>
                <w:lang w:val="en-AU"/>
              </w:rPr>
              <w:t>42</w:t>
            </w:r>
          </w:p>
        </w:tc>
        <w:tc>
          <w:tcPr>
            <w:tcW w:w="720" w:type="dxa"/>
            <w:vAlign w:val="bottom"/>
          </w:tcPr>
          <w:p w14:paraId="5CD81D97" w14:textId="243A7022" w:rsidR="00722401" w:rsidRPr="00D123A3" w:rsidRDefault="00722401" w:rsidP="00017D61">
            <w:pPr>
              <w:pStyle w:val="VCAAtablecondensed"/>
              <w:rPr>
                <w:lang w:val="en-AU"/>
              </w:rPr>
            </w:pPr>
            <w:r w:rsidRPr="00D123A3">
              <w:rPr>
                <w:lang w:val="en-AU"/>
              </w:rPr>
              <w:t>20</w:t>
            </w:r>
          </w:p>
        </w:tc>
        <w:tc>
          <w:tcPr>
            <w:tcW w:w="720" w:type="dxa"/>
            <w:vAlign w:val="bottom"/>
          </w:tcPr>
          <w:p w14:paraId="69F40ACF" w14:textId="70EC9AB2" w:rsidR="00722401" w:rsidRPr="00D123A3" w:rsidRDefault="00722401" w:rsidP="00017D61">
            <w:pPr>
              <w:pStyle w:val="VCAAtablecondensed"/>
              <w:rPr>
                <w:lang w:val="en-AU"/>
              </w:rPr>
            </w:pPr>
            <w:r w:rsidRPr="00D123A3">
              <w:rPr>
                <w:lang w:val="en-AU"/>
              </w:rPr>
              <w:t>2</w:t>
            </w:r>
            <w:r w:rsidR="000B0E46" w:rsidRPr="00D123A3">
              <w:rPr>
                <w:lang w:val="en-AU"/>
              </w:rPr>
              <w:t>2</w:t>
            </w:r>
          </w:p>
        </w:tc>
        <w:tc>
          <w:tcPr>
            <w:tcW w:w="720" w:type="dxa"/>
            <w:vAlign w:val="bottom"/>
          </w:tcPr>
          <w:p w14:paraId="524FA90D" w14:textId="3FF79068" w:rsidR="00722401" w:rsidRPr="00D123A3" w:rsidRDefault="00722401" w:rsidP="00017D61">
            <w:pPr>
              <w:pStyle w:val="VCAAtablecondensed"/>
              <w:rPr>
                <w:rStyle w:val="VCAAbold"/>
                <w:b w:val="0"/>
                <w:bCs w:val="0"/>
                <w:lang w:val="en-AU"/>
              </w:rPr>
            </w:pPr>
            <w:r w:rsidRPr="00D123A3">
              <w:rPr>
                <w:lang w:val="en-AU"/>
              </w:rPr>
              <w:t>1</w:t>
            </w:r>
            <w:r w:rsidR="000B0E46" w:rsidRPr="00D123A3">
              <w:rPr>
                <w:lang w:val="en-AU"/>
              </w:rPr>
              <w:t>1</w:t>
            </w:r>
          </w:p>
        </w:tc>
        <w:tc>
          <w:tcPr>
            <w:tcW w:w="720" w:type="dxa"/>
            <w:vAlign w:val="bottom"/>
          </w:tcPr>
          <w:p w14:paraId="5515293E" w14:textId="176BB56F" w:rsidR="00722401" w:rsidRPr="00D123A3" w:rsidRDefault="00722401" w:rsidP="00017D61">
            <w:pPr>
              <w:pStyle w:val="VCAAtablecondensed"/>
              <w:rPr>
                <w:rStyle w:val="VCAAbold"/>
                <w:b w:val="0"/>
                <w:bCs w:val="0"/>
                <w:lang w:val="en-AU"/>
              </w:rPr>
            </w:pPr>
            <w:r w:rsidRPr="00D123A3">
              <w:rPr>
                <w:lang w:val="en-AU"/>
              </w:rPr>
              <w:t>3</w:t>
            </w:r>
          </w:p>
        </w:tc>
        <w:tc>
          <w:tcPr>
            <w:tcW w:w="720" w:type="dxa"/>
            <w:vAlign w:val="bottom"/>
          </w:tcPr>
          <w:p w14:paraId="27DC2157" w14:textId="1A1C1A06" w:rsidR="00722401" w:rsidRPr="00D123A3" w:rsidRDefault="00722401" w:rsidP="00017D61">
            <w:pPr>
              <w:pStyle w:val="VCAAtablecondensed"/>
              <w:rPr>
                <w:rStyle w:val="VCAAbold"/>
                <w:b w:val="0"/>
                <w:bCs w:val="0"/>
                <w:lang w:val="en-AU"/>
              </w:rPr>
            </w:pPr>
            <w:r w:rsidRPr="00D123A3">
              <w:rPr>
                <w:lang w:val="en-AU"/>
              </w:rPr>
              <w:t>1</w:t>
            </w:r>
          </w:p>
        </w:tc>
        <w:tc>
          <w:tcPr>
            <w:tcW w:w="720" w:type="dxa"/>
            <w:vAlign w:val="bottom"/>
          </w:tcPr>
          <w:p w14:paraId="42F7DD13" w14:textId="33382D70" w:rsidR="00722401" w:rsidRPr="00D123A3" w:rsidRDefault="00722401" w:rsidP="00017D61">
            <w:pPr>
              <w:pStyle w:val="VCAAtablecondensed"/>
              <w:rPr>
                <w:rStyle w:val="VCAAbold"/>
                <w:b w:val="0"/>
                <w:bCs w:val="0"/>
                <w:lang w:val="en-AU"/>
              </w:rPr>
            </w:pPr>
            <w:r w:rsidRPr="00D123A3">
              <w:rPr>
                <w:lang w:val="en-AU"/>
              </w:rPr>
              <w:t>0</w:t>
            </w:r>
            <w:r w:rsidR="00C832D5">
              <w:rPr>
                <w:lang w:val="en-AU"/>
              </w:rPr>
              <w:t>.3</w:t>
            </w:r>
          </w:p>
        </w:tc>
        <w:tc>
          <w:tcPr>
            <w:tcW w:w="1008" w:type="dxa"/>
            <w:vAlign w:val="center"/>
          </w:tcPr>
          <w:p w14:paraId="39E8ECE8" w14:textId="1C7E9622" w:rsidR="00722401" w:rsidRPr="00B45555" w:rsidRDefault="00722401" w:rsidP="00B45555">
            <w:pPr>
              <w:pStyle w:val="VCAAtablecondensed"/>
            </w:pPr>
            <w:r w:rsidRPr="00B45555">
              <w:t>1.</w:t>
            </w:r>
            <w:r w:rsidR="000B0E46" w:rsidRPr="00B45555">
              <w:t>2</w:t>
            </w:r>
          </w:p>
        </w:tc>
      </w:tr>
    </w:tbl>
    <w:p w14:paraId="79769ABC" w14:textId="10F36AFB" w:rsidR="003E69EF" w:rsidRPr="00702A7D" w:rsidRDefault="003E69EF" w:rsidP="00017D61">
      <w:pPr>
        <w:pStyle w:val="VCAAbody"/>
      </w:pPr>
      <w:r w:rsidRPr="00281C1C">
        <w:t xml:space="preserve">Responses needed to provide a balanced argument for regarding ethical factors relating to the manufacturing and marketing of the </w:t>
      </w:r>
      <w:r w:rsidR="00435AC2">
        <w:t>C</w:t>
      </w:r>
      <w:r w:rsidRPr="00281C1C">
        <w:t xml:space="preserve">rispy </w:t>
      </w:r>
      <w:r w:rsidR="00435AC2">
        <w:t>P</w:t>
      </w:r>
      <w:r w:rsidRPr="00281C1C">
        <w:t xml:space="preserve">umpkin </w:t>
      </w:r>
      <w:r w:rsidR="00435AC2">
        <w:t>S</w:t>
      </w:r>
      <w:r w:rsidRPr="00281C1C">
        <w:t xml:space="preserve">nacks. A high-scoring response provided a balanced argument for both manufacturing and marketing. </w:t>
      </w:r>
    </w:p>
    <w:p w14:paraId="4E222932" w14:textId="77777777" w:rsidR="000C3B7F" w:rsidRDefault="000C3B7F" w:rsidP="00017D61">
      <w:pPr>
        <w:pStyle w:val="VCAAbody"/>
      </w:pPr>
      <w:r w:rsidRPr="00702A7D">
        <w:t>A suitable respons</w:t>
      </w:r>
      <w:r w:rsidRPr="00435AC2">
        <w:t>e could have included the following:</w:t>
      </w:r>
    </w:p>
    <w:p w14:paraId="6CFA6EFF" w14:textId="27D86344" w:rsidR="00435AC2" w:rsidRPr="00435AC2" w:rsidRDefault="00435AC2" w:rsidP="00AB4D90">
      <w:pPr>
        <w:pStyle w:val="VCAAbullet"/>
      </w:pPr>
      <w:r>
        <w:t>Processing</w:t>
      </w:r>
      <w:r w:rsidRPr="00435AC2">
        <w:t xml:space="preserve"> irregular pumpkins may reduce food sent to landfill, aligning with consumers</w:t>
      </w:r>
      <w:r>
        <w:t>’</w:t>
      </w:r>
      <w:r w:rsidRPr="00435AC2">
        <w:t xml:space="preserve"> environmental values, however it is normalising the repurposing of irregular foods</w:t>
      </w:r>
      <w:r>
        <w:t>. C</w:t>
      </w:r>
      <w:r w:rsidRPr="00435AC2">
        <w:t xml:space="preserve">onsumers may view these as normal and would prefer more irregular vegetables in supermarkets as they often come at a cheaper price. Marketing this product may normalise the consumption </w:t>
      </w:r>
      <w:r>
        <w:t xml:space="preserve">among children </w:t>
      </w:r>
      <w:r w:rsidRPr="00435AC2">
        <w:t>of vegetables in an ultra-processed form, which is not as nutritional</w:t>
      </w:r>
      <w:r>
        <w:t>ly</w:t>
      </w:r>
      <w:r w:rsidRPr="00435AC2">
        <w:t xml:space="preserve"> beneficial as fresh pumpkin, however it may encourage consumers</w:t>
      </w:r>
      <w:r>
        <w:t xml:space="preserve"> </w:t>
      </w:r>
      <w:r w:rsidRPr="00435AC2">
        <w:t>who are normally opposed to these foods to eat more vegetables.</w:t>
      </w:r>
    </w:p>
    <w:p w14:paraId="1070530C" w14:textId="6A1DEEC1" w:rsidR="00F47B36" w:rsidRDefault="003E69EF" w:rsidP="00017D61">
      <w:pPr>
        <w:pStyle w:val="VCAAbody"/>
      </w:pPr>
      <w:r w:rsidRPr="00281C1C">
        <w:t xml:space="preserve">This question was not well answered. </w:t>
      </w:r>
      <w:r w:rsidR="007B0E19" w:rsidRPr="00281C1C">
        <w:t xml:space="preserve">Many students focused on environmental sustainability but did not link this to ethics, </w:t>
      </w:r>
      <w:r w:rsidR="007B0E19" w:rsidRPr="00702A7D">
        <w:t>and so did not effectively address the question.</w:t>
      </w:r>
    </w:p>
    <w:p w14:paraId="195D550E" w14:textId="77777777" w:rsidR="00F47B36" w:rsidRDefault="00F47B36">
      <w:pPr>
        <w:rPr>
          <w:rFonts w:ascii="Arial" w:hAnsi="Arial" w:cs="Arial"/>
          <w:color w:val="000000" w:themeColor="text1"/>
          <w:sz w:val="20"/>
          <w:lang w:val="en-AU"/>
        </w:rPr>
      </w:pPr>
      <w:r>
        <w:br w:type="page"/>
      </w:r>
    </w:p>
    <w:p w14:paraId="724C41B9" w14:textId="321D7F4A" w:rsidR="00D713DE" w:rsidRPr="00281C1C" w:rsidRDefault="00D713DE" w:rsidP="00D713DE">
      <w:pPr>
        <w:pStyle w:val="VCAAHeading3"/>
        <w:rPr>
          <w:lang w:val="en-AU"/>
        </w:rPr>
      </w:pPr>
      <w:r w:rsidRPr="00281C1C">
        <w:rPr>
          <w:lang w:val="en-AU"/>
        </w:rPr>
        <w:lastRenderedPageBreak/>
        <w:t>Question 3</w:t>
      </w:r>
      <w:r w:rsidR="002235C5" w:rsidRPr="00281C1C">
        <w:rPr>
          <w:lang w:val="en-AU"/>
        </w:rPr>
        <w:t>a</w:t>
      </w:r>
      <w:r w:rsidR="00CB0B4F" w:rsidRPr="00281C1C">
        <w:rPr>
          <w:lang w:val="en-AU"/>
        </w:rPr>
        <w:t>.</w:t>
      </w:r>
    </w:p>
    <w:tbl>
      <w:tblPr>
        <w:tblStyle w:val="VCAATableClosed"/>
        <w:tblW w:w="0" w:type="auto"/>
        <w:tblLook w:val="01E0" w:firstRow="1" w:lastRow="1" w:firstColumn="1" w:lastColumn="1" w:noHBand="0" w:noVBand="0"/>
      </w:tblPr>
      <w:tblGrid>
        <w:gridCol w:w="864"/>
        <w:gridCol w:w="720"/>
        <w:gridCol w:w="720"/>
        <w:gridCol w:w="720"/>
        <w:gridCol w:w="1008"/>
      </w:tblGrid>
      <w:tr w:rsidR="002235C5" w:rsidRPr="00281C1C" w14:paraId="59AC65F4"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2824818" w14:textId="77777777" w:rsidR="002235C5" w:rsidRPr="00D123A3" w:rsidRDefault="002235C5" w:rsidP="00017D61">
            <w:pPr>
              <w:pStyle w:val="VCAAtablecondensedheading"/>
              <w:rPr>
                <w:lang w:val="en-AU"/>
              </w:rPr>
            </w:pPr>
            <w:r w:rsidRPr="00D123A3">
              <w:rPr>
                <w:lang w:val="en-AU"/>
              </w:rPr>
              <w:t>Marks</w:t>
            </w:r>
          </w:p>
        </w:tc>
        <w:tc>
          <w:tcPr>
            <w:tcW w:w="720" w:type="dxa"/>
          </w:tcPr>
          <w:p w14:paraId="0B14C485" w14:textId="77777777" w:rsidR="002235C5" w:rsidRPr="00D123A3" w:rsidRDefault="002235C5" w:rsidP="00017D61">
            <w:pPr>
              <w:pStyle w:val="VCAAtablecondensedheading"/>
              <w:rPr>
                <w:lang w:val="en-AU"/>
              </w:rPr>
            </w:pPr>
            <w:r w:rsidRPr="00D123A3">
              <w:rPr>
                <w:lang w:val="en-AU"/>
              </w:rPr>
              <w:t>0</w:t>
            </w:r>
          </w:p>
        </w:tc>
        <w:tc>
          <w:tcPr>
            <w:tcW w:w="720" w:type="dxa"/>
          </w:tcPr>
          <w:p w14:paraId="36C3E946" w14:textId="77777777" w:rsidR="002235C5" w:rsidRPr="00D123A3" w:rsidRDefault="002235C5" w:rsidP="00017D61">
            <w:pPr>
              <w:pStyle w:val="VCAAtablecondensedheading"/>
              <w:rPr>
                <w:lang w:val="en-AU"/>
              </w:rPr>
            </w:pPr>
            <w:r w:rsidRPr="00D123A3">
              <w:rPr>
                <w:lang w:val="en-AU"/>
              </w:rPr>
              <w:t>1</w:t>
            </w:r>
          </w:p>
        </w:tc>
        <w:tc>
          <w:tcPr>
            <w:tcW w:w="720" w:type="dxa"/>
          </w:tcPr>
          <w:p w14:paraId="14D8FCCC" w14:textId="77777777" w:rsidR="002235C5" w:rsidRPr="00D123A3" w:rsidRDefault="002235C5" w:rsidP="00017D61">
            <w:pPr>
              <w:pStyle w:val="VCAAtablecondensedheading"/>
              <w:rPr>
                <w:lang w:val="en-AU"/>
              </w:rPr>
            </w:pPr>
            <w:r w:rsidRPr="00D123A3">
              <w:rPr>
                <w:lang w:val="en-AU"/>
              </w:rPr>
              <w:t>2</w:t>
            </w:r>
          </w:p>
        </w:tc>
        <w:tc>
          <w:tcPr>
            <w:tcW w:w="1008" w:type="dxa"/>
          </w:tcPr>
          <w:p w14:paraId="7A34E119" w14:textId="77777777" w:rsidR="002235C5" w:rsidRPr="00D123A3" w:rsidRDefault="002235C5" w:rsidP="00017D61">
            <w:pPr>
              <w:pStyle w:val="VCAAtablecondensedheading"/>
              <w:rPr>
                <w:lang w:val="en-AU"/>
              </w:rPr>
            </w:pPr>
            <w:r w:rsidRPr="00D123A3">
              <w:rPr>
                <w:lang w:val="en-AU"/>
              </w:rPr>
              <w:t>Average</w:t>
            </w:r>
          </w:p>
        </w:tc>
      </w:tr>
      <w:tr w:rsidR="002235C5" w:rsidRPr="00281C1C" w14:paraId="5AC9C06C" w14:textId="77777777" w:rsidTr="00643421">
        <w:trPr>
          <w:trHeight w:hRule="exact" w:val="397"/>
        </w:trPr>
        <w:tc>
          <w:tcPr>
            <w:tcW w:w="864" w:type="dxa"/>
          </w:tcPr>
          <w:p w14:paraId="45D034CE" w14:textId="77777777" w:rsidR="002235C5" w:rsidRPr="00B45555" w:rsidRDefault="002235C5" w:rsidP="00B45555">
            <w:pPr>
              <w:pStyle w:val="VCAAtablecondensed"/>
            </w:pPr>
            <w:r w:rsidRPr="00B45555">
              <w:t>%</w:t>
            </w:r>
          </w:p>
        </w:tc>
        <w:tc>
          <w:tcPr>
            <w:tcW w:w="720" w:type="dxa"/>
            <w:vAlign w:val="bottom"/>
          </w:tcPr>
          <w:p w14:paraId="5F86A3A4" w14:textId="00695AEB" w:rsidR="002235C5" w:rsidRPr="00D123A3" w:rsidRDefault="002235C5" w:rsidP="00017D61">
            <w:pPr>
              <w:pStyle w:val="VCAAtablecondensed"/>
              <w:rPr>
                <w:lang w:val="en-AU"/>
              </w:rPr>
            </w:pPr>
            <w:r w:rsidRPr="00D123A3">
              <w:rPr>
                <w:lang w:val="en-AU"/>
              </w:rPr>
              <w:t>24</w:t>
            </w:r>
          </w:p>
        </w:tc>
        <w:tc>
          <w:tcPr>
            <w:tcW w:w="720" w:type="dxa"/>
            <w:vAlign w:val="bottom"/>
          </w:tcPr>
          <w:p w14:paraId="4B40BE7E" w14:textId="64D1ACBB" w:rsidR="002235C5" w:rsidRPr="00D123A3" w:rsidRDefault="002235C5" w:rsidP="00017D61">
            <w:pPr>
              <w:pStyle w:val="VCAAtablecondensed"/>
              <w:rPr>
                <w:lang w:val="en-AU"/>
              </w:rPr>
            </w:pPr>
            <w:r w:rsidRPr="00D123A3">
              <w:rPr>
                <w:lang w:val="en-AU"/>
              </w:rPr>
              <w:t>42</w:t>
            </w:r>
          </w:p>
        </w:tc>
        <w:tc>
          <w:tcPr>
            <w:tcW w:w="720" w:type="dxa"/>
            <w:vAlign w:val="bottom"/>
          </w:tcPr>
          <w:p w14:paraId="0DD8C18A" w14:textId="5ADC6716" w:rsidR="002235C5" w:rsidRPr="00D123A3" w:rsidRDefault="002235C5" w:rsidP="00017D61">
            <w:pPr>
              <w:pStyle w:val="VCAAtablecondensed"/>
              <w:rPr>
                <w:lang w:val="en-AU"/>
              </w:rPr>
            </w:pPr>
            <w:r w:rsidRPr="00D123A3">
              <w:rPr>
                <w:lang w:val="en-AU"/>
              </w:rPr>
              <w:t>3</w:t>
            </w:r>
            <w:r w:rsidR="00CB0B4F" w:rsidRPr="00D123A3">
              <w:rPr>
                <w:lang w:val="en-AU"/>
              </w:rPr>
              <w:t>4</w:t>
            </w:r>
          </w:p>
        </w:tc>
        <w:tc>
          <w:tcPr>
            <w:tcW w:w="1008" w:type="dxa"/>
            <w:vAlign w:val="center"/>
          </w:tcPr>
          <w:p w14:paraId="0A863C73" w14:textId="546BA775" w:rsidR="002235C5" w:rsidRPr="00D123A3" w:rsidRDefault="002235C5" w:rsidP="00017D61">
            <w:pPr>
              <w:pStyle w:val="VCAAtablecondensed"/>
              <w:rPr>
                <w:rStyle w:val="VCAAbold"/>
                <w:b w:val="0"/>
                <w:bCs w:val="0"/>
                <w:lang w:val="en-AU"/>
              </w:rPr>
            </w:pPr>
            <w:r w:rsidRPr="00D123A3">
              <w:rPr>
                <w:lang w:val="en-AU"/>
              </w:rPr>
              <w:t>1.</w:t>
            </w:r>
            <w:r w:rsidR="00CB0B4F" w:rsidRPr="00D123A3">
              <w:rPr>
                <w:lang w:val="en-AU"/>
              </w:rPr>
              <w:t>1</w:t>
            </w:r>
          </w:p>
        </w:tc>
      </w:tr>
    </w:tbl>
    <w:p w14:paraId="1EA3AEED" w14:textId="2636C33A" w:rsidR="000C3B7F" w:rsidRPr="00702A7D" w:rsidRDefault="000C3B7F" w:rsidP="00017D61">
      <w:pPr>
        <w:pStyle w:val="VCAAbody"/>
      </w:pPr>
      <w:r w:rsidRPr="00281C1C">
        <w:t xml:space="preserve">Responses </w:t>
      </w:r>
      <w:r w:rsidR="003E69EF" w:rsidRPr="00281C1C">
        <w:t xml:space="preserve">needed to show a detailed account of the relationship between increased brain size and the </w:t>
      </w:r>
      <w:r w:rsidR="00A126B1">
        <w:t>‘</w:t>
      </w:r>
      <w:r w:rsidR="003E69EF" w:rsidRPr="00281C1C">
        <w:t>Australian Guide to Healthy Eating</w:t>
      </w:r>
      <w:r w:rsidR="00A126B1">
        <w:t>’</w:t>
      </w:r>
      <w:r w:rsidR="003E69EF" w:rsidRPr="00281C1C">
        <w:t xml:space="preserve">, relating to findings in the study. </w:t>
      </w:r>
    </w:p>
    <w:p w14:paraId="087A7F09" w14:textId="77777777" w:rsidR="000C3B7F" w:rsidRPr="00281C1C" w:rsidRDefault="000C3B7F" w:rsidP="00017D61">
      <w:pPr>
        <w:pStyle w:val="VCAAbody"/>
      </w:pPr>
      <w:r w:rsidRPr="00702A7D">
        <w:t>A suitable response could have included the following:</w:t>
      </w:r>
    </w:p>
    <w:p w14:paraId="5C5B5C36" w14:textId="410425FF" w:rsidR="003E69EF" w:rsidRPr="00702A7D" w:rsidRDefault="003E69EF" w:rsidP="00AB4D90">
      <w:pPr>
        <w:pStyle w:val="VCAAbullet"/>
      </w:pPr>
      <w:r w:rsidRPr="00281C1C">
        <w:t>The study states that people who consume a healthy variety of plant-based foods and healthy fats</w:t>
      </w:r>
      <w:r w:rsidR="004914D0" w:rsidRPr="00702A7D">
        <w:t>,</w:t>
      </w:r>
      <w:r w:rsidR="007F6E69" w:rsidRPr="00702A7D">
        <w:t xml:space="preserve"> such as vegetables, fruits, grains and good oils</w:t>
      </w:r>
      <w:r w:rsidR="004914D0" w:rsidRPr="00702A7D">
        <w:t>,</w:t>
      </w:r>
      <w:r w:rsidRPr="00702A7D">
        <w:t xml:space="preserve"> have a larger brain size. These foods are examples of a wide variety of nutritious foods represented in the </w:t>
      </w:r>
      <w:r w:rsidR="00A126B1">
        <w:t>‘</w:t>
      </w:r>
      <w:r w:rsidR="00C83C1A" w:rsidRPr="00702A7D">
        <w:t>Australian Guide to Healthy Eating</w:t>
      </w:r>
      <w:r w:rsidR="00A126B1">
        <w:t>’</w:t>
      </w:r>
      <w:r w:rsidR="00C83C1A" w:rsidRPr="00702A7D">
        <w:t xml:space="preserve"> </w:t>
      </w:r>
      <w:r w:rsidRPr="00702A7D">
        <w:t xml:space="preserve">food groups. </w:t>
      </w:r>
    </w:p>
    <w:p w14:paraId="37ED6121" w14:textId="450314FF" w:rsidR="003E69EF" w:rsidRPr="00702A7D" w:rsidRDefault="003E69EF" w:rsidP="00AB4D90">
      <w:pPr>
        <w:pStyle w:val="VCAAbullet"/>
      </w:pPr>
      <w:r w:rsidRPr="00702A7D">
        <w:t xml:space="preserve">The study states that people who consume a healthy variety of plant-based foods and healthy fats have a larger brain size. This aligns with </w:t>
      </w:r>
      <w:r w:rsidR="00A126B1">
        <w:t>‘</w:t>
      </w:r>
      <w:r w:rsidR="00C83C1A" w:rsidRPr="00702A7D">
        <w:t>Australian Guide to Healthy Eating</w:t>
      </w:r>
      <w:r w:rsidR="00A126B1">
        <w:t>’</w:t>
      </w:r>
      <w:r w:rsidR="00C83C1A" w:rsidRPr="00702A7D">
        <w:t xml:space="preserve"> </w:t>
      </w:r>
      <w:r w:rsidRPr="00702A7D">
        <w:t xml:space="preserve">recommendations as vegetable and grain (cereal) foods are two of the largest proportions in the food model, and the inclusion of fruit represents </w:t>
      </w:r>
      <w:r w:rsidR="004914D0" w:rsidRPr="00702A7D">
        <w:t xml:space="preserve">three </w:t>
      </w:r>
      <w:r w:rsidRPr="00702A7D">
        <w:t xml:space="preserve">of </w:t>
      </w:r>
      <w:r w:rsidR="004914D0" w:rsidRPr="00702A7D">
        <w:t>five</w:t>
      </w:r>
      <w:r w:rsidRPr="00702A7D">
        <w:t xml:space="preserve"> food groups within the model. </w:t>
      </w:r>
    </w:p>
    <w:p w14:paraId="5E6833F1" w14:textId="37201E33" w:rsidR="000C3B7F" w:rsidRPr="00702A7D" w:rsidRDefault="003E69EF" w:rsidP="00AB4D90">
      <w:pPr>
        <w:pStyle w:val="VCAAbullet"/>
      </w:pPr>
      <w:r w:rsidRPr="00702A7D">
        <w:t>The study finds that eating a healthy variety of foods, including plenty of vegetables, fruit, grains and good oils leads to larger brain volume. These food groups</w:t>
      </w:r>
      <w:r w:rsidR="007B0E19">
        <w:t xml:space="preserve"> </w:t>
      </w:r>
      <w:r w:rsidRPr="00702A7D">
        <w:t>/</w:t>
      </w:r>
      <w:r w:rsidR="007B0E19">
        <w:t xml:space="preserve"> </w:t>
      </w:r>
      <w:r w:rsidRPr="00702A7D">
        <w:t xml:space="preserve">foods are strongly represented in the </w:t>
      </w:r>
      <w:r w:rsidR="00A126B1">
        <w:t>‘</w:t>
      </w:r>
      <w:r w:rsidR="00C83C1A" w:rsidRPr="00702A7D">
        <w:t>Australian Guide to Healthy Eating</w:t>
      </w:r>
      <w:r w:rsidR="00A126B1">
        <w:t>’</w:t>
      </w:r>
      <w:r w:rsidRPr="00702A7D">
        <w:t xml:space="preserve">, which promotes the consumption of plant-based foods in </w:t>
      </w:r>
      <w:r w:rsidR="004914D0" w:rsidRPr="00702A7D">
        <w:t xml:space="preserve">three </w:t>
      </w:r>
      <w:r w:rsidR="00A126B1">
        <w:t>of</w:t>
      </w:r>
      <w:r w:rsidRPr="00702A7D">
        <w:t xml:space="preserve"> </w:t>
      </w:r>
      <w:r w:rsidR="004914D0" w:rsidRPr="00702A7D">
        <w:t xml:space="preserve">five </w:t>
      </w:r>
      <w:r w:rsidRPr="00702A7D">
        <w:t xml:space="preserve">food groups, as well as consuming healthy fats in small amounts. </w:t>
      </w:r>
    </w:p>
    <w:p w14:paraId="5ACA36B7" w14:textId="4EBBC18D" w:rsidR="000C3B7F" w:rsidRPr="00281C1C" w:rsidRDefault="000C3B7F" w:rsidP="00017D61">
      <w:pPr>
        <w:pStyle w:val="VCAAbody"/>
      </w:pPr>
      <w:r w:rsidRPr="00281C1C">
        <w:t xml:space="preserve">The following is an example of a high-scoring response. </w:t>
      </w:r>
    </w:p>
    <w:p w14:paraId="4F3A00A3" w14:textId="3C953F24" w:rsidR="00C83C1A" w:rsidRPr="00281C1C" w:rsidRDefault="00C83C1A" w:rsidP="00017D61">
      <w:pPr>
        <w:pStyle w:val="VCAAstudentresponse"/>
      </w:pPr>
      <w:r w:rsidRPr="00281C1C">
        <w:t xml:space="preserve">The Australian Guide to Healthy Eating recommends that daily consumption should include proportions of the 5 food groups, consuming a varied diet that has the intake of a range of nutrients found in different sources to maintain good health. This is supported in the above study as adults who follow this recommendation and have a variety of fruits, vegetables, wholegrains and good oils have better brain volume than those who do not. </w:t>
      </w:r>
    </w:p>
    <w:p w14:paraId="2F5CCED3" w14:textId="230A235D" w:rsidR="002235C5" w:rsidRPr="00281C1C" w:rsidRDefault="002235C5" w:rsidP="002235C5">
      <w:pPr>
        <w:pStyle w:val="VCAAHeading3"/>
        <w:rPr>
          <w:lang w:val="en-AU"/>
        </w:rPr>
      </w:pPr>
      <w:r w:rsidRPr="00281C1C">
        <w:rPr>
          <w:lang w:val="en-AU"/>
        </w:rPr>
        <w:t>Question 3</w:t>
      </w:r>
      <w:r w:rsidR="001A00B0" w:rsidRPr="00281C1C">
        <w:rPr>
          <w:lang w:val="en-AU"/>
        </w:rPr>
        <w:t>b</w:t>
      </w:r>
      <w:r w:rsidR="004914D0" w:rsidRPr="00281C1C">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720"/>
        <w:gridCol w:w="720"/>
        <w:gridCol w:w="720"/>
        <w:gridCol w:w="1008"/>
      </w:tblGrid>
      <w:tr w:rsidR="002235C5" w:rsidRPr="00281C1C" w14:paraId="2D1A884B"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6773039" w14:textId="77777777" w:rsidR="002235C5" w:rsidRPr="00D123A3" w:rsidRDefault="002235C5" w:rsidP="00017D61">
            <w:pPr>
              <w:pStyle w:val="VCAAtablecondensedheading"/>
              <w:rPr>
                <w:lang w:val="en-AU"/>
              </w:rPr>
            </w:pPr>
            <w:r w:rsidRPr="00D123A3">
              <w:rPr>
                <w:lang w:val="en-AU"/>
              </w:rPr>
              <w:t>Marks</w:t>
            </w:r>
          </w:p>
        </w:tc>
        <w:tc>
          <w:tcPr>
            <w:tcW w:w="720" w:type="dxa"/>
          </w:tcPr>
          <w:p w14:paraId="7581BDB1" w14:textId="77777777" w:rsidR="002235C5" w:rsidRPr="00D123A3" w:rsidRDefault="002235C5" w:rsidP="00017D61">
            <w:pPr>
              <w:pStyle w:val="VCAAtablecondensedheading"/>
              <w:rPr>
                <w:lang w:val="en-AU"/>
              </w:rPr>
            </w:pPr>
            <w:r w:rsidRPr="00D123A3">
              <w:rPr>
                <w:lang w:val="en-AU"/>
              </w:rPr>
              <w:t>0</w:t>
            </w:r>
          </w:p>
        </w:tc>
        <w:tc>
          <w:tcPr>
            <w:tcW w:w="720" w:type="dxa"/>
          </w:tcPr>
          <w:p w14:paraId="0D5717FB" w14:textId="77777777" w:rsidR="002235C5" w:rsidRPr="00D123A3" w:rsidRDefault="002235C5" w:rsidP="00017D61">
            <w:pPr>
              <w:pStyle w:val="VCAAtablecondensedheading"/>
              <w:rPr>
                <w:lang w:val="en-AU"/>
              </w:rPr>
            </w:pPr>
            <w:r w:rsidRPr="00D123A3">
              <w:rPr>
                <w:lang w:val="en-AU"/>
              </w:rPr>
              <w:t>1</w:t>
            </w:r>
          </w:p>
        </w:tc>
        <w:tc>
          <w:tcPr>
            <w:tcW w:w="720" w:type="dxa"/>
          </w:tcPr>
          <w:p w14:paraId="613FA237" w14:textId="77777777" w:rsidR="002235C5" w:rsidRPr="00D123A3" w:rsidRDefault="002235C5" w:rsidP="00017D61">
            <w:pPr>
              <w:pStyle w:val="VCAAtablecondensedheading"/>
              <w:rPr>
                <w:lang w:val="en-AU"/>
              </w:rPr>
            </w:pPr>
            <w:r w:rsidRPr="00D123A3">
              <w:rPr>
                <w:lang w:val="en-AU"/>
              </w:rPr>
              <w:t>2</w:t>
            </w:r>
          </w:p>
        </w:tc>
        <w:tc>
          <w:tcPr>
            <w:tcW w:w="720" w:type="dxa"/>
          </w:tcPr>
          <w:p w14:paraId="613F145C" w14:textId="77777777" w:rsidR="002235C5" w:rsidRPr="00D123A3" w:rsidRDefault="002235C5" w:rsidP="00017D61">
            <w:pPr>
              <w:pStyle w:val="VCAAtablecondensedheading"/>
              <w:rPr>
                <w:lang w:val="en-AU"/>
              </w:rPr>
            </w:pPr>
            <w:r w:rsidRPr="00D123A3">
              <w:rPr>
                <w:lang w:val="en-AU"/>
              </w:rPr>
              <w:t>3</w:t>
            </w:r>
          </w:p>
        </w:tc>
        <w:tc>
          <w:tcPr>
            <w:tcW w:w="720" w:type="dxa"/>
          </w:tcPr>
          <w:p w14:paraId="4BFCFB57" w14:textId="77777777" w:rsidR="002235C5" w:rsidRPr="00D123A3" w:rsidRDefault="002235C5" w:rsidP="00017D61">
            <w:pPr>
              <w:pStyle w:val="VCAAtablecondensedheading"/>
              <w:rPr>
                <w:lang w:val="en-AU"/>
              </w:rPr>
            </w:pPr>
            <w:r w:rsidRPr="00D123A3">
              <w:rPr>
                <w:lang w:val="en-AU"/>
              </w:rPr>
              <w:t>4</w:t>
            </w:r>
          </w:p>
        </w:tc>
        <w:tc>
          <w:tcPr>
            <w:tcW w:w="720" w:type="dxa"/>
          </w:tcPr>
          <w:p w14:paraId="4343245A" w14:textId="77777777" w:rsidR="002235C5" w:rsidRPr="00D123A3" w:rsidRDefault="002235C5" w:rsidP="00017D61">
            <w:pPr>
              <w:pStyle w:val="VCAAtablecondensedheading"/>
              <w:rPr>
                <w:lang w:val="en-AU"/>
              </w:rPr>
            </w:pPr>
            <w:r w:rsidRPr="00D123A3">
              <w:rPr>
                <w:lang w:val="en-AU"/>
              </w:rPr>
              <w:t>5</w:t>
            </w:r>
          </w:p>
        </w:tc>
        <w:tc>
          <w:tcPr>
            <w:tcW w:w="720" w:type="dxa"/>
          </w:tcPr>
          <w:p w14:paraId="01D6722E" w14:textId="77777777" w:rsidR="002235C5" w:rsidRPr="00D123A3" w:rsidRDefault="002235C5" w:rsidP="00017D61">
            <w:pPr>
              <w:pStyle w:val="VCAAtablecondensedheading"/>
              <w:rPr>
                <w:lang w:val="en-AU"/>
              </w:rPr>
            </w:pPr>
            <w:r w:rsidRPr="00D123A3">
              <w:rPr>
                <w:lang w:val="en-AU"/>
              </w:rPr>
              <w:t>6</w:t>
            </w:r>
          </w:p>
        </w:tc>
        <w:tc>
          <w:tcPr>
            <w:tcW w:w="1008" w:type="dxa"/>
          </w:tcPr>
          <w:p w14:paraId="1AE70E41" w14:textId="77777777" w:rsidR="002235C5" w:rsidRPr="00D123A3" w:rsidRDefault="002235C5" w:rsidP="00017D61">
            <w:pPr>
              <w:pStyle w:val="VCAAtablecondensedheading"/>
              <w:rPr>
                <w:lang w:val="en-AU"/>
              </w:rPr>
            </w:pPr>
            <w:r w:rsidRPr="00D123A3">
              <w:rPr>
                <w:lang w:val="en-AU"/>
              </w:rPr>
              <w:t>Average</w:t>
            </w:r>
          </w:p>
        </w:tc>
      </w:tr>
      <w:tr w:rsidR="001A00B0" w:rsidRPr="00281C1C" w14:paraId="20480EA0" w14:textId="77777777" w:rsidTr="00643421">
        <w:trPr>
          <w:trHeight w:hRule="exact" w:val="397"/>
        </w:trPr>
        <w:tc>
          <w:tcPr>
            <w:tcW w:w="864" w:type="dxa"/>
          </w:tcPr>
          <w:p w14:paraId="6DEB63F5" w14:textId="77777777" w:rsidR="001A00B0" w:rsidRPr="00B45555" w:rsidRDefault="001A00B0" w:rsidP="00B45555">
            <w:pPr>
              <w:pStyle w:val="VCAAtablecondensed"/>
            </w:pPr>
            <w:r w:rsidRPr="00B45555">
              <w:t>%</w:t>
            </w:r>
          </w:p>
        </w:tc>
        <w:tc>
          <w:tcPr>
            <w:tcW w:w="720" w:type="dxa"/>
            <w:vAlign w:val="bottom"/>
          </w:tcPr>
          <w:p w14:paraId="7A66AF7A" w14:textId="0C72C8BC" w:rsidR="001A00B0" w:rsidRPr="00D123A3" w:rsidRDefault="001A00B0" w:rsidP="00017D61">
            <w:pPr>
              <w:pStyle w:val="VCAAtablecondensed"/>
              <w:rPr>
                <w:lang w:val="en-AU"/>
              </w:rPr>
            </w:pPr>
            <w:r w:rsidRPr="00D123A3">
              <w:rPr>
                <w:lang w:val="en-AU"/>
              </w:rPr>
              <w:t>29</w:t>
            </w:r>
          </w:p>
        </w:tc>
        <w:tc>
          <w:tcPr>
            <w:tcW w:w="720" w:type="dxa"/>
            <w:vAlign w:val="bottom"/>
          </w:tcPr>
          <w:p w14:paraId="5066D6BA" w14:textId="2A8B8946" w:rsidR="001A00B0" w:rsidRPr="00D123A3" w:rsidRDefault="001A00B0" w:rsidP="00017D61">
            <w:pPr>
              <w:pStyle w:val="VCAAtablecondensed"/>
              <w:rPr>
                <w:lang w:val="en-AU"/>
              </w:rPr>
            </w:pPr>
            <w:r w:rsidRPr="00D123A3">
              <w:rPr>
                <w:lang w:val="en-AU"/>
              </w:rPr>
              <w:t>26</w:t>
            </w:r>
          </w:p>
        </w:tc>
        <w:tc>
          <w:tcPr>
            <w:tcW w:w="720" w:type="dxa"/>
            <w:vAlign w:val="bottom"/>
          </w:tcPr>
          <w:p w14:paraId="14487DB5" w14:textId="461E0604" w:rsidR="001A00B0" w:rsidRPr="00D123A3" w:rsidRDefault="001A00B0" w:rsidP="00017D61">
            <w:pPr>
              <w:pStyle w:val="VCAAtablecondensed"/>
              <w:rPr>
                <w:lang w:val="en-AU"/>
              </w:rPr>
            </w:pPr>
            <w:r w:rsidRPr="00D123A3">
              <w:rPr>
                <w:lang w:val="en-AU"/>
              </w:rPr>
              <w:t>22</w:t>
            </w:r>
          </w:p>
        </w:tc>
        <w:tc>
          <w:tcPr>
            <w:tcW w:w="720" w:type="dxa"/>
            <w:vAlign w:val="bottom"/>
          </w:tcPr>
          <w:p w14:paraId="3C0B3DF4" w14:textId="08D99B27" w:rsidR="001A00B0" w:rsidRPr="00D123A3" w:rsidRDefault="001A00B0" w:rsidP="00017D61">
            <w:pPr>
              <w:pStyle w:val="VCAAtablecondensed"/>
              <w:rPr>
                <w:rStyle w:val="VCAAbold"/>
                <w:b w:val="0"/>
                <w:bCs w:val="0"/>
                <w:lang w:val="en-AU"/>
              </w:rPr>
            </w:pPr>
            <w:r w:rsidRPr="00D123A3">
              <w:rPr>
                <w:lang w:val="en-AU"/>
              </w:rPr>
              <w:t>12</w:t>
            </w:r>
          </w:p>
        </w:tc>
        <w:tc>
          <w:tcPr>
            <w:tcW w:w="720" w:type="dxa"/>
            <w:vAlign w:val="bottom"/>
          </w:tcPr>
          <w:p w14:paraId="16549222" w14:textId="1F21D686" w:rsidR="001A00B0" w:rsidRPr="00D123A3" w:rsidRDefault="00281C1C" w:rsidP="00017D61">
            <w:pPr>
              <w:pStyle w:val="VCAAtablecondensed"/>
              <w:rPr>
                <w:rStyle w:val="VCAAbold"/>
                <w:b w:val="0"/>
                <w:bCs w:val="0"/>
                <w:lang w:val="en-AU"/>
              </w:rPr>
            </w:pPr>
            <w:r w:rsidRPr="00D123A3">
              <w:rPr>
                <w:lang w:val="en-AU"/>
              </w:rPr>
              <w:t>7</w:t>
            </w:r>
          </w:p>
        </w:tc>
        <w:tc>
          <w:tcPr>
            <w:tcW w:w="720" w:type="dxa"/>
            <w:vAlign w:val="bottom"/>
          </w:tcPr>
          <w:p w14:paraId="4576E9AF" w14:textId="702FA4B9" w:rsidR="001A00B0" w:rsidRPr="00D123A3" w:rsidRDefault="00281C1C" w:rsidP="00017D61">
            <w:pPr>
              <w:pStyle w:val="VCAAtablecondensed"/>
              <w:rPr>
                <w:rStyle w:val="VCAAbold"/>
                <w:b w:val="0"/>
                <w:bCs w:val="0"/>
                <w:lang w:val="en-AU"/>
              </w:rPr>
            </w:pPr>
            <w:r w:rsidRPr="00D123A3">
              <w:rPr>
                <w:lang w:val="en-AU"/>
              </w:rPr>
              <w:t>3</w:t>
            </w:r>
          </w:p>
        </w:tc>
        <w:tc>
          <w:tcPr>
            <w:tcW w:w="720" w:type="dxa"/>
            <w:vAlign w:val="bottom"/>
          </w:tcPr>
          <w:p w14:paraId="7DEFB56A" w14:textId="263479AC" w:rsidR="001A00B0" w:rsidRPr="00D123A3" w:rsidRDefault="007B0E19" w:rsidP="00017D61">
            <w:pPr>
              <w:pStyle w:val="VCAAtablecondensed"/>
              <w:rPr>
                <w:rStyle w:val="VCAAbold"/>
                <w:b w:val="0"/>
                <w:bCs w:val="0"/>
                <w:lang w:val="en-AU"/>
              </w:rPr>
            </w:pPr>
            <w:r>
              <w:rPr>
                <w:lang w:val="en-AU"/>
              </w:rPr>
              <w:t>0.6</w:t>
            </w:r>
          </w:p>
        </w:tc>
        <w:tc>
          <w:tcPr>
            <w:tcW w:w="1008" w:type="dxa"/>
            <w:vAlign w:val="center"/>
          </w:tcPr>
          <w:p w14:paraId="700F915A" w14:textId="375A0E3B" w:rsidR="001A00B0" w:rsidRPr="00D123A3" w:rsidRDefault="001A00B0" w:rsidP="00F47B36">
            <w:pPr>
              <w:pStyle w:val="VCAAtablecondensed"/>
              <w:rPr>
                <w:rStyle w:val="VCAAbold"/>
                <w:b w:val="0"/>
                <w:bCs w:val="0"/>
                <w:lang w:val="en-AU"/>
              </w:rPr>
            </w:pPr>
            <w:r w:rsidRPr="00B45555">
              <w:t>1.5</w:t>
            </w:r>
          </w:p>
        </w:tc>
      </w:tr>
    </w:tbl>
    <w:p w14:paraId="1AA1EDB0" w14:textId="323C3E72" w:rsidR="000C3B7F" w:rsidRPr="00702A7D" w:rsidRDefault="000C3B7F" w:rsidP="00017D61">
      <w:pPr>
        <w:pStyle w:val="VCAAbody"/>
      </w:pPr>
      <w:r w:rsidRPr="00281C1C">
        <w:t xml:space="preserve">Responses </w:t>
      </w:r>
      <w:r w:rsidR="007A41C7" w:rsidRPr="00281C1C">
        <w:t xml:space="preserve">needed to </w:t>
      </w:r>
      <w:r w:rsidR="007B0E19">
        <w:t>include</w:t>
      </w:r>
      <w:r w:rsidR="007A41C7" w:rsidRPr="00281C1C">
        <w:t xml:space="preserve"> examples from the information in the case study and determine the quality of the information provided by </w:t>
      </w:r>
      <w:r w:rsidR="007B0E19">
        <w:t>giving</w:t>
      </w:r>
      <w:r w:rsidR="007A41C7" w:rsidRPr="00281C1C">
        <w:t xml:space="preserve"> clear examples from the stimulus in order to validate both criteria. The importance of diet in maintaining brain health needed to be addressed for both context and presentation of evidence.</w:t>
      </w:r>
    </w:p>
    <w:p w14:paraId="51283F4B" w14:textId="77777777" w:rsidR="000C3B7F" w:rsidRPr="00702A7D" w:rsidRDefault="000C3B7F" w:rsidP="00017D61">
      <w:pPr>
        <w:pStyle w:val="VCAAbody"/>
      </w:pPr>
      <w:r w:rsidRPr="00702A7D">
        <w:t>A suitable response could have included the following:</w:t>
      </w:r>
    </w:p>
    <w:p w14:paraId="61C9FC89" w14:textId="77777777" w:rsidR="007A41C7" w:rsidRPr="00702A7D" w:rsidRDefault="007A41C7" w:rsidP="00AB4D90">
      <w:pPr>
        <w:pStyle w:val="VCAAbullet"/>
      </w:pPr>
      <w:r w:rsidRPr="00702A7D">
        <w:t>Context</w:t>
      </w:r>
    </w:p>
    <w:p w14:paraId="7DE38938" w14:textId="0277EE1B" w:rsidR="007A41C7" w:rsidRPr="00702A7D" w:rsidRDefault="007A41C7" w:rsidP="00AB4D90">
      <w:pPr>
        <w:pStyle w:val="VCAAbulletlevel2"/>
      </w:pPr>
      <w:r w:rsidRPr="00702A7D">
        <w:t>The findings within the article were published in a peer-reviewed journal in 2021</w:t>
      </w:r>
      <w:r w:rsidR="00281C1C" w:rsidRPr="00702A7D">
        <w:t xml:space="preserve">. </w:t>
      </w:r>
      <w:r w:rsidR="00EB4CCC" w:rsidRPr="00702A7D">
        <w:t>Therefore,</w:t>
      </w:r>
      <w:r w:rsidRPr="00702A7D">
        <w:t xml:space="preserve"> the currency of the findings is high</w:t>
      </w:r>
      <w:r w:rsidR="00281C1C" w:rsidRPr="00702A7D">
        <w:t>,</w:t>
      </w:r>
      <w:r w:rsidRPr="00702A7D">
        <w:t xml:space="preserve"> as it uses recent research with results recently undergoing peer</w:t>
      </w:r>
      <w:r w:rsidR="00A126B1">
        <w:t xml:space="preserve"> </w:t>
      </w:r>
      <w:r w:rsidRPr="00702A7D">
        <w:t xml:space="preserve">review. The findings can be deemed as significant, emphasising the importance of healthy eating habits in middle-aged people to maintain the size and health of their brains. </w:t>
      </w:r>
    </w:p>
    <w:p w14:paraId="1D141877" w14:textId="5D7B0B0C" w:rsidR="007A41C7" w:rsidRPr="00702A7D" w:rsidRDefault="007A41C7" w:rsidP="00AB4D90">
      <w:pPr>
        <w:pStyle w:val="VCAAbulletlevel2"/>
      </w:pPr>
      <w:r w:rsidRPr="00702A7D">
        <w:t>Circumstances relating to the research and publication of the article can be linked to an ageing population. With this there is greater need to address the health of middle-age</w:t>
      </w:r>
      <w:r w:rsidR="007B0E19">
        <w:t>d</w:t>
      </w:r>
      <w:r w:rsidRPr="00702A7D">
        <w:t xml:space="preserve"> people (40</w:t>
      </w:r>
      <w:r w:rsidR="00702A7D">
        <w:t>–</w:t>
      </w:r>
      <w:r w:rsidRPr="00702A7D">
        <w:t>65</w:t>
      </w:r>
      <w:r w:rsidR="00513CC2">
        <w:t xml:space="preserve"> years</w:t>
      </w:r>
      <w:r w:rsidRPr="00702A7D">
        <w:t xml:space="preserve">) to ensure their brain health is maintained as they age. As the research is aiming to address the concern, the legitimacy of the information is increased. The findings show that </w:t>
      </w:r>
      <w:r w:rsidR="004309C9" w:rsidRPr="00702A7D">
        <w:t>consum</w:t>
      </w:r>
      <w:r w:rsidR="004309C9">
        <w:t>ing</w:t>
      </w:r>
      <w:r w:rsidR="004309C9" w:rsidRPr="00702A7D">
        <w:t xml:space="preserve"> a </w:t>
      </w:r>
      <w:r w:rsidR="004309C9" w:rsidRPr="00702A7D">
        <w:lastRenderedPageBreak/>
        <w:t>healthy plant-based diet</w:t>
      </w:r>
      <w:r w:rsidR="004309C9">
        <w:t>,</w:t>
      </w:r>
      <w:r w:rsidR="004309C9" w:rsidRPr="00702A7D">
        <w:t xml:space="preserve"> </w:t>
      </w:r>
      <w:r w:rsidR="004309C9">
        <w:t xml:space="preserve">including </w:t>
      </w:r>
      <w:r w:rsidR="004309C9" w:rsidRPr="00702A7D">
        <w:t>good oils</w:t>
      </w:r>
      <w:r w:rsidR="004309C9">
        <w:t>,</w:t>
      </w:r>
      <w:r w:rsidR="004309C9" w:rsidRPr="00702A7D">
        <w:t xml:space="preserve"> </w:t>
      </w:r>
      <w:r w:rsidR="004309C9">
        <w:t xml:space="preserve">by </w:t>
      </w:r>
      <w:r w:rsidRPr="00702A7D">
        <w:t>middle-aged people do</w:t>
      </w:r>
      <w:r w:rsidR="004309C9">
        <w:t>es</w:t>
      </w:r>
      <w:r w:rsidRPr="00702A7D">
        <w:t xml:space="preserve"> result in a larger brain volume than those who consume less of these foods. </w:t>
      </w:r>
    </w:p>
    <w:p w14:paraId="10110F98" w14:textId="226EDE92" w:rsidR="000C3B7F" w:rsidRPr="00702A7D" w:rsidRDefault="007A41C7" w:rsidP="00AB4D90">
      <w:pPr>
        <w:pStyle w:val="VCAAbullet"/>
      </w:pPr>
      <w:r w:rsidRPr="00702A7D">
        <w:t>Presentation of evidence</w:t>
      </w:r>
    </w:p>
    <w:p w14:paraId="01100196" w14:textId="5463B216" w:rsidR="007A41C7" w:rsidRPr="00702A7D" w:rsidRDefault="007A41C7" w:rsidP="00AB4D90">
      <w:pPr>
        <w:pStyle w:val="VCAAbulletlevel2"/>
      </w:pPr>
      <w:r w:rsidRPr="00702A7D">
        <w:t>The evidence presented within the study c</w:t>
      </w:r>
      <w:r w:rsidR="00702A7D">
        <w:t>a</w:t>
      </w:r>
      <w:r w:rsidRPr="00702A7D">
        <w:t>me from a large sample size (19</w:t>
      </w:r>
      <w:r w:rsidR="004309C9">
        <w:t> </w:t>
      </w:r>
      <w:r w:rsidRPr="00702A7D">
        <w:t>184 people) within a relevant age group (40</w:t>
      </w:r>
      <w:r w:rsidR="00702A7D">
        <w:t>–</w:t>
      </w:r>
      <w:r w:rsidRPr="00702A7D">
        <w:t>65</w:t>
      </w:r>
      <w:r w:rsidR="00513CC2">
        <w:t xml:space="preserve"> years</w:t>
      </w:r>
      <w:r w:rsidRPr="00702A7D">
        <w:t>) for the target population of middle</w:t>
      </w:r>
      <w:r w:rsidR="00A126B1">
        <w:t>-</w:t>
      </w:r>
      <w:r w:rsidRPr="00702A7D">
        <w:t>aged</w:t>
      </w:r>
      <w:r w:rsidR="00A126B1">
        <w:t xml:space="preserve"> </w:t>
      </w:r>
      <w:r w:rsidRPr="00702A7D">
        <w:t xml:space="preserve">people. Medical scans were used to measure brain size, improving accuracy of the results. This increases the legitimacy of the findings that diet quality and brain size are correlated due to the large participant size and standardised medical scans. </w:t>
      </w:r>
    </w:p>
    <w:p w14:paraId="2198E182" w14:textId="43899B05" w:rsidR="007A41C7" w:rsidRPr="00702A7D" w:rsidRDefault="007A41C7" w:rsidP="00AB4D90">
      <w:pPr>
        <w:pStyle w:val="VCAAbulletlevel2"/>
      </w:pPr>
      <w:r w:rsidRPr="00702A7D">
        <w:t>The study required participants to keep food diaries in order to assess their daily food intake. With a large number of participants (19</w:t>
      </w:r>
      <w:r w:rsidR="00513CC2">
        <w:t xml:space="preserve"> </w:t>
      </w:r>
      <w:r w:rsidRPr="00702A7D">
        <w:t>184) it can be hard to distinguish if effective education on how to track food occurred, as well as accuracy in their daily diaries. This may decrease the validity of the evidence</w:t>
      </w:r>
      <w:r w:rsidR="00352C04">
        <w:t>. Also</w:t>
      </w:r>
      <w:r w:rsidRPr="00702A7D">
        <w:t xml:space="preserve"> participants may have falsified their food diaries, therefore correlations between brain size and diet may be due to other factors not considered within the study.</w:t>
      </w:r>
      <w:r w:rsidR="00053299">
        <w:t xml:space="preserve"> </w:t>
      </w:r>
    </w:p>
    <w:p w14:paraId="5FA325AE" w14:textId="0FB3D0F5" w:rsidR="007A41C7" w:rsidRPr="00281C1C" w:rsidRDefault="007A41C7" w:rsidP="00017D61">
      <w:pPr>
        <w:pStyle w:val="VCAAbody"/>
      </w:pPr>
      <w:r w:rsidRPr="00281C1C">
        <w:t xml:space="preserve">This question was not well answered. </w:t>
      </w:r>
      <w:r w:rsidR="007B0E19" w:rsidRPr="00702A7D">
        <w:t xml:space="preserve">Many responses were unable to demonstrate their understanding of context, often referring to the source of the information instead. </w:t>
      </w:r>
    </w:p>
    <w:p w14:paraId="2125DCC5" w14:textId="77777777" w:rsidR="000C3B7F" w:rsidRPr="00281C1C" w:rsidRDefault="000C3B7F" w:rsidP="00017D61">
      <w:pPr>
        <w:pStyle w:val="VCAAbody"/>
        <w:rPr>
          <w:szCs w:val="20"/>
        </w:rPr>
      </w:pPr>
      <w:r w:rsidRPr="00281C1C">
        <w:t>The following is an exampl</w:t>
      </w:r>
      <w:r w:rsidRPr="00281C1C">
        <w:rPr>
          <w:szCs w:val="20"/>
        </w:rPr>
        <w:t xml:space="preserve">e of a high-scoring response. </w:t>
      </w:r>
    </w:p>
    <w:p w14:paraId="169912FF" w14:textId="6E0A985B" w:rsidR="0057307F" w:rsidRPr="00281C1C" w:rsidRDefault="0057307F" w:rsidP="00017D61">
      <w:pPr>
        <w:pStyle w:val="VCAAstudentresponse"/>
      </w:pPr>
      <w:r w:rsidRPr="00281C1C">
        <w:t xml:space="preserve">Context: The context of this information was that a recent study was conducted by Dr Helen Macpherson on the brain volume of 40-65 year olds at Deakin University. The findings had been published in 2021 by peer-reviewed journals in order to understand how eating habits can impact the brain of middle-aged brain people. Due to the clear context of the information as it obtains a clear purpose and reason for writing the piece. Additionally, as the information was published quite recently, it indicates that the information is quite relevant and aligns with its context, adding to the validity of the information. </w:t>
      </w:r>
    </w:p>
    <w:p w14:paraId="3B781321" w14:textId="25C8298F" w:rsidR="0057307F" w:rsidRPr="00281C1C" w:rsidRDefault="0057307F" w:rsidP="00017D61">
      <w:pPr>
        <w:pStyle w:val="VCAAstudentresponse"/>
      </w:pPr>
      <w:r w:rsidRPr="00281C1C">
        <w:t xml:space="preserve">Presentation of evidence: The information collected in the study indicates that it has been graphed and thoroughly analysed to make key connections to the study. Through this data was validated as it had been rigorously checked and appropriately recorded. Additionally, the information indicates a large sample size within the study as “19 184 people aged 40 to 65 yrs…” were studied. This indicates that the evidence was conducted and collected in an extensive manner. </w:t>
      </w:r>
      <w:r w:rsidR="00C653F7" w:rsidRPr="00281C1C">
        <w:t>Alongside</w:t>
      </w:r>
      <w:r w:rsidRPr="00281C1C">
        <w:t xml:space="preserve"> this “medical scans” had been used to accurately measure the brain volume of participants, further enhancing the </w:t>
      </w:r>
      <w:r w:rsidR="00C653F7" w:rsidRPr="00281C1C">
        <w:t>information’s</w:t>
      </w:r>
      <w:r w:rsidRPr="00281C1C">
        <w:t xml:space="preserve"> validity. </w:t>
      </w:r>
    </w:p>
    <w:p w14:paraId="6145AEA0" w14:textId="77777777" w:rsidR="00D713DE" w:rsidRPr="00281C1C" w:rsidRDefault="00D713DE" w:rsidP="00D713DE">
      <w:pPr>
        <w:pStyle w:val="VCAAHeading3"/>
        <w:rPr>
          <w:lang w:val="en-AU"/>
        </w:rPr>
      </w:pPr>
      <w:r w:rsidRPr="00281C1C">
        <w:rPr>
          <w:lang w:val="en-AU"/>
        </w:rPr>
        <w:t>Question 4a.</w:t>
      </w:r>
    </w:p>
    <w:tbl>
      <w:tblPr>
        <w:tblStyle w:val="VCAATableClosed"/>
        <w:tblW w:w="0" w:type="auto"/>
        <w:tblLook w:val="01E0" w:firstRow="1" w:lastRow="1" w:firstColumn="1" w:lastColumn="1" w:noHBand="0" w:noVBand="0"/>
      </w:tblPr>
      <w:tblGrid>
        <w:gridCol w:w="864"/>
        <w:gridCol w:w="720"/>
        <w:gridCol w:w="720"/>
        <w:gridCol w:w="720"/>
        <w:gridCol w:w="1008"/>
      </w:tblGrid>
      <w:tr w:rsidR="001A00B0" w:rsidRPr="00281C1C" w14:paraId="02F4F6C6"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9492BC2" w14:textId="77777777" w:rsidR="001A00B0" w:rsidRPr="00D123A3" w:rsidRDefault="001A00B0" w:rsidP="00017D61">
            <w:pPr>
              <w:pStyle w:val="VCAAtablecondensedheading"/>
              <w:rPr>
                <w:lang w:val="en-AU"/>
              </w:rPr>
            </w:pPr>
            <w:r w:rsidRPr="00D123A3">
              <w:rPr>
                <w:lang w:val="en-AU"/>
              </w:rPr>
              <w:t>Marks</w:t>
            </w:r>
          </w:p>
        </w:tc>
        <w:tc>
          <w:tcPr>
            <w:tcW w:w="720" w:type="dxa"/>
          </w:tcPr>
          <w:p w14:paraId="17208014" w14:textId="77777777" w:rsidR="001A00B0" w:rsidRPr="00D123A3" w:rsidRDefault="001A00B0" w:rsidP="00017D61">
            <w:pPr>
              <w:pStyle w:val="VCAAtablecondensedheading"/>
              <w:rPr>
                <w:lang w:val="en-AU"/>
              </w:rPr>
            </w:pPr>
            <w:r w:rsidRPr="00D123A3">
              <w:rPr>
                <w:lang w:val="en-AU"/>
              </w:rPr>
              <w:t>0</w:t>
            </w:r>
          </w:p>
        </w:tc>
        <w:tc>
          <w:tcPr>
            <w:tcW w:w="720" w:type="dxa"/>
          </w:tcPr>
          <w:p w14:paraId="54DE477F" w14:textId="77777777" w:rsidR="001A00B0" w:rsidRPr="00D123A3" w:rsidRDefault="001A00B0" w:rsidP="00017D61">
            <w:pPr>
              <w:pStyle w:val="VCAAtablecondensedheading"/>
              <w:rPr>
                <w:lang w:val="en-AU"/>
              </w:rPr>
            </w:pPr>
            <w:r w:rsidRPr="00D123A3">
              <w:rPr>
                <w:lang w:val="en-AU"/>
              </w:rPr>
              <w:t>1</w:t>
            </w:r>
          </w:p>
        </w:tc>
        <w:tc>
          <w:tcPr>
            <w:tcW w:w="720" w:type="dxa"/>
          </w:tcPr>
          <w:p w14:paraId="6E69B0DF" w14:textId="77777777" w:rsidR="001A00B0" w:rsidRPr="00D123A3" w:rsidRDefault="001A00B0" w:rsidP="00017D61">
            <w:pPr>
              <w:pStyle w:val="VCAAtablecondensedheading"/>
              <w:rPr>
                <w:lang w:val="en-AU"/>
              </w:rPr>
            </w:pPr>
            <w:r w:rsidRPr="00D123A3">
              <w:rPr>
                <w:lang w:val="en-AU"/>
              </w:rPr>
              <w:t>2</w:t>
            </w:r>
          </w:p>
        </w:tc>
        <w:tc>
          <w:tcPr>
            <w:tcW w:w="1008" w:type="dxa"/>
          </w:tcPr>
          <w:p w14:paraId="625571A0" w14:textId="77777777" w:rsidR="001A00B0" w:rsidRPr="00D123A3" w:rsidRDefault="001A00B0" w:rsidP="00017D61">
            <w:pPr>
              <w:pStyle w:val="VCAAtablecondensedheading"/>
              <w:rPr>
                <w:lang w:val="en-AU"/>
              </w:rPr>
            </w:pPr>
            <w:r w:rsidRPr="00D123A3">
              <w:rPr>
                <w:lang w:val="en-AU"/>
              </w:rPr>
              <w:t>Average</w:t>
            </w:r>
          </w:p>
        </w:tc>
      </w:tr>
      <w:tr w:rsidR="001A00B0" w:rsidRPr="00281C1C" w14:paraId="1C7502E0" w14:textId="77777777" w:rsidTr="00643421">
        <w:trPr>
          <w:trHeight w:hRule="exact" w:val="397"/>
        </w:trPr>
        <w:tc>
          <w:tcPr>
            <w:tcW w:w="864" w:type="dxa"/>
          </w:tcPr>
          <w:p w14:paraId="0AABAFC6" w14:textId="77777777" w:rsidR="001A00B0" w:rsidRPr="00B45555" w:rsidRDefault="001A00B0" w:rsidP="00B45555">
            <w:pPr>
              <w:pStyle w:val="VCAAtablecondensed"/>
            </w:pPr>
            <w:r w:rsidRPr="00B45555">
              <w:t>%</w:t>
            </w:r>
          </w:p>
        </w:tc>
        <w:tc>
          <w:tcPr>
            <w:tcW w:w="720" w:type="dxa"/>
            <w:vAlign w:val="bottom"/>
          </w:tcPr>
          <w:p w14:paraId="7782E7FD" w14:textId="3A7C9B1C" w:rsidR="001A00B0" w:rsidRPr="00D123A3" w:rsidRDefault="001A00B0" w:rsidP="00017D61">
            <w:pPr>
              <w:pStyle w:val="VCAAtablecondensed"/>
              <w:rPr>
                <w:lang w:val="en-AU"/>
              </w:rPr>
            </w:pPr>
            <w:r w:rsidRPr="00D123A3">
              <w:rPr>
                <w:lang w:val="en-AU"/>
              </w:rPr>
              <w:t>3</w:t>
            </w:r>
            <w:r w:rsidR="00352C04">
              <w:rPr>
                <w:lang w:val="en-AU"/>
              </w:rPr>
              <w:t>2</w:t>
            </w:r>
          </w:p>
        </w:tc>
        <w:tc>
          <w:tcPr>
            <w:tcW w:w="720" w:type="dxa"/>
            <w:vAlign w:val="bottom"/>
          </w:tcPr>
          <w:p w14:paraId="740ADA6C" w14:textId="5957479A" w:rsidR="001A00B0" w:rsidRPr="00D123A3" w:rsidRDefault="001A00B0" w:rsidP="00017D61">
            <w:pPr>
              <w:pStyle w:val="VCAAtablecondensed"/>
              <w:rPr>
                <w:lang w:val="en-AU"/>
              </w:rPr>
            </w:pPr>
            <w:r w:rsidRPr="00D123A3">
              <w:rPr>
                <w:lang w:val="en-AU"/>
              </w:rPr>
              <w:t>35</w:t>
            </w:r>
          </w:p>
        </w:tc>
        <w:tc>
          <w:tcPr>
            <w:tcW w:w="720" w:type="dxa"/>
            <w:vAlign w:val="bottom"/>
          </w:tcPr>
          <w:p w14:paraId="5F6A4629" w14:textId="0462D543" w:rsidR="001A00B0" w:rsidRPr="00D123A3" w:rsidRDefault="001A00B0" w:rsidP="00017D61">
            <w:pPr>
              <w:pStyle w:val="VCAAtablecondensed"/>
              <w:rPr>
                <w:lang w:val="en-AU"/>
              </w:rPr>
            </w:pPr>
            <w:r w:rsidRPr="00D123A3">
              <w:rPr>
                <w:lang w:val="en-AU"/>
              </w:rPr>
              <w:t>33</w:t>
            </w:r>
          </w:p>
        </w:tc>
        <w:tc>
          <w:tcPr>
            <w:tcW w:w="1008" w:type="dxa"/>
            <w:vAlign w:val="center"/>
          </w:tcPr>
          <w:p w14:paraId="60BF0D7B" w14:textId="5E9C178C" w:rsidR="001A00B0" w:rsidRPr="00B45555" w:rsidRDefault="001A00B0" w:rsidP="00B45555">
            <w:pPr>
              <w:pStyle w:val="VCAAtablecondensed"/>
            </w:pPr>
            <w:r w:rsidRPr="00B45555">
              <w:t>1</w:t>
            </w:r>
          </w:p>
        </w:tc>
      </w:tr>
    </w:tbl>
    <w:p w14:paraId="5EE0C78F" w14:textId="77777777" w:rsidR="000C3B7F" w:rsidRPr="00281C1C" w:rsidRDefault="000C3B7F" w:rsidP="00017D61">
      <w:pPr>
        <w:pStyle w:val="VCAAbody"/>
      </w:pPr>
      <w:r w:rsidRPr="00281C1C">
        <w:t>A suitable response could have included the following:</w:t>
      </w:r>
    </w:p>
    <w:p w14:paraId="41716340" w14:textId="2CFE0971" w:rsidR="007A41C7" w:rsidRPr="00702A7D" w:rsidRDefault="007A41C7" w:rsidP="00AB4D90">
      <w:pPr>
        <w:pStyle w:val="VCAAbullet"/>
      </w:pPr>
      <w:r w:rsidRPr="00702A7D">
        <w:t xml:space="preserve">Being a food citizen means making ethical and environmentally sound decisions about what to buy and eat because of an understanding of the impact of </w:t>
      </w:r>
      <w:r w:rsidR="00A126B1">
        <w:t>one’s</w:t>
      </w:r>
      <w:r w:rsidRPr="00702A7D">
        <w:t xml:space="preserve"> decisions on sustainability and ethics.</w:t>
      </w:r>
    </w:p>
    <w:p w14:paraId="35F977C0" w14:textId="729430AD" w:rsidR="007A41C7" w:rsidRPr="00702A7D" w:rsidRDefault="00A126B1" w:rsidP="00AB4D90">
      <w:pPr>
        <w:pStyle w:val="VCAAbullet"/>
      </w:pPr>
      <w:r>
        <w:t>It is a</w:t>
      </w:r>
      <w:r w:rsidR="007A41C7" w:rsidRPr="00702A7D">
        <w:t xml:space="preserve"> person who actively engages and takes responsibility for their role in the food system. They make conscious and informed choices based on an understanding of environmental, social and ethical implications of their food choices. </w:t>
      </w:r>
    </w:p>
    <w:p w14:paraId="3E73D100" w14:textId="215BF4B5" w:rsidR="007A41C7" w:rsidRPr="00702A7D" w:rsidRDefault="00A126B1" w:rsidP="00AB4D90">
      <w:pPr>
        <w:pStyle w:val="VCAAbullet"/>
      </w:pPr>
      <w:r>
        <w:t>It is a</w:t>
      </w:r>
      <w:r w:rsidR="007A41C7" w:rsidRPr="00702A7D">
        <w:t xml:space="preserve"> person who actively makes ethical, social and environmentally responsible decisions relating to their food choices, such as considering their impact on sustainability, food justice and animal welfare</w:t>
      </w:r>
      <w:r>
        <w:t>.</w:t>
      </w:r>
    </w:p>
    <w:p w14:paraId="7054A585" w14:textId="33604854" w:rsidR="000C3B7F" w:rsidRPr="00702A7D" w:rsidRDefault="00A126B1" w:rsidP="00AB4D90">
      <w:pPr>
        <w:pStyle w:val="VCAAbullet"/>
      </w:pPr>
      <w:r>
        <w:t>It is a</w:t>
      </w:r>
      <w:r w:rsidR="007A41C7" w:rsidRPr="00702A7D">
        <w:t xml:space="preserve"> person who recognises their role and responsibility within the food system, understanding that their choices and behaviours have implications on issues relating to social justice, environmental sustainability and animal welfare. </w:t>
      </w:r>
    </w:p>
    <w:p w14:paraId="627C54D3" w14:textId="77777777" w:rsidR="00F47B36" w:rsidRDefault="00F47B36">
      <w:pPr>
        <w:rPr>
          <w:rFonts w:ascii="Arial" w:hAnsi="Arial" w:cs="Arial"/>
          <w:color w:val="000000" w:themeColor="text1"/>
          <w:sz w:val="20"/>
          <w:lang w:val="en-AU"/>
        </w:rPr>
      </w:pPr>
      <w:r>
        <w:br w:type="page"/>
      </w:r>
    </w:p>
    <w:p w14:paraId="20145825" w14:textId="2C94C5FD" w:rsidR="000C3B7F" w:rsidRPr="00281C1C" w:rsidRDefault="000C3B7F" w:rsidP="00017D61">
      <w:pPr>
        <w:pStyle w:val="VCAAbody"/>
      </w:pPr>
      <w:r w:rsidRPr="00281C1C">
        <w:lastRenderedPageBreak/>
        <w:t xml:space="preserve">The following is an example of a high-scoring response. </w:t>
      </w:r>
    </w:p>
    <w:p w14:paraId="7493D9E2" w14:textId="298DF8F1" w:rsidR="00E46488" w:rsidRPr="00281C1C" w:rsidRDefault="00E46488" w:rsidP="00017D61">
      <w:pPr>
        <w:pStyle w:val="VCAAstudentresponse"/>
      </w:pPr>
      <w:r w:rsidRPr="00281C1C">
        <w:t xml:space="preserve">A food citizen is an individual whom is aware of the processes in the food system and associated ethical, social, environmental and political issues and so makes an effort to consciously behave and make food choices and engage in activism that is most beneficial, ethical and sustainable for food. </w:t>
      </w:r>
    </w:p>
    <w:p w14:paraId="4B1BD003" w14:textId="77777777" w:rsidR="00D713DE" w:rsidRPr="00281C1C" w:rsidRDefault="00D713DE" w:rsidP="00D713DE">
      <w:pPr>
        <w:pStyle w:val="VCAAHeading3"/>
        <w:rPr>
          <w:lang w:val="en-AU"/>
        </w:rPr>
      </w:pPr>
      <w:r w:rsidRPr="00281C1C">
        <w:rPr>
          <w:lang w:val="en-AU"/>
        </w:rPr>
        <w:t>Question 4b.</w:t>
      </w:r>
    </w:p>
    <w:tbl>
      <w:tblPr>
        <w:tblStyle w:val="VCAATableClosed"/>
        <w:tblW w:w="0" w:type="auto"/>
        <w:tblLook w:val="01E0" w:firstRow="1" w:lastRow="1" w:firstColumn="1" w:lastColumn="1" w:noHBand="0" w:noVBand="0"/>
      </w:tblPr>
      <w:tblGrid>
        <w:gridCol w:w="864"/>
        <w:gridCol w:w="720"/>
        <w:gridCol w:w="720"/>
        <w:gridCol w:w="720"/>
        <w:gridCol w:w="1008"/>
      </w:tblGrid>
      <w:tr w:rsidR="00781537" w:rsidRPr="00281C1C" w14:paraId="634DA522"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507F210" w14:textId="77777777" w:rsidR="00781537" w:rsidRPr="00D123A3" w:rsidRDefault="00781537" w:rsidP="00017D61">
            <w:pPr>
              <w:pStyle w:val="VCAAtablecondensedheading"/>
              <w:rPr>
                <w:lang w:val="en-AU"/>
              </w:rPr>
            </w:pPr>
            <w:r w:rsidRPr="00D123A3">
              <w:rPr>
                <w:lang w:val="en-AU"/>
              </w:rPr>
              <w:t>Marks</w:t>
            </w:r>
          </w:p>
        </w:tc>
        <w:tc>
          <w:tcPr>
            <w:tcW w:w="720" w:type="dxa"/>
          </w:tcPr>
          <w:p w14:paraId="1CDE03AA" w14:textId="77777777" w:rsidR="00781537" w:rsidRPr="00D123A3" w:rsidRDefault="00781537" w:rsidP="00017D61">
            <w:pPr>
              <w:pStyle w:val="VCAAtablecondensedheading"/>
              <w:rPr>
                <w:lang w:val="en-AU"/>
              </w:rPr>
            </w:pPr>
            <w:r w:rsidRPr="00D123A3">
              <w:rPr>
                <w:lang w:val="en-AU"/>
              </w:rPr>
              <w:t>0</w:t>
            </w:r>
          </w:p>
        </w:tc>
        <w:tc>
          <w:tcPr>
            <w:tcW w:w="720" w:type="dxa"/>
          </w:tcPr>
          <w:p w14:paraId="0C3F5EE9" w14:textId="77777777" w:rsidR="00781537" w:rsidRPr="00D123A3" w:rsidRDefault="00781537" w:rsidP="00017D61">
            <w:pPr>
              <w:pStyle w:val="VCAAtablecondensedheading"/>
              <w:rPr>
                <w:lang w:val="en-AU"/>
              </w:rPr>
            </w:pPr>
            <w:r w:rsidRPr="00D123A3">
              <w:rPr>
                <w:lang w:val="en-AU"/>
              </w:rPr>
              <w:t>1</w:t>
            </w:r>
          </w:p>
        </w:tc>
        <w:tc>
          <w:tcPr>
            <w:tcW w:w="720" w:type="dxa"/>
          </w:tcPr>
          <w:p w14:paraId="7628D56D" w14:textId="77777777" w:rsidR="00781537" w:rsidRPr="00D123A3" w:rsidRDefault="00781537" w:rsidP="00017D61">
            <w:pPr>
              <w:pStyle w:val="VCAAtablecondensedheading"/>
              <w:rPr>
                <w:lang w:val="en-AU"/>
              </w:rPr>
            </w:pPr>
            <w:r w:rsidRPr="00D123A3">
              <w:rPr>
                <w:lang w:val="en-AU"/>
              </w:rPr>
              <w:t>2</w:t>
            </w:r>
          </w:p>
        </w:tc>
        <w:tc>
          <w:tcPr>
            <w:tcW w:w="1008" w:type="dxa"/>
          </w:tcPr>
          <w:p w14:paraId="119D86EB" w14:textId="77777777" w:rsidR="00781537" w:rsidRPr="00D123A3" w:rsidRDefault="00781537" w:rsidP="00017D61">
            <w:pPr>
              <w:pStyle w:val="VCAAtablecondensedheading"/>
              <w:rPr>
                <w:lang w:val="en-AU"/>
              </w:rPr>
            </w:pPr>
            <w:r w:rsidRPr="00D123A3">
              <w:rPr>
                <w:lang w:val="en-AU"/>
              </w:rPr>
              <w:t>Average</w:t>
            </w:r>
          </w:p>
        </w:tc>
      </w:tr>
      <w:tr w:rsidR="00781537" w:rsidRPr="00281C1C" w14:paraId="60C333BD" w14:textId="77777777" w:rsidTr="00643421">
        <w:trPr>
          <w:trHeight w:hRule="exact" w:val="397"/>
        </w:trPr>
        <w:tc>
          <w:tcPr>
            <w:tcW w:w="864" w:type="dxa"/>
          </w:tcPr>
          <w:p w14:paraId="34C4F94C" w14:textId="77777777" w:rsidR="00781537" w:rsidRPr="00B45555" w:rsidRDefault="00781537" w:rsidP="00B45555">
            <w:pPr>
              <w:pStyle w:val="VCAAtablecondensed"/>
            </w:pPr>
            <w:r w:rsidRPr="00B45555">
              <w:t>%</w:t>
            </w:r>
          </w:p>
        </w:tc>
        <w:tc>
          <w:tcPr>
            <w:tcW w:w="720" w:type="dxa"/>
            <w:vAlign w:val="bottom"/>
          </w:tcPr>
          <w:p w14:paraId="039C9A53" w14:textId="2B69EC94" w:rsidR="00781537" w:rsidRPr="00D123A3" w:rsidRDefault="00781537" w:rsidP="00822E9A">
            <w:pPr>
              <w:pStyle w:val="VCAAtablecondensed"/>
              <w:rPr>
                <w:lang w:val="en-AU"/>
              </w:rPr>
            </w:pPr>
            <w:r w:rsidRPr="00D123A3">
              <w:rPr>
                <w:lang w:val="en-AU"/>
              </w:rPr>
              <w:t>2</w:t>
            </w:r>
            <w:r w:rsidR="00AE5A07">
              <w:rPr>
                <w:lang w:val="en-AU"/>
              </w:rPr>
              <w:t>6</w:t>
            </w:r>
          </w:p>
        </w:tc>
        <w:tc>
          <w:tcPr>
            <w:tcW w:w="720" w:type="dxa"/>
            <w:vAlign w:val="bottom"/>
          </w:tcPr>
          <w:p w14:paraId="29D92118" w14:textId="19A5BA04" w:rsidR="00781537" w:rsidRPr="00D123A3" w:rsidRDefault="00781537" w:rsidP="00822E9A">
            <w:pPr>
              <w:pStyle w:val="VCAAtablecondensed"/>
              <w:rPr>
                <w:lang w:val="en-AU"/>
              </w:rPr>
            </w:pPr>
            <w:r w:rsidRPr="00D123A3">
              <w:rPr>
                <w:lang w:val="en-AU"/>
              </w:rPr>
              <w:t>43</w:t>
            </w:r>
          </w:p>
        </w:tc>
        <w:tc>
          <w:tcPr>
            <w:tcW w:w="720" w:type="dxa"/>
            <w:vAlign w:val="bottom"/>
          </w:tcPr>
          <w:p w14:paraId="09D75F60" w14:textId="05DDF38A" w:rsidR="00781537" w:rsidRPr="00D123A3" w:rsidRDefault="00781537" w:rsidP="00822E9A">
            <w:pPr>
              <w:pStyle w:val="VCAAtablecondensed"/>
              <w:rPr>
                <w:lang w:val="en-AU"/>
              </w:rPr>
            </w:pPr>
            <w:r w:rsidRPr="00D123A3">
              <w:rPr>
                <w:lang w:val="en-AU"/>
              </w:rPr>
              <w:t>3</w:t>
            </w:r>
            <w:r w:rsidR="00AE5A07">
              <w:rPr>
                <w:lang w:val="en-AU"/>
              </w:rPr>
              <w:t>1</w:t>
            </w:r>
          </w:p>
        </w:tc>
        <w:tc>
          <w:tcPr>
            <w:tcW w:w="1008" w:type="dxa"/>
            <w:vAlign w:val="center"/>
          </w:tcPr>
          <w:p w14:paraId="35037599" w14:textId="2ED49E92" w:rsidR="00781537" w:rsidRPr="00D123A3" w:rsidRDefault="00781537" w:rsidP="00822E9A">
            <w:pPr>
              <w:pStyle w:val="VCAAtablecondensed"/>
              <w:rPr>
                <w:rStyle w:val="VCAAbold"/>
                <w:b w:val="0"/>
                <w:bCs w:val="0"/>
                <w:lang w:val="en-AU"/>
              </w:rPr>
            </w:pPr>
            <w:r w:rsidRPr="00D123A3">
              <w:rPr>
                <w:lang w:val="en-AU"/>
              </w:rPr>
              <w:t>1.</w:t>
            </w:r>
            <w:r w:rsidR="00DD11D4">
              <w:rPr>
                <w:lang w:val="en-AU"/>
              </w:rPr>
              <w:t>1</w:t>
            </w:r>
          </w:p>
        </w:tc>
      </w:tr>
    </w:tbl>
    <w:p w14:paraId="47863C50" w14:textId="2E0EACD2" w:rsidR="000C3B7F" w:rsidRPr="00702A7D" w:rsidRDefault="000C3B7F" w:rsidP="00822E9A">
      <w:pPr>
        <w:pStyle w:val="VCAAbody"/>
      </w:pPr>
      <w:r w:rsidRPr="00281C1C">
        <w:t xml:space="preserve">Responses </w:t>
      </w:r>
      <w:r w:rsidR="007A41C7" w:rsidRPr="00281C1C">
        <w:t>needed to provide</w:t>
      </w:r>
      <w:r w:rsidR="007A41C7" w:rsidRPr="00702A7D">
        <w:t xml:space="preserve"> a detailed account of the relationship between shopping at a farmers’ market and food citizenship by providing an example of how they support ethical, environmental and/or social issues. </w:t>
      </w:r>
    </w:p>
    <w:p w14:paraId="03C49DBC" w14:textId="77777777" w:rsidR="000C3B7F" w:rsidRPr="00281C1C" w:rsidRDefault="000C3B7F" w:rsidP="00822E9A">
      <w:pPr>
        <w:pStyle w:val="VCAAbody"/>
      </w:pPr>
      <w:r w:rsidRPr="00702A7D">
        <w:t>A suitable response could hav</w:t>
      </w:r>
      <w:r w:rsidRPr="00281C1C">
        <w:t>e included the following:</w:t>
      </w:r>
    </w:p>
    <w:p w14:paraId="46C85884" w14:textId="3945EFAF" w:rsidR="007A41C7" w:rsidRPr="00B45555" w:rsidRDefault="007A41C7" w:rsidP="00AE28A2">
      <w:pPr>
        <w:pStyle w:val="VCAAbody"/>
      </w:pPr>
      <w:r w:rsidRPr="00702A7D">
        <w:t xml:space="preserve">Choosing to buy at a farmers’ market could be more sustainable because the food on offer could be locally grown. This supports the ethical and environmentally driven decisions of a good </w:t>
      </w:r>
      <w:r w:rsidRPr="00B45555">
        <w:t>food citizen due to:</w:t>
      </w:r>
      <w:r w:rsidR="00053299" w:rsidRPr="00B45555">
        <w:t xml:space="preserve"> </w:t>
      </w:r>
    </w:p>
    <w:p w14:paraId="0EF88B99" w14:textId="2EB8CAFA" w:rsidR="007A41C7" w:rsidRPr="00702A7D" w:rsidRDefault="007A41C7" w:rsidP="00AE28A2">
      <w:pPr>
        <w:pStyle w:val="VCAAbullet"/>
      </w:pPr>
      <w:r w:rsidRPr="00702A7D">
        <w:t>the reduction of food mile</w:t>
      </w:r>
      <w:r w:rsidR="00FD7C36">
        <w:t>s, which means</w:t>
      </w:r>
      <w:r w:rsidR="00053299">
        <w:t xml:space="preserve"> </w:t>
      </w:r>
      <w:r w:rsidRPr="00702A7D">
        <w:t>less greenhouse gases</w:t>
      </w:r>
      <w:r w:rsidR="00FD7C36">
        <w:t xml:space="preserve"> and</w:t>
      </w:r>
      <w:r w:rsidR="00513CC2" w:rsidRPr="00702A7D">
        <w:t xml:space="preserve"> </w:t>
      </w:r>
      <w:r w:rsidR="00AE5A07">
        <w:t xml:space="preserve">longer-lasting </w:t>
      </w:r>
      <w:r w:rsidRPr="00702A7D">
        <w:t xml:space="preserve">produce </w:t>
      </w:r>
      <w:r w:rsidR="00AE5A07">
        <w:t>because</w:t>
      </w:r>
      <w:r w:rsidRPr="00702A7D">
        <w:t xml:space="preserve"> it is fresher</w:t>
      </w:r>
    </w:p>
    <w:p w14:paraId="70101AE3" w14:textId="77777777" w:rsidR="007A41C7" w:rsidRPr="00702A7D" w:rsidRDefault="007A41C7" w:rsidP="00AE28A2">
      <w:pPr>
        <w:pStyle w:val="VCAAbullet"/>
      </w:pPr>
      <w:r w:rsidRPr="00702A7D">
        <w:t>supporting local farms and producers, sustaining local agriculture and food economies</w:t>
      </w:r>
    </w:p>
    <w:p w14:paraId="34E45A0C" w14:textId="7517FE9C" w:rsidR="007A41C7" w:rsidRPr="00702A7D" w:rsidRDefault="007A41C7" w:rsidP="00AE28A2">
      <w:pPr>
        <w:pStyle w:val="VCAAbullet"/>
      </w:pPr>
      <w:r w:rsidRPr="00702A7D">
        <w:t>often being produced organically or through sustainable farming methods</w:t>
      </w:r>
      <w:r w:rsidR="00A126B1">
        <w:t>,</w:t>
      </w:r>
      <w:r w:rsidRPr="00702A7D">
        <w:t xml:space="preserve"> such as the reduce</w:t>
      </w:r>
      <w:r w:rsidR="00AE5A07">
        <w:t>d</w:t>
      </w:r>
      <w:r w:rsidRPr="00702A7D">
        <w:t xml:space="preserve"> use of synthetic chemicals</w:t>
      </w:r>
    </w:p>
    <w:p w14:paraId="375F4145" w14:textId="31887E1E" w:rsidR="007A41C7" w:rsidRPr="00702A7D" w:rsidRDefault="007A41C7" w:rsidP="00AE28A2">
      <w:pPr>
        <w:pStyle w:val="VCAAbullet"/>
      </w:pPr>
      <w:r w:rsidRPr="00702A7D">
        <w:t>animal products in these markets coming from ethical fa</w:t>
      </w:r>
      <w:r w:rsidR="00AE5A07">
        <w:t>r</w:t>
      </w:r>
      <w:r w:rsidRPr="00702A7D">
        <w:t>ming practices such as free-range rather than intensive means, therefore aligning with consumers’ values of protecting animal welfare</w:t>
      </w:r>
    </w:p>
    <w:p w14:paraId="5C57D5C6" w14:textId="77777777" w:rsidR="007A41C7" w:rsidRPr="00702A7D" w:rsidRDefault="007A41C7" w:rsidP="00AE28A2">
      <w:pPr>
        <w:pStyle w:val="VCAAbullet"/>
      </w:pPr>
      <w:r w:rsidRPr="00702A7D">
        <w:t>purchasing foods in season rather than shopping at major supermarkets that import produce from global markets. This reduces their environmental impact and enhances the local economy</w:t>
      </w:r>
    </w:p>
    <w:p w14:paraId="30B0E160" w14:textId="3E70C634" w:rsidR="007A41C7" w:rsidRPr="00702A7D" w:rsidRDefault="007A41C7" w:rsidP="00AE28A2">
      <w:pPr>
        <w:pStyle w:val="VCAAbullet"/>
      </w:pPr>
      <w:r w:rsidRPr="00702A7D">
        <w:t xml:space="preserve">foods </w:t>
      </w:r>
      <w:r w:rsidR="00A126B1">
        <w:t>on offer</w:t>
      </w:r>
      <w:r w:rsidRPr="00702A7D">
        <w:t xml:space="preserve"> having less plastic and packaging, thus reducing their impact on the environment as less resources are required</w:t>
      </w:r>
    </w:p>
    <w:p w14:paraId="0CC2EE8E" w14:textId="77777777" w:rsidR="007A41C7" w:rsidRPr="00702A7D" w:rsidRDefault="007A41C7" w:rsidP="00AE28A2">
      <w:pPr>
        <w:pStyle w:val="VCAAbullet"/>
      </w:pPr>
      <w:r w:rsidRPr="00702A7D">
        <w:t>fostering community engagement and connection, supporting local producers rather than multinational corporations, promoting a sense of collective responsibility within the community.</w:t>
      </w:r>
    </w:p>
    <w:p w14:paraId="3D1C441F" w14:textId="77777777" w:rsidR="000C3B7F" w:rsidRPr="00281C1C" w:rsidRDefault="000C3B7F" w:rsidP="00822E9A">
      <w:pPr>
        <w:pStyle w:val="VCAAbody"/>
      </w:pPr>
      <w:r w:rsidRPr="00281C1C">
        <w:t xml:space="preserve">The following is an example of a high-scoring response. </w:t>
      </w:r>
    </w:p>
    <w:p w14:paraId="6C21D39E" w14:textId="31006FB3" w:rsidR="00705B3A" w:rsidRPr="00281C1C" w:rsidRDefault="00705B3A" w:rsidP="00822E9A">
      <w:pPr>
        <w:pStyle w:val="VCAAstudentresponse"/>
      </w:pPr>
      <w:r w:rsidRPr="00281C1C">
        <w:t xml:space="preserve">By shopping at an accredited farmers market, consumers ensure they are purchasing local produce that has not been highly processed, compared to big corporations. Food citizens would thus contribute to lower environmental impacts by purchasing local than if they purchased foods with large food milage, which increases </w:t>
      </w:r>
      <w:r w:rsidR="00FE7476" w:rsidRPr="00281C1C">
        <w:t>emissions</w:t>
      </w:r>
      <w:r w:rsidRPr="00281C1C">
        <w:t xml:space="preserve">. </w:t>
      </w:r>
    </w:p>
    <w:p w14:paraId="60DFA677" w14:textId="0BD77386" w:rsidR="00D713DE" w:rsidRPr="00281C1C" w:rsidRDefault="00D713DE" w:rsidP="00D713DE">
      <w:pPr>
        <w:pStyle w:val="VCAAHeading3"/>
        <w:rPr>
          <w:lang w:val="en-AU"/>
        </w:rPr>
      </w:pPr>
      <w:r w:rsidRPr="00281C1C">
        <w:rPr>
          <w:lang w:val="en-AU"/>
        </w:rPr>
        <w:t xml:space="preserve">Question </w:t>
      </w:r>
      <w:r w:rsidR="00781537" w:rsidRPr="00281C1C">
        <w:rPr>
          <w:lang w:val="en-AU"/>
        </w:rPr>
        <w:t>4c</w:t>
      </w:r>
      <w:r w:rsidRPr="00281C1C">
        <w:rPr>
          <w:lang w:val="en-AU"/>
        </w:rPr>
        <w:t>.</w:t>
      </w:r>
    </w:p>
    <w:tbl>
      <w:tblPr>
        <w:tblStyle w:val="VCAATableClosed"/>
        <w:tblW w:w="0" w:type="auto"/>
        <w:tblLayout w:type="fixed"/>
        <w:tblLook w:val="01E0" w:firstRow="1" w:lastRow="1" w:firstColumn="1" w:lastColumn="1" w:noHBand="0" w:noVBand="0"/>
      </w:tblPr>
      <w:tblGrid>
        <w:gridCol w:w="864"/>
        <w:gridCol w:w="816"/>
        <w:gridCol w:w="816"/>
        <w:gridCol w:w="816"/>
        <w:gridCol w:w="816"/>
        <w:gridCol w:w="970"/>
      </w:tblGrid>
      <w:tr w:rsidR="00781537" w:rsidRPr="00281C1C" w14:paraId="28259D17"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AD22E2B" w14:textId="77777777" w:rsidR="00781537" w:rsidRPr="00D123A3" w:rsidRDefault="00781537" w:rsidP="00A215A6">
            <w:pPr>
              <w:pStyle w:val="VCAAtablecondensedheading"/>
              <w:rPr>
                <w:lang w:val="en-AU"/>
              </w:rPr>
            </w:pPr>
            <w:r w:rsidRPr="00D123A3">
              <w:rPr>
                <w:lang w:val="en-AU"/>
              </w:rPr>
              <w:t>Marks</w:t>
            </w:r>
          </w:p>
        </w:tc>
        <w:tc>
          <w:tcPr>
            <w:tcW w:w="816" w:type="dxa"/>
          </w:tcPr>
          <w:p w14:paraId="5C4200C9" w14:textId="77777777" w:rsidR="00781537" w:rsidRPr="00D123A3" w:rsidRDefault="00781537" w:rsidP="00A215A6">
            <w:pPr>
              <w:pStyle w:val="VCAAtablecondensedheading"/>
              <w:rPr>
                <w:lang w:val="en-AU"/>
              </w:rPr>
            </w:pPr>
            <w:r w:rsidRPr="00D123A3">
              <w:rPr>
                <w:lang w:val="en-AU"/>
              </w:rPr>
              <w:t>0</w:t>
            </w:r>
          </w:p>
        </w:tc>
        <w:tc>
          <w:tcPr>
            <w:tcW w:w="816" w:type="dxa"/>
          </w:tcPr>
          <w:p w14:paraId="6B24FEB3" w14:textId="77777777" w:rsidR="00781537" w:rsidRPr="00D123A3" w:rsidRDefault="00781537" w:rsidP="00A215A6">
            <w:pPr>
              <w:pStyle w:val="VCAAtablecondensedheading"/>
              <w:rPr>
                <w:lang w:val="en-AU"/>
              </w:rPr>
            </w:pPr>
            <w:r w:rsidRPr="00D123A3">
              <w:rPr>
                <w:lang w:val="en-AU"/>
              </w:rPr>
              <w:t>1</w:t>
            </w:r>
          </w:p>
        </w:tc>
        <w:tc>
          <w:tcPr>
            <w:tcW w:w="816" w:type="dxa"/>
          </w:tcPr>
          <w:p w14:paraId="054C1783" w14:textId="77777777" w:rsidR="00781537" w:rsidRPr="00D123A3" w:rsidRDefault="00781537" w:rsidP="00A215A6">
            <w:pPr>
              <w:pStyle w:val="VCAAtablecondensedheading"/>
              <w:rPr>
                <w:lang w:val="en-AU"/>
              </w:rPr>
            </w:pPr>
            <w:r w:rsidRPr="00D123A3">
              <w:rPr>
                <w:lang w:val="en-AU"/>
              </w:rPr>
              <w:t>2</w:t>
            </w:r>
          </w:p>
        </w:tc>
        <w:tc>
          <w:tcPr>
            <w:tcW w:w="816" w:type="dxa"/>
          </w:tcPr>
          <w:p w14:paraId="532EA114" w14:textId="77777777" w:rsidR="00781537" w:rsidRPr="00D123A3" w:rsidRDefault="00781537" w:rsidP="00A215A6">
            <w:pPr>
              <w:pStyle w:val="VCAAtablecondensedheading"/>
              <w:rPr>
                <w:lang w:val="en-AU"/>
              </w:rPr>
            </w:pPr>
            <w:r w:rsidRPr="00D123A3">
              <w:rPr>
                <w:lang w:val="en-AU"/>
              </w:rPr>
              <w:t>3</w:t>
            </w:r>
          </w:p>
        </w:tc>
        <w:tc>
          <w:tcPr>
            <w:tcW w:w="970" w:type="dxa"/>
          </w:tcPr>
          <w:p w14:paraId="3EE667B7" w14:textId="77777777" w:rsidR="00781537" w:rsidRPr="00D123A3" w:rsidRDefault="00781537" w:rsidP="00A215A6">
            <w:pPr>
              <w:pStyle w:val="VCAAtablecondensedheading"/>
              <w:rPr>
                <w:lang w:val="en-AU"/>
              </w:rPr>
            </w:pPr>
            <w:r w:rsidRPr="00D123A3">
              <w:rPr>
                <w:lang w:val="en-AU"/>
              </w:rPr>
              <w:t>Average</w:t>
            </w:r>
          </w:p>
        </w:tc>
      </w:tr>
      <w:tr w:rsidR="00781537" w:rsidRPr="00281C1C" w14:paraId="6737A5E4" w14:textId="77777777" w:rsidTr="00643421">
        <w:trPr>
          <w:trHeight w:hRule="exact" w:val="397"/>
        </w:trPr>
        <w:tc>
          <w:tcPr>
            <w:tcW w:w="864" w:type="dxa"/>
          </w:tcPr>
          <w:p w14:paraId="46084B61" w14:textId="77777777" w:rsidR="00781537" w:rsidRPr="00B45555" w:rsidRDefault="00781537" w:rsidP="00B45555">
            <w:pPr>
              <w:pStyle w:val="VCAAtablecondensed"/>
            </w:pPr>
            <w:r w:rsidRPr="00B45555">
              <w:t>%</w:t>
            </w:r>
          </w:p>
        </w:tc>
        <w:tc>
          <w:tcPr>
            <w:tcW w:w="816" w:type="dxa"/>
            <w:vAlign w:val="bottom"/>
          </w:tcPr>
          <w:p w14:paraId="4740A1C7" w14:textId="03C88ABB" w:rsidR="00781537" w:rsidRPr="00D123A3" w:rsidRDefault="00781537" w:rsidP="00A215A6">
            <w:pPr>
              <w:pStyle w:val="VCAAtablecondensed"/>
              <w:rPr>
                <w:lang w:val="en-AU"/>
              </w:rPr>
            </w:pPr>
            <w:r w:rsidRPr="00D123A3">
              <w:rPr>
                <w:lang w:val="en-AU"/>
              </w:rPr>
              <w:t>2</w:t>
            </w:r>
            <w:r w:rsidR="00AE5A07">
              <w:rPr>
                <w:lang w:val="en-AU"/>
              </w:rPr>
              <w:t>6</w:t>
            </w:r>
          </w:p>
        </w:tc>
        <w:tc>
          <w:tcPr>
            <w:tcW w:w="816" w:type="dxa"/>
            <w:vAlign w:val="bottom"/>
          </w:tcPr>
          <w:p w14:paraId="158B2B75" w14:textId="3F7EEC45" w:rsidR="00781537" w:rsidRPr="00D123A3" w:rsidRDefault="00781537" w:rsidP="00A215A6">
            <w:pPr>
              <w:pStyle w:val="VCAAtablecondensed"/>
              <w:rPr>
                <w:lang w:val="en-AU"/>
              </w:rPr>
            </w:pPr>
            <w:r w:rsidRPr="00D123A3">
              <w:rPr>
                <w:lang w:val="en-AU"/>
              </w:rPr>
              <w:t>31</w:t>
            </w:r>
          </w:p>
        </w:tc>
        <w:tc>
          <w:tcPr>
            <w:tcW w:w="816" w:type="dxa"/>
            <w:vAlign w:val="bottom"/>
          </w:tcPr>
          <w:p w14:paraId="170EEB04" w14:textId="033ADFB9" w:rsidR="00781537" w:rsidRPr="00D123A3" w:rsidRDefault="00781537" w:rsidP="00A215A6">
            <w:pPr>
              <w:pStyle w:val="VCAAtablecondensed"/>
              <w:rPr>
                <w:lang w:val="en-AU"/>
              </w:rPr>
            </w:pPr>
            <w:r w:rsidRPr="00D123A3">
              <w:rPr>
                <w:lang w:val="en-AU"/>
              </w:rPr>
              <w:t>2</w:t>
            </w:r>
            <w:r w:rsidR="00AE5A07">
              <w:rPr>
                <w:lang w:val="en-AU"/>
              </w:rPr>
              <w:t>8</w:t>
            </w:r>
          </w:p>
        </w:tc>
        <w:tc>
          <w:tcPr>
            <w:tcW w:w="816" w:type="dxa"/>
            <w:vAlign w:val="bottom"/>
          </w:tcPr>
          <w:p w14:paraId="325AC52E" w14:textId="04A568B8" w:rsidR="00781537" w:rsidRPr="00D123A3" w:rsidRDefault="00781537" w:rsidP="00A215A6">
            <w:pPr>
              <w:pStyle w:val="VCAAtablecondensed"/>
              <w:rPr>
                <w:rStyle w:val="VCAAbold"/>
                <w:b w:val="0"/>
                <w:bCs w:val="0"/>
                <w:lang w:val="en-AU"/>
              </w:rPr>
            </w:pPr>
            <w:r w:rsidRPr="00D123A3">
              <w:rPr>
                <w:lang w:val="en-AU"/>
              </w:rPr>
              <w:t>15</w:t>
            </w:r>
          </w:p>
        </w:tc>
        <w:tc>
          <w:tcPr>
            <w:tcW w:w="970" w:type="dxa"/>
          </w:tcPr>
          <w:p w14:paraId="5F4B4F8C" w14:textId="58AF0A46" w:rsidR="00781537" w:rsidRPr="00B45555" w:rsidRDefault="00781537" w:rsidP="00B45555">
            <w:pPr>
              <w:pStyle w:val="VCAAtablecondensed"/>
            </w:pPr>
            <w:r w:rsidRPr="00B45555">
              <w:t>1.3</w:t>
            </w:r>
          </w:p>
        </w:tc>
      </w:tr>
    </w:tbl>
    <w:p w14:paraId="6012C168" w14:textId="77777777" w:rsidR="009B3A89" w:rsidRDefault="009B3A89" w:rsidP="00A215A6">
      <w:pPr>
        <w:pStyle w:val="VCAAbody"/>
      </w:pPr>
      <w:r w:rsidRPr="00702A7D">
        <w:t xml:space="preserve">Sustainability is presented throughout this study as a complex, holistic concept comprising three dimensions: environmental, economic and social. </w:t>
      </w:r>
    </w:p>
    <w:p w14:paraId="006E31D5" w14:textId="3E9F1B72" w:rsidR="000C3B7F" w:rsidRPr="00702A7D" w:rsidRDefault="000C3B7F" w:rsidP="00A215A6">
      <w:pPr>
        <w:pStyle w:val="VCAAbody"/>
      </w:pPr>
      <w:r w:rsidRPr="00281C1C">
        <w:t xml:space="preserve">Responses </w:t>
      </w:r>
      <w:r w:rsidR="007A41C7" w:rsidRPr="00281C1C">
        <w:t>needed to focus on a positive sustainability outcom</w:t>
      </w:r>
      <w:r w:rsidR="007A41C7" w:rsidRPr="00702A7D">
        <w:t xml:space="preserve">e and provide an accurate description of the qualities of the ethical shopping pyramid that help achieve </w:t>
      </w:r>
      <w:r w:rsidR="009B3A89">
        <w:t>it</w:t>
      </w:r>
      <w:r w:rsidR="007A41C7" w:rsidRPr="00702A7D">
        <w:t>.</w:t>
      </w:r>
      <w:r w:rsidR="00FE7476" w:rsidRPr="00702A7D">
        <w:t xml:space="preserve"> Students could refer to sustainability as a holistic concept or focus their response on one of the three </w:t>
      </w:r>
      <w:r w:rsidR="00EE4C71" w:rsidRPr="00702A7D">
        <w:t>dimension</w:t>
      </w:r>
      <w:r w:rsidR="009B3A89">
        <w:t>s</w:t>
      </w:r>
      <w:r w:rsidR="00FE7476" w:rsidRPr="00702A7D">
        <w:t xml:space="preserve">. </w:t>
      </w:r>
    </w:p>
    <w:p w14:paraId="1E7A6051" w14:textId="72A98AB7" w:rsidR="000C3B7F" w:rsidRPr="00281C1C" w:rsidRDefault="000C3B7F" w:rsidP="00A215A6">
      <w:pPr>
        <w:pStyle w:val="VCAAbody"/>
      </w:pPr>
      <w:r w:rsidRPr="00702A7D">
        <w:t xml:space="preserve">A suitable response could have included </w:t>
      </w:r>
      <w:r w:rsidR="0084415D" w:rsidRPr="00702A7D">
        <w:t xml:space="preserve">one of </w:t>
      </w:r>
      <w:r w:rsidRPr="00702A7D">
        <w:t>the followi</w:t>
      </w:r>
      <w:r w:rsidRPr="00281C1C">
        <w:t>ng:</w:t>
      </w:r>
    </w:p>
    <w:p w14:paraId="6D3B7428" w14:textId="42753DE2" w:rsidR="0084415D" w:rsidRPr="00702A7D" w:rsidRDefault="0084415D" w:rsidP="00AB4D90">
      <w:pPr>
        <w:pStyle w:val="VCAAbullet"/>
      </w:pPr>
      <w:r w:rsidRPr="00702A7D">
        <w:lastRenderedPageBreak/>
        <w:t>Reduction in food miles – Locally produced food requires less transportation and packaging. Less transportation could reduce CO</w:t>
      </w:r>
      <w:r w:rsidRPr="00B45555">
        <w:rPr>
          <w:rStyle w:val="VCAAsubscript"/>
        </w:rPr>
        <w:t>2</w:t>
      </w:r>
      <w:r w:rsidRPr="00702A7D">
        <w:t xml:space="preserve"> emissions </w:t>
      </w:r>
      <w:r w:rsidR="009B3A89">
        <w:t>that contribute to</w:t>
      </w:r>
      <w:r w:rsidRPr="00702A7D">
        <w:t xml:space="preserve"> global warming. Less packaging (especially plastics) reduces the use of non-renewable resources, energy use required to recycle packaging or the environmental effects of landfill.</w:t>
      </w:r>
      <w:r w:rsidR="00053299">
        <w:t xml:space="preserve"> </w:t>
      </w:r>
    </w:p>
    <w:p w14:paraId="1CE40F1B" w14:textId="28B16E81" w:rsidR="0084415D" w:rsidRPr="00702A7D" w:rsidRDefault="0084415D" w:rsidP="00AB4D90">
      <w:pPr>
        <w:pStyle w:val="VCAAbullet"/>
      </w:pPr>
      <w:r w:rsidRPr="00702A7D">
        <w:t>Reduction in the use of chemicals – Organic farming does not use synthetic/artificial chemicals during primary food production. Organic methods promote soil health, supporting biodiversity and attracting beneficial insects to regenerate.</w:t>
      </w:r>
      <w:r w:rsidR="00053299">
        <w:t xml:space="preserve"> </w:t>
      </w:r>
    </w:p>
    <w:p w14:paraId="742439ED" w14:textId="2D1998F8" w:rsidR="0084415D" w:rsidRPr="00702A7D" w:rsidRDefault="0084415D" w:rsidP="00AB4D90">
      <w:pPr>
        <w:pStyle w:val="VCAAbullet"/>
      </w:pPr>
      <w:r w:rsidRPr="00702A7D">
        <w:t>Farmers have more control (</w:t>
      </w:r>
      <w:r w:rsidR="009B3A89">
        <w:t>f</w:t>
      </w:r>
      <w:r w:rsidRPr="00702A7D">
        <w:t xml:space="preserve">ood </w:t>
      </w:r>
      <w:r w:rsidR="009B3A89">
        <w:t>s</w:t>
      </w:r>
      <w:r w:rsidRPr="00702A7D">
        <w:t xml:space="preserve">overeignty) – When farmers sell to large </w:t>
      </w:r>
      <w:r w:rsidR="00053299" w:rsidRPr="00702A7D">
        <w:t>supermarkets,</w:t>
      </w:r>
      <w:r w:rsidRPr="00702A7D">
        <w:t xml:space="preserve"> they have to do so at a price set by the supermarket</w:t>
      </w:r>
      <w:r w:rsidR="00485061">
        <w:t>,</w:t>
      </w:r>
      <w:r w:rsidRPr="00702A7D">
        <w:t xml:space="preserve"> which often sees farmers turn to intensive farming practices to make enough money. Selling independently means more choice for the farmer in terms of what they grow, the methods used and the price set. More of the profit goes to the farmer rather than the retailer. </w:t>
      </w:r>
    </w:p>
    <w:p w14:paraId="57CDD626" w14:textId="7585E246" w:rsidR="000C3B7F" w:rsidRPr="00702A7D" w:rsidRDefault="0084415D" w:rsidP="00AB4D90">
      <w:pPr>
        <w:pStyle w:val="VCAAbullet"/>
      </w:pPr>
      <w:r w:rsidRPr="00702A7D">
        <w:t xml:space="preserve">Reduction in food waste – Those who grow their own food are more likely to be aware of the resources required and challenges involved. </w:t>
      </w:r>
      <w:r w:rsidR="00053299" w:rsidRPr="00702A7D">
        <w:t>Therefore,</w:t>
      </w:r>
      <w:r w:rsidRPr="00702A7D">
        <w:t xml:space="preserve"> they </w:t>
      </w:r>
      <w:r w:rsidR="00D265A8">
        <w:t>may be</w:t>
      </w:r>
      <w:r w:rsidR="00D265A8" w:rsidRPr="00702A7D">
        <w:t xml:space="preserve"> </w:t>
      </w:r>
      <w:r w:rsidRPr="00702A7D">
        <w:t>less likely to waste food. Food swaps provide an opportunity for excess food to be exchanged for other wanted items, reducing food going into landfill. Scraps can be composted in the kitchen garden, reducing food sent to landfill.</w:t>
      </w:r>
      <w:r w:rsidR="00053299">
        <w:t xml:space="preserve"> </w:t>
      </w:r>
    </w:p>
    <w:p w14:paraId="42266BD6" w14:textId="77777777" w:rsidR="000C3B7F" w:rsidRPr="00281C1C" w:rsidRDefault="000C3B7F" w:rsidP="00A215A6">
      <w:pPr>
        <w:pStyle w:val="VCAAbody"/>
      </w:pPr>
      <w:r w:rsidRPr="00281C1C">
        <w:t xml:space="preserve">The following is an example of a high-scoring response. </w:t>
      </w:r>
    </w:p>
    <w:p w14:paraId="2134E66F" w14:textId="4437EC4C" w:rsidR="00EE4C71" w:rsidRPr="00281C1C" w:rsidRDefault="00EE4C71" w:rsidP="00A215A6">
      <w:pPr>
        <w:pStyle w:val="VCAAstudentresponse"/>
      </w:pPr>
      <w:r w:rsidRPr="00281C1C">
        <w:t>Economical sustainability – the ethical shopping pyramid allows for an enhanced diversity of food choices available through food hubs and bulk food stores</w:t>
      </w:r>
      <w:r w:rsidR="00541453" w:rsidRPr="00281C1C">
        <w:t xml:space="preserve"> for example to provide more jobs and economical growth opportunities for the locality to ensure people can have a greater source of income and access to higher quality, nutritional and safe foods.</w:t>
      </w:r>
    </w:p>
    <w:p w14:paraId="4353625F" w14:textId="7284D560" w:rsidR="00D713DE" w:rsidRPr="00281C1C" w:rsidRDefault="00D713DE" w:rsidP="00D713DE">
      <w:pPr>
        <w:pStyle w:val="VCAAHeading3"/>
        <w:rPr>
          <w:lang w:val="en-AU"/>
        </w:rPr>
      </w:pPr>
      <w:r w:rsidRPr="00281C1C">
        <w:rPr>
          <w:lang w:val="en-AU"/>
        </w:rPr>
        <w:t xml:space="preserve">Question </w:t>
      </w:r>
      <w:r w:rsidR="008637D6" w:rsidRPr="00281C1C">
        <w:rPr>
          <w:lang w:val="en-AU"/>
        </w:rPr>
        <w:t>4d</w:t>
      </w:r>
      <w:r w:rsidRPr="00281C1C">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720"/>
        <w:gridCol w:w="720"/>
        <w:gridCol w:w="720"/>
        <w:gridCol w:w="1008"/>
      </w:tblGrid>
      <w:tr w:rsidR="008637D6" w:rsidRPr="00281C1C" w14:paraId="3D6A29E4"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4218CB7" w14:textId="77777777" w:rsidR="008637D6" w:rsidRPr="00D123A3" w:rsidRDefault="008637D6" w:rsidP="00A215A6">
            <w:pPr>
              <w:pStyle w:val="VCAAtablecondensedheading"/>
              <w:rPr>
                <w:lang w:val="en-AU"/>
              </w:rPr>
            </w:pPr>
            <w:r w:rsidRPr="00D123A3">
              <w:rPr>
                <w:lang w:val="en-AU"/>
              </w:rPr>
              <w:t>Marks</w:t>
            </w:r>
          </w:p>
        </w:tc>
        <w:tc>
          <w:tcPr>
            <w:tcW w:w="720" w:type="dxa"/>
          </w:tcPr>
          <w:p w14:paraId="161FF823" w14:textId="77777777" w:rsidR="008637D6" w:rsidRPr="00D123A3" w:rsidRDefault="008637D6" w:rsidP="00A215A6">
            <w:pPr>
              <w:pStyle w:val="VCAAtablecondensedheading"/>
              <w:rPr>
                <w:lang w:val="en-AU"/>
              </w:rPr>
            </w:pPr>
            <w:r w:rsidRPr="00D123A3">
              <w:rPr>
                <w:lang w:val="en-AU"/>
              </w:rPr>
              <w:t>0</w:t>
            </w:r>
          </w:p>
        </w:tc>
        <w:tc>
          <w:tcPr>
            <w:tcW w:w="720" w:type="dxa"/>
          </w:tcPr>
          <w:p w14:paraId="637F1E45" w14:textId="77777777" w:rsidR="008637D6" w:rsidRPr="00D123A3" w:rsidRDefault="008637D6" w:rsidP="00A215A6">
            <w:pPr>
              <w:pStyle w:val="VCAAtablecondensedheading"/>
              <w:rPr>
                <w:lang w:val="en-AU"/>
              </w:rPr>
            </w:pPr>
            <w:r w:rsidRPr="00D123A3">
              <w:rPr>
                <w:lang w:val="en-AU"/>
              </w:rPr>
              <w:t>1</w:t>
            </w:r>
          </w:p>
        </w:tc>
        <w:tc>
          <w:tcPr>
            <w:tcW w:w="720" w:type="dxa"/>
          </w:tcPr>
          <w:p w14:paraId="1EB928D1" w14:textId="77777777" w:rsidR="008637D6" w:rsidRPr="00D123A3" w:rsidRDefault="008637D6" w:rsidP="00A215A6">
            <w:pPr>
              <w:pStyle w:val="VCAAtablecondensedheading"/>
              <w:rPr>
                <w:lang w:val="en-AU"/>
              </w:rPr>
            </w:pPr>
            <w:r w:rsidRPr="00D123A3">
              <w:rPr>
                <w:lang w:val="en-AU"/>
              </w:rPr>
              <w:t>2</w:t>
            </w:r>
          </w:p>
        </w:tc>
        <w:tc>
          <w:tcPr>
            <w:tcW w:w="720" w:type="dxa"/>
          </w:tcPr>
          <w:p w14:paraId="405F950B" w14:textId="77777777" w:rsidR="008637D6" w:rsidRPr="00D123A3" w:rsidRDefault="008637D6" w:rsidP="00A215A6">
            <w:pPr>
              <w:pStyle w:val="VCAAtablecondensedheading"/>
              <w:rPr>
                <w:lang w:val="en-AU"/>
              </w:rPr>
            </w:pPr>
            <w:r w:rsidRPr="00D123A3">
              <w:rPr>
                <w:lang w:val="en-AU"/>
              </w:rPr>
              <w:t>3</w:t>
            </w:r>
          </w:p>
        </w:tc>
        <w:tc>
          <w:tcPr>
            <w:tcW w:w="720" w:type="dxa"/>
          </w:tcPr>
          <w:p w14:paraId="2DE5ACE6" w14:textId="77777777" w:rsidR="008637D6" w:rsidRPr="00D123A3" w:rsidRDefault="008637D6" w:rsidP="00A215A6">
            <w:pPr>
              <w:pStyle w:val="VCAAtablecondensedheading"/>
              <w:rPr>
                <w:lang w:val="en-AU"/>
              </w:rPr>
            </w:pPr>
            <w:r w:rsidRPr="00D123A3">
              <w:rPr>
                <w:lang w:val="en-AU"/>
              </w:rPr>
              <w:t>4</w:t>
            </w:r>
          </w:p>
        </w:tc>
        <w:tc>
          <w:tcPr>
            <w:tcW w:w="720" w:type="dxa"/>
          </w:tcPr>
          <w:p w14:paraId="5F26CE97" w14:textId="77777777" w:rsidR="008637D6" w:rsidRPr="00D123A3" w:rsidRDefault="008637D6" w:rsidP="00A215A6">
            <w:pPr>
              <w:pStyle w:val="VCAAtablecondensedheading"/>
              <w:rPr>
                <w:lang w:val="en-AU"/>
              </w:rPr>
            </w:pPr>
            <w:r w:rsidRPr="00D123A3">
              <w:rPr>
                <w:lang w:val="en-AU"/>
              </w:rPr>
              <w:t>5</w:t>
            </w:r>
          </w:p>
        </w:tc>
        <w:tc>
          <w:tcPr>
            <w:tcW w:w="720" w:type="dxa"/>
          </w:tcPr>
          <w:p w14:paraId="6ED06B4B" w14:textId="77777777" w:rsidR="008637D6" w:rsidRPr="00D123A3" w:rsidRDefault="008637D6" w:rsidP="00A215A6">
            <w:pPr>
              <w:pStyle w:val="VCAAtablecondensedheading"/>
              <w:rPr>
                <w:lang w:val="en-AU"/>
              </w:rPr>
            </w:pPr>
            <w:r w:rsidRPr="00D123A3">
              <w:rPr>
                <w:lang w:val="en-AU"/>
              </w:rPr>
              <w:t>6</w:t>
            </w:r>
          </w:p>
        </w:tc>
        <w:tc>
          <w:tcPr>
            <w:tcW w:w="1008" w:type="dxa"/>
          </w:tcPr>
          <w:p w14:paraId="4CB1006D" w14:textId="77777777" w:rsidR="008637D6" w:rsidRPr="00D123A3" w:rsidRDefault="008637D6" w:rsidP="00A215A6">
            <w:pPr>
              <w:pStyle w:val="VCAAtablecondensedheading"/>
              <w:rPr>
                <w:lang w:val="en-AU"/>
              </w:rPr>
            </w:pPr>
            <w:r w:rsidRPr="00D123A3">
              <w:rPr>
                <w:lang w:val="en-AU"/>
              </w:rPr>
              <w:t>Average</w:t>
            </w:r>
          </w:p>
        </w:tc>
      </w:tr>
      <w:tr w:rsidR="008637D6" w:rsidRPr="00281C1C" w14:paraId="68D6D46D" w14:textId="77777777" w:rsidTr="00643421">
        <w:trPr>
          <w:trHeight w:hRule="exact" w:val="397"/>
        </w:trPr>
        <w:tc>
          <w:tcPr>
            <w:tcW w:w="864" w:type="dxa"/>
          </w:tcPr>
          <w:p w14:paraId="2CD5F6EE" w14:textId="77777777" w:rsidR="008637D6" w:rsidRPr="00B45555" w:rsidRDefault="008637D6" w:rsidP="00B45555">
            <w:pPr>
              <w:pStyle w:val="VCAAtablecondensed"/>
            </w:pPr>
            <w:r w:rsidRPr="00B45555">
              <w:t>%</w:t>
            </w:r>
          </w:p>
        </w:tc>
        <w:tc>
          <w:tcPr>
            <w:tcW w:w="720" w:type="dxa"/>
            <w:vAlign w:val="bottom"/>
          </w:tcPr>
          <w:p w14:paraId="276EDFE7" w14:textId="75B6C7E3" w:rsidR="008637D6" w:rsidRPr="00D123A3" w:rsidRDefault="008637D6" w:rsidP="00A215A6">
            <w:pPr>
              <w:pStyle w:val="VCAAtablecondensed"/>
              <w:rPr>
                <w:lang w:val="en-AU"/>
              </w:rPr>
            </w:pPr>
            <w:r w:rsidRPr="00D123A3">
              <w:rPr>
                <w:lang w:val="en-AU"/>
              </w:rPr>
              <w:t>1</w:t>
            </w:r>
            <w:r w:rsidR="0038233D">
              <w:rPr>
                <w:lang w:val="en-AU"/>
              </w:rPr>
              <w:t>8</w:t>
            </w:r>
          </w:p>
        </w:tc>
        <w:tc>
          <w:tcPr>
            <w:tcW w:w="720" w:type="dxa"/>
            <w:vAlign w:val="bottom"/>
          </w:tcPr>
          <w:p w14:paraId="639079C8" w14:textId="001F4183" w:rsidR="008637D6" w:rsidRPr="00D123A3" w:rsidRDefault="008637D6" w:rsidP="00A215A6">
            <w:pPr>
              <w:pStyle w:val="VCAAtablecondensed"/>
              <w:rPr>
                <w:lang w:val="en-AU"/>
              </w:rPr>
            </w:pPr>
            <w:r w:rsidRPr="00D123A3">
              <w:rPr>
                <w:lang w:val="en-AU"/>
              </w:rPr>
              <w:t>1</w:t>
            </w:r>
            <w:r w:rsidR="0038233D">
              <w:rPr>
                <w:lang w:val="en-AU"/>
              </w:rPr>
              <w:t>6</w:t>
            </w:r>
          </w:p>
        </w:tc>
        <w:tc>
          <w:tcPr>
            <w:tcW w:w="720" w:type="dxa"/>
            <w:vAlign w:val="bottom"/>
          </w:tcPr>
          <w:p w14:paraId="389CD7D5" w14:textId="4A20DD63" w:rsidR="008637D6" w:rsidRPr="00D123A3" w:rsidRDefault="008637D6" w:rsidP="00A215A6">
            <w:pPr>
              <w:pStyle w:val="VCAAtablecondensed"/>
              <w:rPr>
                <w:lang w:val="en-AU"/>
              </w:rPr>
            </w:pPr>
            <w:r w:rsidRPr="00D123A3">
              <w:rPr>
                <w:lang w:val="en-AU"/>
              </w:rPr>
              <w:t>2</w:t>
            </w:r>
            <w:r w:rsidR="00CB4799">
              <w:rPr>
                <w:lang w:val="en-AU"/>
              </w:rPr>
              <w:t>2</w:t>
            </w:r>
          </w:p>
        </w:tc>
        <w:tc>
          <w:tcPr>
            <w:tcW w:w="720" w:type="dxa"/>
            <w:vAlign w:val="bottom"/>
          </w:tcPr>
          <w:p w14:paraId="7410C89D" w14:textId="69D9EB8A" w:rsidR="008637D6" w:rsidRPr="00D123A3" w:rsidRDefault="008637D6" w:rsidP="00A215A6">
            <w:pPr>
              <w:pStyle w:val="VCAAtablecondensed"/>
              <w:rPr>
                <w:rStyle w:val="VCAAbold"/>
                <w:b w:val="0"/>
                <w:bCs w:val="0"/>
                <w:lang w:val="en-AU"/>
              </w:rPr>
            </w:pPr>
            <w:r w:rsidRPr="00D123A3">
              <w:rPr>
                <w:lang w:val="en-AU"/>
              </w:rPr>
              <w:t>18</w:t>
            </w:r>
          </w:p>
        </w:tc>
        <w:tc>
          <w:tcPr>
            <w:tcW w:w="720" w:type="dxa"/>
            <w:vAlign w:val="bottom"/>
          </w:tcPr>
          <w:p w14:paraId="42ED1EC1" w14:textId="682E0DC8" w:rsidR="008637D6" w:rsidRPr="00D123A3" w:rsidRDefault="008637D6" w:rsidP="00A215A6">
            <w:pPr>
              <w:pStyle w:val="VCAAtablecondensed"/>
              <w:rPr>
                <w:rStyle w:val="VCAAbold"/>
                <w:b w:val="0"/>
                <w:bCs w:val="0"/>
                <w:lang w:val="en-AU"/>
              </w:rPr>
            </w:pPr>
            <w:r w:rsidRPr="00D123A3">
              <w:rPr>
                <w:lang w:val="en-AU"/>
              </w:rPr>
              <w:t>1</w:t>
            </w:r>
            <w:r w:rsidR="00CB4799">
              <w:rPr>
                <w:lang w:val="en-AU"/>
              </w:rPr>
              <w:t>7</w:t>
            </w:r>
          </w:p>
        </w:tc>
        <w:tc>
          <w:tcPr>
            <w:tcW w:w="720" w:type="dxa"/>
            <w:vAlign w:val="bottom"/>
          </w:tcPr>
          <w:p w14:paraId="1DC1A55C" w14:textId="49D3AD23" w:rsidR="008637D6" w:rsidRPr="00D123A3" w:rsidRDefault="008637D6" w:rsidP="00A215A6">
            <w:pPr>
              <w:pStyle w:val="VCAAtablecondensed"/>
              <w:rPr>
                <w:rStyle w:val="VCAAbold"/>
                <w:b w:val="0"/>
                <w:bCs w:val="0"/>
                <w:lang w:val="en-AU"/>
              </w:rPr>
            </w:pPr>
            <w:r w:rsidRPr="00D123A3">
              <w:rPr>
                <w:lang w:val="en-AU"/>
              </w:rPr>
              <w:t>7</w:t>
            </w:r>
          </w:p>
        </w:tc>
        <w:tc>
          <w:tcPr>
            <w:tcW w:w="720" w:type="dxa"/>
            <w:vAlign w:val="bottom"/>
          </w:tcPr>
          <w:p w14:paraId="28F18CB2" w14:textId="58A5FEBD" w:rsidR="008637D6" w:rsidRPr="00D123A3" w:rsidRDefault="008637D6" w:rsidP="00A215A6">
            <w:pPr>
              <w:pStyle w:val="VCAAtablecondensed"/>
              <w:rPr>
                <w:rStyle w:val="VCAAbold"/>
                <w:b w:val="0"/>
                <w:bCs w:val="0"/>
                <w:lang w:val="en-AU"/>
              </w:rPr>
            </w:pPr>
            <w:r w:rsidRPr="00D123A3">
              <w:rPr>
                <w:lang w:val="en-AU"/>
              </w:rPr>
              <w:t>2</w:t>
            </w:r>
          </w:p>
        </w:tc>
        <w:tc>
          <w:tcPr>
            <w:tcW w:w="1008" w:type="dxa"/>
            <w:vAlign w:val="center"/>
          </w:tcPr>
          <w:p w14:paraId="412CA586" w14:textId="51A80F26" w:rsidR="008637D6" w:rsidRPr="00D123A3" w:rsidRDefault="008637D6" w:rsidP="00F47B36">
            <w:pPr>
              <w:pStyle w:val="VCAAtablecondensed"/>
              <w:rPr>
                <w:rStyle w:val="VCAAbold"/>
                <w:b w:val="0"/>
                <w:bCs w:val="0"/>
                <w:lang w:val="en-AU"/>
              </w:rPr>
            </w:pPr>
            <w:r w:rsidRPr="00B45555">
              <w:t>2.</w:t>
            </w:r>
            <w:r w:rsidR="0038233D" w:rsidRPr="00B45555">
              <w:t>3</w:t>
            </w:r>
          </w:p>
        </w:tc>
      </w:tr>
    </w:tbl>
    <w:p w14:paraId="76CF952B" w14:textId="0978D85C" w:rsidR="000C3B7F" w:rsidRPr="00702A7D" w:rsidRDefault="000C3B7F" w:rsidP="00A215A6">
      <w:pPr>
        <w:pStyle w:val="VCAAbody"/>
      </w:pPr>
      <w:r w:rsidRPr="00281C1C">
        <w:t xml:space="preserve">Responses </w:t>
      </w:r>
      <w:r w:rsidR="0084415D" w:rsidRPr="00281C1C">
        <w:t>needed to analyse relevant components of</w:t>
      </w:r>
      <w:r w:rsidR="0084415D" w:rsidRPr="00702A7D">
        <w:t xml:space="preserve"> both income and accommodation which could influence the purchase of an organic food box and clearly demonstrate the implications of these factors on </w:t>
      </w:r>
      <w:r w:rsidR="00CB4799">
        <w:t xml:space="preserve">a </w:t>
      </w:r>
      <w:r w:rsidR="0084415D" w:rsidRPr="00702A7D">
        <w:t xml:space="preserve">possible purchase. </w:t>
      </w:r>
    </w:p>
    <w:p w14:paraId="149A7E25" w14:textId="77777777" w:rsidR="000C3B7F" w:rsidRPr="00281C1C" w:rsidRDefault="000C3B7F" w:rsidP="00A215A6">
      <w:pPr>
        <w:pStyle w:val="VCAAbody"/>
        <w:rPr>
          <w:szCs w:val="20"/>
        </w:rPr>
      </w:pPr>
      <w:r w:rsidRPr="00702A7D">
        <w:t>A suitable response could have included the following</w:t>
      </w:r>
      <w:r w:rsidRPr="00281C1C">
        <w:rPr>
          <w:szCs w:val="20"/>
        </w:rPr>
        <w:t>:</w:t>
      </w:r>
    </w:p>
    <w:p w14:paraId="50AA8E76" w14:textId="77777777" w:rsidR="004E096C" w:rsidRPr="00702A7D" w:rsidRDefault="004E096C" w:rsidP="00AB4D90">
      <w:pPr>
        <w:pStyle w:val="VCAAbullet"/>
      </w:pPr>
      <w:r w:rsidRPr="00702A7D">
        <w:t>Income</w:t>
      </w:r>
    </w:p>
    <w:p w14:paraId="1B24D312" w14:textId="5E46F9EE" w:rsidR="004E096C" w:rsidRPr="00702A7D" w:rsidRDefault="004E096C" w:rsidP="00AB4D90">
      <w:pPr>
        <w:pStyle w:val="VCAAbulletlevel2"/>
      </w:pPr>
      <w:r w:rsidRPr="00702A7D">
        <w:t xml:space="preserve">Organic produce is often more expensive that non-organic fruit and vegetables due to the increased cost to the farmer (lower crop yield, maintaining accreditation). </w:t>
      </w:r>
      <w:r w:rsidR="00EB4CCC" w:rsidRPr="00702A7D">
        <w:t>Therefore,</w:t>
      </w:r>
      <w:r w:rsidRPr="00702A7D">
        <w:t xml:space="preserve"> people with higher income may be more inclined to purchase the boxes compared to low-income households. Lower-income households may opt for non-organic options or frozen/canned fruits and vegetables as they </w:t>
      </w:r>
      <w:r w:rsidR="00D265A8">
        <w:t xml:space="preserve">may </w:t>
      </w:r>
      <w:r w:rsidRPr="00702A7D">
        <w:t>prioritise more budget</w:t>
      </w:r>
      <w:r w:rsidR="00CB4799">
        <w:t>-</w:t>
      </w:r>
      <w:r w:rsidRPr="00702A7D">
        <w:t xml:space="preserve">friendly options. </w:t>
      </w:r>
    </w:p>
    <w:p w14:paraId="25F6CE15" w14:textId="3AA30723" w:rsidR="004E096C" w:rsidRPr="00702A7D" w:rsidRDefault="004E096C" w:rsidP="00AB4D90">
      <w:pPr>
        <w:pStyle w:val="VCAAbulletlevel2"/>
      </w:pPr>
      <w:r w:rsidRPr="00702A7D">
        <w:t>An organic food box may have a higher price-point than non-organic produce, especially if the food box is delivered to the household, resulting in transportation costs. Therefore, this may only be financially viable for high-income households as lower-income consumers may opt for cheaper alternatives.</w:t>
      </w:r>
    </w:p>
    <w:p w14:paraId="7D89F8C7" w14:textId="465A78A7" w:rsidR="004E096C" w:rsidRPr="00702A7D" w:rsidRDefault="004E096C" w:rsidP="00AB4D90">
      <w:pPr>
        <w:pStyle w:val="VCAAbullet"/>
      </w:pPr>
      <w:r w:rsidRPr="00702A7D">
        <w:t>Accommodation</w:t>
      </w:r>
    </w:p>
    <w:p w14:paraId="05E61E19" w14:textId="1DFA6918" w:rsidR="000C3B7F" w:rsidRPr="00702A7D" w:rsidRDefault="004E096C" w:rsidP="00AB4D90">
      <w:pPr>
        <w:pStyle w:val="VCAAbulletlevel2"/>
      </w:pPr>
      <w:r w:rsidRPr="00702A7D">
        <w:t>Organic fruit and vegetables boxes are perishable in nature</w:t>
      </w:r>
      <w:r w:rsidR="00CB4799">
        <w:t>;</w:t>
      </w:r>
      <w:r w:rsidRPr="00702A7D">
        <w:t xml:space="preserve"> </w:t>
      </w:r>
      <w:r w:rsidR="00EB4CCC" w:rsidRPr="00702A7D">
        <w:t>therefore,</w:t>
      </w:r>
      <w:r w:rsidRPr="00702A7D">
        <w:t xml:space="preserve"> the accommodation must have adequate storage for the produce so it does not spoil. This can involve cool</w:t>
      </w:r>
      <w:r w:rsidR="00CB4799">
        <w:t>,</w:t>
      </w:r>
      <w:r w:rsidRPr="00702A7D">
        <w:t xml:space="preserve"> dark cupboards for some vegetables and refrigerator space for fruits such as berries. People with adequate storage facilities may be more inclined to purchase the organic produce boxes.</w:t>
      </w:r>
    </w:p>
    <w:p w14:paraId="10B2AF17" w14:textId="0F1D37F3" w:rsidR="004E096C" w:rsidRPr="00702A7D" w:rsidRDefault="004E096C" w:rsidP="00AB4D90">
      <w:pPr>
        <w:pStyle w:val="VCAAbulletlevel2"/>
      </w:pPr>
      <w:r w:rsidRPr="00702A7D">
        <w:t xml:space="preserve">Purchasing a box of produce requires adequate storage space within the household, such as a refrigerator. People who live in small accommodation or share houses where they need to share </w:t>
      </w:r>
      <w:r w:rsidRPr="00702A7D">
        <w:lastRenderedPageBreak/>
        <w:t>their space may not have the means to safely store the box, therefore reducing their likelihood of purchasing. Smaller accommodations</w:t>
      </w:r>
      <w:r w:rsidR="00D265A8">
        <w:t xml:space="preserve"> such as student accommodation or studio apartments</w:t>
      </w:r>
      <w:r w:rsidRPr="00702A7D">
        <w:t xml:space="preserve"> may not have </w:t>
      </w:r>
      <w:r w:rsidR="00CB4799">
        <w:t xml:space="preserve">the </w:t>
      </w:r>
      <w:r w:rsidRPr="00702A7D">
        <w:t>required equipment</w:t>
      </w:r>
      <w:r w:rsidR="0076373E" w:rsidRPr="00702A7D">
        <w:t>, such as knives/stoves/ovens,</w:t>
      </w:r>
      <w:r w:rsidRPr="00702A7D">
        <w:t xml:space="preserve"> to effectively prepare the foods within this food box</w:t>
      </w:r>
      <w:r w:rsidR="0076373E">
        <w:t>,</w:t>
      </w:r>
      <w:r w:rsidRPr="00702A7D">
        <w:t xml:space="preserve"> therefore reducing the household’s likelihood of purchasing.</w:t>
      </w:r>
    </w:p>
    <w:p w14:paraId="1667E8E2" w14:textId="52780DF8" w:rsidR="00D713DE" w:rsidRPr="00281C1C" w:rsidRDefault="00D713DE" w:rsidP="00D713DE">
      <w:pPr>
        <w:pStyle w:val="VCAAHeading3"/>
        <w:rPr>
          <w:lang w:val="en-AU"/>
        </w:rPr>
      </w:pPr>
      <w:r w:rsidRPr="00281C1C">
        <w:rPr>
          <w:lang w:val="en-AU"/>
        </w:rPr>
        <w:t xml:space="preserve">Question </w:t>
      </w:r>
      <w:r w:rsidR="008637D6" w:rsidRPr="00281C1C">
        <w:rPr>
          <w:lang w:val="en-AU"/>
        </w:rPr>
        <w:t>4e</w:t>
      </w:r>
      <w:r w:rsidRPr="00281C1C">
        <w:rPr>
          <w:lang w:val="en-AU"/>
        </w:rPr>
        <w:t>.</w:t>
      </w:r>
    </w:p>
    <w:tbl>
      <w:tblPr>
        <w:tblStyle w:val="VCAATableClosed"/>
        <w:tblW w:w="0" w:type="auto"/>
        <w:tblLook w:val="01E0" w:firstRow="1" w:lastRow="1" w:firstColumn="1" w:lastColumn="1" w:noHBand="0" w:noVBand="0"/>
      </w:tblPr>
      <w:tblGrid>
        <w:gridCol w:w="864"/>
        <w:gridCol w:w="720"/>
        <w:gridCol w:w="720"/>
        <w:gridCol w:w="720"/>
        <w:gridCol w:w="1008"/>
      </w:tblGrid>
      <w:tr w:rsidR="008637D6" w:rsidRPr="00281C1C" w14:paraId="674AA08C"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B5DE771" w14:textId="77777777" w:rsidR="008637D6" w:rsidRPr="00D123A3" w:rsidRDefault="008637D6" w:rsidP="00A215A6">
            <w:pPr>
              <w:pStyle w:val="VCAAtablecondensedheading"/>
              <w:rPr>
                <w:lang w:val="en-AU"/>
              </w:rPr>
            </w:pPr>
            <w:r w:rsidRPr="00D123A3">
              <w:rPr>
                <w:lang w:val="en-AU"/>
              </w:rPr>
              <w:t>Marks</w:t>
            </w:r>
          </w:p>
        </w:tc>
        <w:tc>
          <w:tcPr>
            <w:tcW w:w="720" w:type="dxa"/>
          </w:tcPr>
          <w:p w14:paraId="4C84B384" w14:textId="77777777" w:rsidR="008637D6" w:rsidRPr="00D123A3" w:rsidRDefault="008637D6" w:rsidP="00A215A6">
            <w:pPr>
              <w:pStyle w:val="VCAAtablecondensedheading"/>
              <w:rPr>
                <w:lang w:val="en-AU"/>
              </w:rPr>
            </w:pPr>
            <w:r w:rsidRPr="00D123A3">
              <w:rPr>
                <w:lang w:val="en-AU"/>
              </w:rPr>
              <w:t>0</w:t>
            </w:r>
          </w:p>
        </w:tc>
        <w:tc>
          <w:tcPr>
            <w:tcW w:w="720" w:type="dxa"/>
          </w:tcPr>
          <w:p w14:paraId="19E7A426" w14:textId="77777777" w:rsidR="008637D6" w:rsidRPr="00D123A3" w:rsidRDefault="008637D6" w:rsidP="00A215A6">
            <w:pPr>
              <w:pStyle w:val="VCAAtablecondensedheading"/>
              <w:rPr>
                <w:lang w:val="en-AU"/>
              </w:rPr>
            </w:pPr>
            <w:r w:rsidRPr="00D123A3">
              <w:rPr>
                <w:lang w:val="en-AU"/>
              </w:rPr>
              <w:t>1</w:t>
            </w:r>
          </w:p>
        </w:tc>
        <w:tc>
          <w:tcPr>
            <w:tcW w:w="720" w:type="dxa"/>
          </w:tcPr>
          <w:p w14:paraId="66910D6F" w14:textId="77777777" w:rsidR="008637D6" w:rsidRPr="00D123A3" w:rsidRDefault="008637D6" w:rsidP="00A215A6">
            <w:pPr>
              <w:pStyle w:val="VCAAtablecondensedheading"/>
              <w:rPr>
                <w:lang w:val="en-AU"/>
              </w:rPr>
            </w:pPr>
            <w:r w:rsidRPr="00D123A3">
              <w:rPr>
                <w:lang w:val="en-AU"/>
              </w:rPr>
              <w:t>2</w:t>
            </w:r>
          </w:p>
        </w:tc>
        <w:tc>
          <w:tcPr>
            <w:tcW w:w="1008" w:type="dxa"/>
          </w:tcPr>
          <w:p w14:paraId="2A67B2FF" w14:textId="77777777" w:rsidR="008637D6" w:rsidRPr="00D123A3" w:rsidRDefault="008637D6" w:rsidP="00A215A6">
            <w:pPr>
              <w:pStyle w:val="VCAAtablecondensedheading"/>
              <w:rPr>
                <w:lang w:val="en-AU"/>
              </w:rPr>
            </w:pPr>
            <w:r w:rsidRPr="00D123A3">
              <w:rPr>
                <w:lang w:val="en-AU"/>
              </w:rPr>
              <w:t>Average</w:t>
            </w:r>
          </w:p>
        </w:tc>
      </w:tr>
      <w:tr w:rsidR="008637D6" w:rsidRPr="00281C1C" w14:paraId="366D6805" w14:textId="77777777" w:rsidTr="00643421">
        <w:trPr>
          <w:trHeight w:hRule="exact" w:val="397"/>
        </w:trPr>
        <w:tc>
          <w:tcPr>
            <w:tcW w:w="864" w:type="dxa"/>
          </w:tcPr>
          <w:p w14:paraId="34FE18BD" w14:textId="77777777" w:rsidR="008637D6" w:rsidRPr="00B45555" w:rsidRDefault="008637D6" w:rsidP="00B45555">
            <w:pPr>
              <w:pStyle w:val="VCAAtablecondensed"/>
            </w:pPr>
            <w:r w:rsidRPr="00B45555">
              <w:t>%</w:t>
            </w:r>
          </w:p>
        </w:tc>
        <w:tc>
          <w:tcPr>
            <w:tcW w:w="720" w:type="dxa"/>
            <w:vAlign w:val="bottom"/>
          </w:tcPr>
          <w:p w14:paraId="1307EA7F" w14:textId="70A16A7F" w:rsidR="008637D6" w:rsidRPr="00D123A3" w:rsidRDefault="008637D6" w:rsidP="00A215A6">
            <w:pPr>
              <w:pStyle w:val="VCAAtablecondensed"/>
              <w:rPr>
                <w:lang w:val="en-AU"/>
              </w:rPr>
            </w:pPr>
            <w:r w:rsidRPr="00D123A3">
              <w:rPr>
                <w:lang w:val="en-AU"/>
              </w:rPr>
              <w:t>37</w:t>
            </w:r>
          </w:p>
        </w:tc>
        <w:tc>
          <w:tcPr>
            <w:tcW w:w="720" w:type="dxa"/>
            <w:vAlign w:val="bottom"/>
          </w:tcPr>
          <w:p w14:paraId="31BBC9D4" w14:textId="7B7F89E3" w:rsidR="008637D6" w:rsidRPr="00D123A3" w:rsidRDefault="008637D6" w:rsidP="00A215A6">
            <w:pPr>
              <w:pStyle w:val="VCAAtablecondensed"/>
              <w:rPr>
                <w:lang w:val="en-AU"/>
              </w:rPr>
            </w:pPr>
            <w:r w:rsidRPr="00D123A3">
              <w:rPr>
                <w:lang w:val="en-AU"/>
              </w:rPr>
              <w:t>42</w:t>
            </w:r>
          </w:p>
        </w:tc>
        <w:tc>
          <w:tcPr>
            <w:tcW w:w="720" w:type="dxa"/>
            <w:vAlign w:val="bottom"/>
          </w:tcPr>
          <w:p w14:paraId="0C3A8CA1" w14:textId="66D9BE20" w:rsidR="008637D6" w:rsidRPr="00D123A3" w:rsidRDefault="008637D6" w:rsidP="00A215A6">
            <w:pPr>
              <w:pStyle w:val="VCAAtablecondensed"/>
              <w:rPr>
                <w:lang w:val="en-AU"/>
              </w:rPr>
            </w:pPr>
            <w:r w:rsidRPr="00D123A3">
              <w:rPr>
                <w:lang w:val="en-AU"/>
              </w:rPr>
              <w:t>2</w:t>
            </w:r>
            <w:r w:rsidR="00CB4799">
              <w:rPr>
                <w:lang w:val="en-AU"/>
              </w:rPr>
              <w:t>1</w:t>
            </w:r>
          </w:p>
        </w:tc>
        <w:tc>
          <w:tcPr>
            <w:tcW w:w="1008" w:type="dxa"/>
            <w:vAlign w:val="center"/>
          </w:tcPr>
          <w:p w14:paraId="38F8A8B8" w14:textId="4A5FCAC9" w:rsidR="008637D6" w:rsidRPr="00D123A3" w:rsidRDefault="008637D6" w:rsidP="00A215A6">
            <w:pPr>
              <w:pStyle w:val="VCAAtablecondensed"/>
              <w:rPr>
                <w:rStyle w:val="VCAAbold"/>
                <w:b w:val="0"/>
                <w:bCs w:val="0"/>
                <w:lang w:val="en-AU"/>
              </w:rPr>
            </w:pPr>
            <w:r w:rsidRPr="00D123A3">
              <w:rPr>
                <w:lang w:val="en-AU"/>
              </w:rPr>
              <w:t>0.</w:t>
            </w:r>
            <w:r w:rsidR="00CB4799">
              <w:rPr>
                <w:lang w:val="en-AU"/>
              </w:rPr>
              <w:t>9</w:t>
            </w:r>
          </w:p>
        </w:tc>
      </w:tr>
    </w:tbl>
    <w:p w14:paraId="409F21F9" w14:textId="57F34FD8" w:rsidR="000C3B7F" w:rsidRPr="00702A7D" w:rsidRDefault="000C3B7F" w:rsidP="00A215A6">
      <w:pPr>
        <w:pStyle w:val="VCAAbody"/>
      </w:pPr>
      <w:r w:rsidRPr="00281C1C">
        <w:t xml:space="preserve">Responses </w:t>
      </w:r>
      <w:r w:rsidR="004E096C" w:rsidRPr="00281C1C">
        <w:t>needed to provide a detailed accoun</w:t>
      </w:r>
      <w:r w:rsidR="004E096C" w:rsidRPr="00702A7D">
        <w:t>t of one relationship between purchasing a food box and healthy living by referencing a cause an</w:t>
      </w:r>
      <w:r w:rsidR="00F1248A">
        <w:t>d</w:t>
      </w:r>
      <w:r w:rsidR="004E096C" w:rsidRPr="00702A7D">
        <w:t xml:space="preserve"> effect of consuming the produce box and healthy living. </w:t>
      </w:r>
    </w:p>
    <w:p w14:paraId="33E71204" w14:textId="77777777" w:rsidR="000C3B7F" w:rsidRPr="00281C1C" w:rsidRDefault="000C3B7F" w:rsidP="00A215A6">
      <w:pPr>
        <w:pStyle w:val="VCAAbody"/>
        <w:rPr>
          <w:szCs w:val="20"/>
        </w:rPr>
      </w:pPr>
      <w:r w:rsidRPr="00702A7D">
        <w:t>A suitable response could have included the follo</w:t>
      </w:r>
      <w:r w:rsidRPr="00281C1C">
        <w:rPr>
          <w:szCs w:val="20"/>
        </w:rPr>
        <w:t>wing:</w:t>
      </w:r>
    </w:p>
    <w:p w14:paraId="0C090B6A" w14:textId="5FA12463" w:rsidR="004E096C" w:rsidRPr="00702A7D" w:rsidRDefault="004E096C" w:rsidP="00AB4D90">
      <w:pPr>
        <w:pStyle w:val="VCAAbullet"/>
      </w:pPr>
      <w:r w:rsidRPr="00702A7D">
        <w:t xml:space="preserve">Vegetable and fruit boxes contain </w:t>
      </w:r>
      <w:r w:rsidR="00F1248A">
        <w:t xml:space="preserve">a </w:t>
      </w:r>
      <w:r w:rsidRPr="00702A7D">
        <w:t>variety of nutrients</w:t>
      </w:r>
      <w:r w:rsidR="00F1248A">
        <w:t>,</w:t>
      </w:r>
      <w:r w:rsidRPr="00702A7D">
        <w:t xml:space="preserve"> which promotes a healthy diet. The</w:t>
      </w:r>
      <w:r w:rsidR="003B3882">
        <w:t xml:space="preserve"> nutritional rationale of the</w:t>
      </w:r>
      <w:r w:rsidRPr="00702A7D">
        <w:t xml:space="preserve"> </w:t>
      </w:r>
      <w:r w:rsidR="00E41770">
        <w:t>‘</w:t>
      </w:r>
      <w:r w:rsidRPr="00702A7D">
        <w:t>Australian Guide to Healthy Eating</w:t>
      </w:r>
      <w:r w:rsidR="00E41770">
        <w:t>’</w:t>
      </w:r>
      <w:r w:rsidRPr="00702A7D">
        <w:t xml:space="preserve"> </w:t>
      </w:r>
      <w:r w:rsidR="003B3882">
        <w:t>emphasises that</w:t>
      </w:r>
      <w:r w:rsidR="003B3882" w:rsidRPr="00702A7D">
        <w:t xml:space="preserve"> </w:t>
      </w:r>
      <w:r w:rsidRPr="00702A7D">
        <w:t>a variety of types and colours</w:t>
      </w:r>
      <w:r w:rsidR="003B3882">
        <w:t xml:space="preserve"> of fruits and vegetables should be </w:t>
      </w:r>
      <w:r w:rsidRPr="00702A7D">
        <w:t>consume</w:t>
      </w:r>
      <w:r w:rsidR="003B3882">
        <w:t>d</w:t>
      </w:r>
      <w:r w:rsidR="00FD7C36">
        <w:t xml:space="preserve"> </w:t>
      </w:r>
      <w:r w:rsidRPr="00702A7D">
        <w:t>to reduce the risk of diet</w:t>
      </w:r>
      <w:r w:rsidR="00F1248A">
        <w:t>-</w:t>
      </w:r>
      <w:r w:rsidRPr="00702A7D">
        <w:t>related disease.</w:t>
      </w:r>
    </w:p>
    <w:p w14:paraId="52079C1A" w14:textId="4622484F" w:rsidR="004E096C" w:rsidRPr="00702A7D" w:rsidRDefault="004E096C" w:rsidP="00AB4D90">
      <w:pPr>
        <w:pStyle w:val="VCAAbullet"/>
      </w:pPr>
      <w:r w:rsidRPr="00702A7D">
        <w:t xml:space="preserve">Buying a box could promote increased consumption of vegetables and fruits as they are in the home. This may improve the household’s diet as </w:t>
      </w:r>
      <w:r w:rsidR="00E41770">
        <w:t>family members</w:t>
      </w:r>
      <w:r w:rsidRPr="00702A7D">
        <w:t xml:space="preserve"> opt to snack on a piece of fruit</w:t>
      </w:r>
      <w:r w:rsidR="00E41770">
        <w:t xml:space="preserve"> or </w:t>
      </w:r>
      <w:r w:rsidRPr="00702A7D">
        <w:t>vegetable over other foods</w:t>
      </w:r>
      <w:r w:rsidR="003B3882">
        <w:t xml:space="preserve"> such as discretionary items.</w:t>
      </w:r>
      <w:r w:rsidRPr="00702A7D">
        <w:t xml:space="preserve"> </w:t>
      </w:r>
      <w:r w:rsidR="003B3882" w:rsidRPr="003B3882">
        <w:t xml:space="preserve">This practice may establish </w:t>
      </w:r>
      <w:r w:rsidR="003B3882">
        <w:t>nutritious food</w:t>
      </w:r>
      <w:r w:rsidR="003B3882" w:rsidRPr="003B3882">
        <w:t xml:space="preserve"> behavio</w:t>
      </w:r>
      <w:r w:rsidR="003B3882">
        <w:t>u</w:t>
      </w:r>
      <w:r w:rsidR="003B3882" w:rsidRPr="003B3882">
        <w:t>rs within the household and normali</w:t>
      </w:r>
      <w:r w:rsidR="003B3882">
        <w:t>s</w:t>
      </w:r>
      <w:r w:rsidR="003B3882" w:rsidRPr="003B3882">
        <w:t>e the daily consumption of a wide variety of fruits and vegetables, particularly among children, fostering healthy dietary habits from a young age.</w:t>
      </w:r>
    </w:p>
    <w:p w14:paraId="08FC6CF0" w14:textId="72B45510" w:rsidR="004E096C" w:rsidRPr="00702A7D" w:rsidRDefault="004E096C" w:rsidP="00AB4D90">
      <w:pPr>
        <w:pStyle w:val="VCAAbullet"/>
      </w:pPr>
      <w:r w:rsidRPr="00702A7D">
        <w:t>Fruit and vegetables are high in fibre</w:t>
      </w:r>
      <w:r w:rsidR="006B0F92">
        <w:t>:</w:t>
      </w:r>
      <w:r w:rsidRPr="00702A7D">
        <w:t xml:space="preserve"> purchasing a box may increase a person’s consumption of these foods, therefore reducing their risk of diet-related diseases such as cardiovascular disease as they are increasing their fibre intake. </w:t>
      </w:r>
    </w:p>
    <w:p w14:paraId="3B5F6680" w14:textId="09B6C8EB" w:rsidR="000C3B7F" w:rsidRPr="00281C1C" w:rsidRDefault="000C3B7F" w:rsidP="00A215A6">
      <w:pPr>
        <w:pStyle w:val="VCAAbody"/>
      </w:pPr>
      <w:r w:rsidRPr="00281C1C">
        <w:t xml:space="preserve">The following is an example of a high-scoring response. </w:t>
      </w:r>
    </w:p>
    <w:p w14:paraId="082BEEF1" w14:textId="19CA6E1E" w:rsidR="0094629B" w:rsidRPr="00281C1C" w:rsidRDefault="00A53787" w:rsidP="00A215A6">
      <w:pPr>
        <w:pStyle w:val="VCAAstudentresponse"/>
      </w:pPr>
      <w:r w:rsidRPr="00281C1C">
        <w:t xml:space="preserve">By purchasing a box full of fruits and vegetables of different types and colours, individuals may see health benefits. This is because they provide different nutrients such as fibre, vitamins such as Vitamin C and antioxidants and phytochemicals which can reduce the risk of obesity and other diet related diseases. </w:t>
      </w:r>
    </w:p>
    <w:p w14:paraId="2FD81AA7" w14:textId="1DDC492E" w:rsidR="00D713DE" w:rsidRPr="00281C1C" w:rsidRDefault="00D713DE" w:rsidP="00D713DE">
      <w:pPr>
        <w:pStyle w:val="VCAAHeading3"/>
        <w:rPr>
          <w:lang w:val="en-AU"/>
        </w:rPr>
      </w:pPr>
      <w:r w:rsidRPr="00281C1C">
        <w:rPr>
          <w:lang w:val="en-AU"/>
        </w:rPr>
        <w:t xml:space="preserve">Question </w:t>
      </w:r>
      <w:r w:rsidR="008637D6" w:rsidRPr="00281C1C">
        <w:rPr>
          <w:lang w:val="en-AU"/>
        </w:rPr>
        <w:t>5</w:t>
      </w:r>
      <w:r w:rsidRPr="00281C1C">
        <w:rPr>
          <w:lang w:val="en-AU"/>
        </w:rPr>
        <w:t>a.</w:t>
      </w:r>
    </w:p>
    <w:tbl>
      <w:tblPr>
        <w:tblStyle w:val="VCAATableClosed"/>
        <w:tblW w:w="0" w:type="auto"/>
        <w:tblLook w:val="01E0" w:firstRow="1" w:lastRow="1" w:firstColumn="1" w:lastColumn="1" w:noHBand="0" w:noVBand="0"/>
      </w:tblPr>
      <w:tblGrid>
        <w:gridCol w:w="864"/>
        <w:gridCol w:w="720"/>
        <w:gridCol w:w="720"/>
        <w:gridCol w:w="720"/>
        <w:gridCol w:w="720"/>
        <w:gridCol w:w="1008"/>
      </w:tblGrid>
      <w:tr w:rsidR="008637D6" w:rsidRPr="00281C1C" w14:paraId="23B11EE7"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08339C9" w14:textId="77777777" w:rsidR="008637D6" w:rsidRPr="00D123A3" w:rsidRDefault="008637D6" w:rsidP="00A215A6">
            <w:pPr>
              <w:pStyle w:val="VCAAtablecondensedheading"/>
              <w:rPr>
                <w:lang w:val="en-AU"/>
              </w:rPr>
            </w:pPr>
            <w:r w:rsidRPr="00D123A3">
              <w:rPr>
                <w:lang w:val="en-AU"/>
              </w:rPr>
              <w:t>Marks</w:t>
            </w:r>
          </w:p>
        </w:tc>
        <w:tc>
          <w:tcPr>
            <w:tcW w:w="720" w:type="dxa"/>
          </w:tcPr>
          <w:p w14:paraId="154C8194" w14:textId="77777777" w:rsidR="008637D6" w:rsidRPr="00D123A3" w:rsidRDefault="008637D6" w:rsidP="00A215A6">
            <w:pPr>
              <w:pStyle w:val="VCAAtablecondensedheading"/>
              <w:rPr>
                <w:lang w:val="en-AU"/>
              </w:rPr>
            </w:pPr>
            <w:r w:rsidRPr="00D123A3">
              <w:rPr>
                <w:lang w:val="en-AU"/>
              </w:rPr>
              <w:t>0</w:t>
            </w:r>
          </w:p>
        </w:tc>
        <w:tc>
          <w:tcPr>
            <w:tcW w:w="720" w:type="dxa"/>
          </w:tcPr>
          <w:p w14:paraId="3313CF07" w14:textId="77777777" w:rsidR="008637D6" w:rsidRPr="00D123A3" w:rsidRDefault="008637D6" w:rsidP="00A215A6">
            <w:pPr>
              <w:pStyle w:val="VCAAtablecondensedheading"/>
              <w:rPr>
                <w:lang w:val="en-AU"/>
              </w:rPr>
            </w:pPr>
            <w:r w:rsidRPr="00D123A3">
              <w:rPr>
                <w:lang w:val="en-AU"/>
              </w:rPr>
              <w:t>1</w:t>
            </w:r>
          </w:p>
        </w:tc>
        <w:tc>
          <w:tcPr>
            <w:tcW w:w="720" w:type="dxa"/>
          </w:tcPr>
          <w:p w14:paraId="19FA053B" w14:textId="77777777" w:rsidR="008637D6" w:rsidRPr="00D123A3" w:rsidRDefault="008637D6" w:rsidP="00A215A6">
            <w:pPr>
              <w:pStyle w:val="VCAAtablecondensedheading"/>
              <w:rPr>
                <w:lang w:val="en-AU"/>
              </w:rPr>
            </w:pPr>
            <w:r w:rsidRPr="00D123A3">
              <w:rPr>
                <w:lang w:val="en-AU"/>
              </w:rPr>
              <w:t>2</w:t>
            </w:r>
          </w:p>
        </w:tc>
        <w:tc>
          <w:tcPr>
            <w:tcW w:w="720" w:type="dxa"/>
          </w:tcPr>
          <w:p w14:paraId="27A75910" w14:textId="77777777" w:rsidR="008637D6" w:rsidRPr="00D123A3" w:rsidRDefault="008637D6" w:rsidP="00A215A6">
            <w:pPr>
              <w:pStyle w:val="VCAAtablecondensedheading"/>
              <w:rPr>
                <w:lang w:val="en-AU"/>
              </w:rPr>
            </w:pPr>
            <w:r w:rsidRPr="00D123A3">
              <w:rPr>
                <w:lang w:val="en-AU"/>
              </w:rPr>
              <w:t>3</w:t>
            </w:r>
          </w:p>
        </w:tc>
        <w:tc>
          <w:tcPr>
            <w:tcW w:w="1008" w:type="dxa"/>
          </w:tcPr>
          <w:p w14:paraId="0BF72773" w14:textId="77777777" w:rsidR="008637D6" w:rsidRPr="00D123A3" w:rsidRDefault="008637D6" w:rsidP="00A215A6">
            <w:pPr>
              <w:pStyle w:val="VCAAtablecondensedheading"/>
              <w:rPr>
                <w:lang w:val="en-AU"/>
              </w:rPr>
            </w:pPr>
            <w:r w:rsidRPr="00D123A3">
              <w:rPr>
                <w:lang w:val="en-AU"/>
              </w:rPr>
              <w:t>Average</w:t>
            </w:r>
          </w:p>
        </w:tc>
      </w:tr>
      <w:tr w:rsidR="008637D6" w:rsidRPr="00281C1C" w14:paraId="3CF543E4" w14:textId="77777777" w:rsidTr="00643421">
        <w:trPr>
          <w:trHeight w:hRule="exact" w:val="397"/>
        </w:trPr>
        <w:tc>
          <w:tcPr>
            <w:tcW w:w="864" w:type="dxa"/>
          </w:tcPr>
          <w:p w14:paraId="5CFB3944" w14:textId="77777777" w:rsidR="008637D6" w:rsidRPr="00B45555" w:rsidRDefault="008637D6" w:rsidP="00B45555">
            <w:pPr>
              <w:pStyle w:val="VCAAtablecondensed"/>
            </w:pPr>
            <w:r w:rsidRPr="00B45555">
              <w:t>%</w:t>
            </w:r>
          </w:p>
        </w:tc>
        <w:tc>
          <w:tcPr>
            <w:tcW w:w="720" w:type="dxa"/>
            <w:vAlign w:val="bottom"/>
          </w:tcPr>
          <w:p w14:paraId="2CD0CC22" w14:textId="53CB5119" w:rsidR="008637D6" w:rsidRPr="00D123A3" w:rsidRDefault="008637D6" w:rsidP="00A215A6">
            <w:pPr>
              <w:pStyle w:val="VCAAtablecondensed"/>
              <w:rPr>
                <w:lang w:val="en-AU"/>
              </w:rPr>
            </w:pPr>
            <w:r w:rsidRPr="00D123A3">
              <w:rPr>
                <w:lang w:val="en-AU"/>
              </w:rPr>
              <w:t>2</w:t>
            </w:r>
            <w:r w:rsidR="006B0F92">
              <w:rPr>
                <w:lang w:val="en-AU"/>
              </w:rPr>
              <w:t>5</w:t>
            </w:r>
          </w:p>
        </w:tc>
        <w:tc>
          <w:tcPr>
            <w:tcW w:w="720" w:type="dxa"/>
            <w:vAlign w:val="bottom"/>
          </w:tcPr>
          <w:p w14:paraId="6133F371" w14:textId="39F319A1" w:rsidR="008637D6" w:rsidRPr="00D123A3" w:rsidRDefault="008637D6" w:rsidP="00A215A6">
            <w:pPr>
              <w:pStyle w:val="VCAAtablecondensed"/>
              <w:rPr>
                <w:lang w:val="en-AU"/>
              </w:rPr>
            </w:pPr>
            <w:r w:rsidRPr="00D123A3">
              <w:rPr>
                <w:lang w:val="en-AU"/>
              </w:rPr>
              <w:t>4</w:t>
            </w:r>
            <w:r w:rsidR="006B0F92">
              <w:rPr>
                <w:lang w:val="en-AU"/>
              </w:rPr>
              <w:t>4</w:t>
            </w:r>
          </w:p>
        </w:tc>
        <w:tc>
          <w:tcPr>
            <w:tcW w:w="720" w:type="dxa"/>
            <w:vAlign w:val="bottom"/>
          </w:tcPr>
          <w:p w14:paraId="210F0DA5" w14:textId="3E2AFE65" w:rsidR="008637D6" w:rsidRPr="00D123A3" w:rsidRDefault="008637D6" w:rsidP="00A215A6">
            <w:pPr>
              <w:pStyle w:val="VCAAtablecondensed"/>
              <w:rPr>
                <w:lang w:val="en-AU"/>
              </w:rPr>
            </w:pPr>
            <w:r w:rsidRPr="00D123A3">
              <w:rPr>
                <w:lang w:val="en-AU"/>
              </w:rPr>
              <w:t>26</w:t>
            </w:r>
          </w:p>
        </w:tc>
        <w:tc>
          <w:tcPr>
            <w:tcW w:w="720" w:type="dxa"/>
            <w:vAlign w:val="bottom"/>
          </w:tcPr>
          <w:p w14:paraId="598B3361" w14:textId="126E386B" w:rsidR="008637D6" w:rsidRPr="00D123A3" w:rsidRDefault="008637D6" w:rsidP="00A215A6">
            <w:pPr>
              <w:pStyle w:val="VCAAtablecondensed"/>
              <w:rPr>
                <w:rStyle w:val="VCAAbold"/>
                <w:b w:val="0"/>
                <w:bCs w:val="0"/>
                <w:lang w:val="en-AU"/>
              </w:rPr>
            </w:pPr>
            <w:r w:rsidRPr="00D123A3">
              <w:rPr>
                <w:lang w:val="en-AU"/>
              </w:rPr>
              <w:t>5</w:t>
            </w:r>
          </w:p>
        </w:tc>
        <w:tc>
          <w:tcPr>
            <w:tcW w:w="1008" w:type="dxa"/>
            <w:vAlign w:val="center"/>
          </w:tcPr>
          <w:p w14:paraId="34ABC6C5" w14:textId="29771E8A" w:rsidR="008637D6" w:rsidRPr="00D123A3" w:rsidRDefault="008637D6" w:rsidP="00A215A6">
            <w:pPr>
              <w:pStyle w:val="VCAAtablecondensed"/>
              <w:rPr>
                <w:rStyle w:val="VCAAbold"/>
                <w:b w:val="0"/>
                <w:bCs w:val="0"/>
                <w:lang w:val="en-AU"/>
              </w:rPr>
            </w:pPr>
            <w:r w:rsidRPr="00D123A3">
              <w:rPr>
                <w:lang w:val="en-AU"/>
              </w:rPr>
              <w:t>1.1</w:t>
            </w:r>
          </w:p>
        </w:tc>
      </w:tr>
    </w:tbl>
    <w:p w14:paraId="55EC0AF3" w14:textId="42C8DA99" w:rsidR="000C3B7F" w:rsidRPr="00702A7D" w:rsidRDefault="004E096C" w:rsidP="00A215A6">
      <w:pPr>
        <w:pStyle w:val="VCAAbody"/>
      </w:pPr>
      <w:r w:rsidRPr="00281C1C">
        <w:t xml:space="preserve">Responses needed to provide a balanced argument, showing points for and against the headlines, and why they do not support the recommendations of the </w:t>
      </w:r>
      <w:r w:rsidRPr="00B45555">
        <w:rPr>
          <w:rStyle w:val="VCAAitalics"/>
        </w:rPr>
        <w:t>Australian Dietary Guidelines</w:t>
      </w:r>
      <w:r w:rsidRPr="00702A7D">
        <w:t xml:space="preserve">. Responses needed </w:t>
      </w:r>
      <w:r w:rsidR="006B0F92">
        <w:t xml:space="preserve">to </w:t>
      </w:r>
      <w:r w:rsidRPr="00702A7D">
        <w:t>reference both protein and carbohydrates in their discussion</w:t>
      </w:r>
      <w:r w:rsidR="006B0F92">
        <w:t>,</w:t>
      </w:r>
      <w:r w:rsidRPr="00702A7D">
        <w:t xml:space="preserve"> as both macronutrients are referenced in the headlines. </w:t>
      </w:r>
    </w:p>
    <w:p w14:paraId="5B6CECEF" w14:textId="77777777" w:rsidR="000C3B7F" w:rsidRPr="00281C1C" w:rsidRDefault="000C3B7F" w:rsidP="00A215A6">
      <w:pPr>
        <w:pStyle w:val="VCAAbody"/>
      </w:pPr>
      <w:r w:rsidRPr="00702A7D">
        <w:t>A suitable response could have included the followin</w:t>
      </w:r>
      <w:r w:rsidRPr="00281C1C">
        <w:t>g:</w:t>
      </w:r>
    </w:p>
    <w:p w14:paraId="426C6DA9" w14:textId="425D338E" w:rsidR="00F47B36" w:rsidRDefault="00770A34" w:rsidP="00AE28A2">
      <w:pPr>
        <w:pStyle w:val="VCAAbody"/>
      </w:pPr>
      <w:r>
        <w:t>The</w:t>
      </w:r>
      <w:r w:rsidR="004E096C" w:rsidRPr="00702A7D">
        <w:t xml:space="preserve"> </w:t>
      </w:r>
      <w:r w:rsidR="004E096C" w:rsidRPr="00B45555">
        <w:rPr>
          <w:rStyle w:val="VCAAitalics"/>
        </w:rPr>
        <w:t>Australian Dietary Guidelines</w:t>
      </w:r>
      <w:r w:rsidR="004E096C" w:rsidRPr="00702A7D">
        <w:t xml:space="preserve"> </w:t>
      </w:r>
      <w:r w:rsidRPr="00770A34">
        <w:t>emphasise a holistic approach to healthy eating that focuses on consuming a variety of foods rather than just specific nutrients</w:t>
      </w:r>
      <w:r>
        <w:t xml:space="preserve"> such as protein or carbohydrate</w:t>
      </w:r>
      <w:r w:rsidRPr="00770A34">
        <w:t>.</w:t>
      </w:r>
      <w:r>
        <w:t xml:space="preserve"> </w:t>
      </w:r>
      <w:r w:rsidR="00B62AC8">
        <w:t xml:space="preserve">They </w:t>
      </w:r>
      <w:r w:rsidR="00590867" w:rsidRPr="00B62AC8">
        <w:t>do not support extreme dietary approaches such as 'low-carbohydrate' or 'high-protein' diets as they may disrupt the balance of consuming a diverse range of foods from the five food groups, leading to the exclusion of other nutritious foods.</w:t>
      </w:r>
    </w:p>
    <w:p w14:paraId="0C8F96D2" w14:textId="77777777" w:rsidR="00F47B36" w:rsidRDefault="00F47B36">
      <w:pPr>
        <w:rPr>
          <w:rFonts w:ascii="Arial" w:hAnsi="Arial" w:cs="Arial"/>
          <w:color w:val="000000" w:themeColor="text1"/>
          <w:sz w:val="20"/>
          <w:lang w:val="en-AU"/>
        </w:rPr>
      </w:pPr>
      <w:r>
        <w:br w:type="page"/>
      </w:r>
    </w:p>
    <w:p w14:paraId="2997C546" w14:textId="682A863B" w:rsidR="00D713DE" w:rsidRPr="00281C1C" w:rsidRDefault="00D713DE" w:rsidP="00D713DE">
      <w:pPr>
        <w:pStyle w:val="VCAAHeading3"/>
        <w:rPr>
          <w:lang w:val="en-AU"/>
        </w:rPr>
      </w:pPr>
      <w:r w:rsidRPr="00281C1C">
        <w:rPr>
          <w:lang w:val="en-AU"/>
        </w:rPr>
        <w:lastRenderedPageBreak/>
        <w:t xml:space="preserve">Question </w:t>
      </w:r>
      <w:r w:rsidR="008637D6" w:rsidRPr="00281C1C">
        <w:rPr>
          <w:lang w:val="en-AU"/>
        </w:rPr>
        <w:t>5</w:t>
      </w:r>
      <w:r w:rsidRPr="00281C1C">
        <w:rPr>
          <w:lang w:val="en-AU"/>
        </w:rPr>
        <w:t>b.</w:t>
      </w:r>
    </w:p>
    <w:tbl>
      <w:tblPr>
        <w:tblStyle w:val="VCAATableClosed"/>
        <w:tblW w:w="0" w:type="auto"/>
        <w:tblLook w:val="01E0" w:firstRow="1" w:lastRow="1" w:firstColumn="1" w:lastColumn="1" w:noHBand="0" w:noVBand="0"/>
      </w:tblPr>
      <w:tblGrid>
        <w:gridCol w:w="864"/>
        <w:gridCol w:w="720"/>
        <w:gridCol w:w="720"/>
        <w:gridCol w:w="720"/>
        <w:gridCol w:w="1008"/>
      </w:tblGrid>
      <w:tr w:rsidR="008637D6" w:rsidRPr="00281C1C" w14:paraId="71FD6A5D"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E77D384" w14:textId="77777777" w:rsidR="008637D6" w:rsidRPr="00D123A3" w:rsidRDefault="008637D6" w:rsidP="00A215A6">
            <w:pPr>
              <w:pStyle w:val="VCAAtablecondensedheading"/>
              <w:rPr>
                <w:lang w:val="en-AU"/>
              </w:rPr>
            </w:pPr>
            <w:r w:rsidRPr="00D123A3">
              <w:rPr>
                <w:lang w:val="en-AU"/>
              </w:rPr>
              <w:t>Marks</w:t>
            </w:r>
          </w:p>
        </w:tc>
        <w:tc>
          <w:tcPr>
            <w:tcW w:w="720" w:type="dxa"/>
          </w:tcPr>
          <w:p w14:paraId="15FA3490" w14:textId="77777777" w:rsidR="008637D6" w:rsidRPr="00D123A3" w:rsidRDefault="008637D6" w:rsidP="00A215A6">
            <w:pPr>
              <w:pStyle w:val="VCAAtablecondensedheading"/>
              <w:rPr>
                <w:lang w:val="en-AU"/>
              </w:rPr>
            </w:pPr>
            <w:r w:rsidRPr="00D123A3">
              <w:rPr>
                <w:lang w:val="en-AU"/>
              </w:rPr>
              <w:t>0</w:t>
            </w:r>
          </w:p>
        </w:tc>
        <w:tc>
          <w:tcPr>
            <w:tcW w:w="720" w:type="dxa"/>
          </w:tcPr>
          <w:p w14:paraId="3ABF4856" w14:textId="77777777" w:rsidR="008637D6" w:rsidRPr="00D123A3" w:rsidRDefault="008637D6" w:rsidP="00A215A6">
            <w:pPr>
              <w:pStyle w:val="VCAAtablecondensedheading"/>
              <w:rPr>
                <w:lang w:val="en-AU"/>
              </w:rPr>
            </w:pPr>
            <w:r w:rsidRPr="00D123A3">
              <w:rPr>
                <w:lang w:val="en-AU"/>
              </w:rPr>
              <w:t>1</w:t>
            </w:r>
          </w:p>
        </w:tc>
        <w:tc>
          <w:tcPr>
            <w:tcW w:w="720" w:type="dxa"/>
          </w:tcPr>
          <w:p w14:paraId="5746E4C8" w14:textId="77777777" w:rsidR="008637D6" w:rsidRPr="00D123A3" w:rsidRDefault="008637D6" w:rsidP="00A215A6">
            <w:pPr>
              <w:pStyle w:val="VCAAtablecondensedheading"/>
              <w:rPr>
                <w:lang w:val="en-AU"/>
              </w:rPr>
            </w:pPr>
            <w:r w:rsidRPr="00D123A3">
              <w:rPr>
                <w:lang w:val="en-AU"/>
              </w:rPr>
              <w:t>2</w:t>
            </w:r>
          </w:p>
        </w:tc>
        <w:tc>
          <w:tcPr>
            <w:tcW w:w="1008" w:type="dxa"/>
          </w:tcPr>
          <w:p w14:paraId="2CA5DC33" w14:textId="77777777" w:rsidR="008637D6" w:rsidRPr="00D123A3" w:rsidRDefault="008637D6" w:rsidP="00A215A6">
            <w:pPr>
              <w:pStyle w:val="VCAAtablecondensedheading"/>
              <w:rPr>
                <w:lang w:val="en-AU"/>
              </w:rPr>
            </w:pPr>
            <w:r w:rsidRPr="00D123A3">
              <w:rPr>
                <w:lang w:val="en-AU"/>
              </w:rPr>
              <w:t>Average</w:t>
            </w:r>
          </w:p>
        </w:tc>
      </w:tr>
      <w:tr w:rsidR="008637D6" w:rsidRPr="00281C1C" w14:paraId="43017A00" w14:textId="77777777" w:rsidTr="00643421">
        <w:trPr>
          <w:trHeight w:hRule="exact" w:val="397"/>
        </w:trPr>
        <w:tc>
          <w:tcPr>
            <w:tcW w:w="864" w:type="dxa"/>
          </w:tcPr>
          <w:p w14:paraId="21E669D3" w14:textId="77777777" w:rsidR="008637D6" w:rsidRPr="00B45555" w:rsidRDefault="008637D6" w:rsidP="00B45555">
            <w:pPr>
              <w:pStyle w:val="VCAAtablecondensed"/>
            </w:pPr>
            <w:r w:rsidRPr="00B45555">
              <w:t>%</w:t>
            </w:r>
          </w:p>
        </w:tc>
        <w:tc>
          <w:tcPr>
            <w:tcW w:w="720" w:type="dxa"/>
            <w:vAlign w:val="bottom"/>
          </w:tcPr>
          <w:p w14:paraId="1F7676D5" w14:textId="4DD5ECFD" w:rsidR="008637D6" w:rsidRPr="00D123A3" w:rsidRDefault="008637D6" w:rsidP="00A215A6">
            <w:pPr>
              <w:pStyle w:val="VCAAtablecondensed"/>
              <w:rPr>
                <w:lang w:val="en-AU"/>
              </w:rPr>
            </w:pPr>
            <w:r w:rsidRPr="00D123A3">
              <w:rPr>
                <w:lang w:val="en-AU"/>
              </w:rPr>
              <w:t>40</w:t>
            </w:r>
          </w:p>
        </w:tc>
        <w:tc>
          <w:tcPr>
            <w:tcW w:w="720" w:type="dxa"/>
            <w:vAlign w:val="bottom"/>
          </w:tcPr>
          <w:p w14:paraId="1EB97F2E" w14:textId="22F190AF" w:rsidR="008637D6" w:rsidRPr="00D123A3" w:rsidRDefault="008637D6" w:rsidP="00A215A6">
            <w:pPr>
              <w:pStyle w:val="VCAAtablecondensed"/>
              <w:rPr>
                <w:lang w:val="en-AU"/>
              </w:rPr>
            </w:pPr>
            <w:r w:rsidRPr="00D123A3">
              <w:rPr>
                <w:lang w:val="en-AU"/>
              </w:rPr>
              <w:t>35</w:t>
            </w:r>
          </w:p>
        </w:tc>
        <w:tc>
          <w:tcPr>
            <w:tcW w:w="720" w:type="dxa"/>
            <w:vAlign w:val="bottom"/>
          </w:tcPr>
          <w:p w14:paraId="4D50CB39" w14:textId="28485D32" w:rsidR="008637D6" w:rsidRPr="00D123A3" w:rsidRDefault="008637D6" w:rsidP="00A215A6">
            <w:pPr>
              <w:pStyle w:val="VCAAtablecondensed"/>
              <w:rPr>
                <w:lang w:val="en-AU"/>
              </w:rPr>
            </w:pPr>
            <w:r w:rsidRPr="00D123A3">
              <w:rPr>
                <w:lang w:val="en-AU"/>
              </w:rPr>
              <w:t>24</w:t>
            </w:r>
          </w:p>
        </w:tc>
        <w:tc>
          <w:tcPr>
            <w:tcW w:w="1008" w:type="dxa"/>
            <w:vAlign w:val="center"/>
          </w:tcPr>
          <w:p w14:paraId="35596EEE" w14:textId="7B2C15E9" w:rsidR="008637D6" w:rsidRPr="00D123A3" w:rsidRDefault="008637D6" w:rsidP="00A215A6">
            <w:pPr>
              <w:pStyle w:val="VCAAtablecondensed"/>
              <w:rPr>
                <w:rStyle w:val="VCAAbold"/>
                <w:b w:val="0"/>
                <w:bCs w:val="0"/>
                <w:lang w:val="en-AU"/>
              </w:rPr>
            </w:pPr>
            <w:r w:rsidRPr="00D123A3">
              <w:rPr>
                <w:lang w:val="en-AU"/>
              </w:rPr>
              <w:t>0.</w:t>
            </w:r>
            <w:r w:rsidR="006B0F92">
              <w:rPr>
                <w:lang w:val="en-AU"/>
              </w:rPr>
              <w:t>9</w:t>
            </w:r>
          </w:p>
        </w:tc>
      </w:tr>
    </w:tbl>
    <w:p w14:paraId="12BECDD9" w14:textId="0A0CBF95" w:rsidR="000C3B7F" w:rsidRPr="00702A7D" w:rsidRDefault="000C3B7F" w:rsidP="00A215A6">
      <w:pPr>
        <w:pStyle w:val="VCAAbody"/>
      </w:pPr>
      <w:r w:rsidRPr="00281C1C">
        <w:t>Responses</w:t>
      </w:r>
      <w:r w:rsidR="004E096C" w:rsidRPr="00281C1C">
        <w:t xml:space="preserve"> needed to provide the characteristic of a</w:t>
      </w:r>
      <w:r w:rsidR="004E096C" w:rsidRPr="00702A7D">
        <w:t>n emotional or psychological response to food that the headlines may elicit.</w:t>
      </w:r>
      <w:r w:rsidR="00053299">
        <w:t xml:space="preserve"> </w:t>
      </w:r>
    </w:p>
    <w:p w14:paraId="3CEBAF36" w14:textId="77777777" w:rsidR="000C3B7F" w:rsidRPr="00281C1C" w:rsidRDefault="000C3B7F" w:rsidP="00A215A6">
      <w:pPr>
        <w:pStyle w:val="VCAAbody"/>
      </w:pPr>
      <w:r w:rsidRPr="00702A7D">
        <w:t>A suitable response could have included the followin</w:t>
      </w:r>
      <w:r w:rsidRPr="00281C1C">
        <w:t>g:</w:t>
      </w:r>
    </w:p>
    <w:p w14:paraId="25AC55C0" w14:textId="3871B1B6" w:rsidR="004E096C" w:rsidRPr="00702A7D" w:rsidRDefault="004E096C" w:rsidP="00AB4D90">
      <w:pPr>
        <w:pStyle w:val="VCAAbullet"/>
      </w:pPr>
      <w:r w:rsidRPr="00702A7D">
        <w:t>Individuals may feel motivated to change their own diets after reading these headlines as they may be driven by the belief that these diets are associated with positive changes in athletic performance and muscle gain</w:t>
      </w:r>
      <w:r w:rsidR="001C2351">
        <w:t>.</w:t>
      </w:r>
    </w:p>
    <w:p w14:paraId="5F6278DF" w14:textId="3333A48B" w:rsidR="004E096C" w:rsidRPr="00702A7D" w:rsidRDefault="004E096C" w:rsidP="00AB4D90">
      <w:pPr>
        <w:pStyle w:val="VCAAbullet"/>
      </w:pPr>
      <w:r w:rsidRPr="00702A7D">
        <w:t>These headlines may trigger a negative response from individuals as they criticise their own body through negative self-talk due to the fact their diet does not reflect that of athletes</w:t>
      </w:r>
      <w:r w:rsidR="001C2351">
        <w:t>.</w:t>
      </w:r>
    </w:p>
    <w:p w14:paraId="5FC3DFD9" w14:textId="6551882C" w:rsidR="004E096C" w:rsidRPr="00702A7D" w:rsidRDefault="004E096C" w:rsidP="00AB4D90">
      <w:pPr>
        <w:pStyle w:val="VCAAbullet"/>
      </w:pPr>
      <w:r w:rsidRPr="00702A7D">
        <w:t>People may feel anxiety after reading the headlines due to the pressure to conform to these suggested dietary approaches</w:t>
      </w:r>
      <w:r w:rsidR="001C2351">
        <w:t>,</w:t>
      </w:r>
      <w:r w:rsidRPr="00702A7D">
        <w:t xml:space="preserve"> which may result in sever</w:t>
      </w:r>
      <w:r w:rsidR="00E41770">
        <w:t>e</w:t>
      </w:r>
      <w:r w:rsidRPr="00702A7D">
        <w:t xml:space="preserve"> and unnecessary food restrictions such as eliminating carbohydrates</w:t>
      </w:r>
      <w:r w:rsidR="001C2351">
        <w:t>.</w:t>
      </w:r>
    </w:p>
    <w:p w14:paraId="786F63B1" w14:textId="289B312F" w:rsidR="004E096C" w:rsidRPr="00702A7D" w:rsidRDefault="004E096C" w:rsidP="00AB4D90">
      <w:pPr>
        <w:pStyle w:val="VCAAbullet"/>
      </w:pPr>
      <w:r w:rsidRPr="00702A7D">
        <w:t>People may feel validated after reading the headlines as the</w:t>
      </w:r>
      <w:r w:rsidR="001C2351">
        <w:t>ir</w:t>
      </w:r>
      <w:r w:rsidRPr="00702A7D">
        <w:t xml:space="preserve"> own diets reflect that of an athlet</w:t>
      </w:r>
      <w:r w:rsidR="00E41770">
        <w:t>e</w:t>
      </w:r>
      <w:r w:rsidR="001C2351">
        <w:t>, having</w:t>
      </w:r>
      <w:r w:rsidRPr="00702A7D">
        <w:t xml:space="preserve"> already increase</w:t>
      </w:r>
      <w:r w:rsidR="001C2351">
        <w:t>d</w:t>
      </w:r>
      <w:r w:rsidRPr="00702A7D">
        <w:t xml:space="preserve"> their protein intake and </w:t>
      </w:r>
      <w:r w:rsidR="001C2351">
        <w:t>being</w:t>
      </w:r>
      <w:r w:rsidR="001C2351" w:rsidRPr="00702A7D">
        <w:t xml:space="preserve"> </w:t>
      </w:r>
      <w:r w:rsidRPr="00702A7D">
        <w:t>committed to these dietary practices</w:t>
      </w:r>
      <w:r w:rsidR="001C2351">
        <w:t>.</w:t>
      </w:r>
    </w:p>
    <w:p w14:paraId="38AD78FE" w14:textId="720CDF45" w:rsidR="000C3B7F" w:rsidRPr="00702A7D" w:rsidRDefault="004E096C" w:rsidP="00AB4D90">
      <w:pPr>
        <w:pStyle w:val="VCAAbullet"/>
      </w:pPr>
      <w:r w:rsidRPr="00702A7D">
        <w:t>People may be more critical about the foods they consume after reading the headlines</w:t>
      </w:r>
      <w:r w:rsidR="001C2351">
        <w:t>,</w:t>
      </w:r>
      <w:r w:rsidRPr="00702A7D">
        <w:t xml:space="preserve"> which may result in them tracking their macronutrient intake to ensure they are consuming a high-protein/low-carbohydrate diet</w:t>
      </w:r>
      <w:r w:rsidR="001C2351">
        <w:t>.</w:t>
      </w:r>
    </w:p>
    <w:p w14:paraId="2511A478" w14:textId="77777777" w:rsidR="000C3B7F" w:rsidRPr="00281C1C" w:rsidRDefault="000C3B7F" w:rsidP="00A215A6">
      <w:pPr>
        <w:pStyle w:val="VCAAbody"/>
      </w:pPr>
      <w:r w:rsidRPr="00281C1C">
        <w:t xml:space="preserve">The following is an example of a high-scoring response. </w:t>
      </w:r>
    </w:p>
    <w:p w14:paraId="4F3FAC75" w14:textId="7FD3B10F" w:rsidR="00BD6043" w:rsidRPr="00281C1C" w:rsidRDefault="00BD6043" w:rsidP="00A215A6">
      <w:pPr>
        <w:pStyle w:val="VCAAstudentresponse"/>
      </w:pPr>
      <w:r w:rsidRPr="00281C1C">
        <w:t xml:space="preserve">These headlines may </w:t>
      </w:r>
      <w:r w:rsidR="00D619A1" w:rsidRPr="00281C1C">
        <w:t>elicit</w:t>
      </w:r>
      <w:r w:rsidRPr="00281C1C">
        <w:t xml:space="preserve"> an emotional response of shame or sadness in individuals as they may want to be </w:t>
      </w:r>
      <w:r w:rsidR="00D619A1" w:rsidRPr="00281C1C">
        <w:t>athletic</w:t>
      </w:r>
      <w:r w:rsidRPr="00281C1C">
        <w:t xml:space="preserve"> and believe their healthy consumption of </w:t>
      </w:r>
      <w:r w:rsidR="00D619A1" w:rsidRPr="00281C1C">
        <w:t>carbohydrates</w:t>
      </w:r>
      <w:r w:rsidRPr="00281C1C">
        <w:t xml:space="preserve"> is not correct or ideal to become an athlete. </w:t>
      </w:r>
    </w:p>
    <w:p w14:paraId="5DAD32C7" w14:textId="37262840" w:rsidR="00D713DE" w:rsidRPr="00281C1C" w:rsidRDefault="00D713DE" w:rsidP="00D713DE">
      <w:pPr>
        <w:pStyle w:val="VCAAHeading3"/>
        <w:rPr>
          <w:lang w:val="en-AU"/>
        </w:rPr>
      </w:pPr>
      <w:r w:rsidRPr="00281C1C">
        <w:rPr>
          <w:lang w:val="en-AU"/>
        </w:rPr>
        <w:t xml:space="preserve">Question </w:t>
      </w:r>
      <w:r w:rsidR="007F03C7" w:rsidRPr="00281C1C">
        <w:rPr>
          <w:lang w:val="en-AU"/>
        </w:rPr>
        <w:t>5c</w:t>
      </w:r>
      <w:r w:rsidRPr="00281C1C">
        <w:rPr>
          <w:lang w:val="en-AU"/>
        </w:rPr>
        <w:t>.</w:t>
      </w:r>
    </w:p>
    <w:tbl>
      <w:tblPr>
        <w:tblStyle w:val="VCAATableClosed"/>
        <w:tblW w:w="0" w:type="auto"/>
        <w:tblLook w:val="01E0" w:firstRow="1" w:lastRow="1" w:firstColumn="1" w:lastColumn="1" w:noHBand="0" w:noVBand="0"/>
      </w:tblPr>
      <w:tblGrid>
        <w:gridCol w:w="864"/>
        <w:gridCol w:w="864"/>
        <w:gridCol w:w="864"/>
        <w:gridCol w:w="864"/>
        <w:gridCol w:w="864"/>
        <w:gridCol w:w="864"/>
        <w:gridCol w:w="864"/>
      </w:tblGrid>
      <w:tr w:rsidR="007F03C7" w:rsidRPr="00281C1C" w14:paraId="7AD96D72"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4311E33" w14:textId="77777777" w:rsidR="007F03C7" w:rsidRPr="00D123A3" w:rsidRDefault="007F03C7" w:rsidP="00A215A6">
            <w:pPr>
              <w:pStyle w:val="VCAAtablecondensedheading"/>
              <w:rPr>
                <w:lang w:val="en-AU"/>
              </w:rPr>
            </w:pPr>
            <w:r w:rsidRPr="00D123A3">
              <w:rPr>
                <w:lang w:val="en-AU"/>
              </w:rPr>
              <w:t>Marks</w:t>
            </w:r>
          </w:p>
        </w:tc>
        <w:tc>
          <w:tcPr>
            <w:tcW w:w="864" w:type="dxa"/>
          </w:tcPr>
          <w:p w14:paraId="6B604173" w14:textId="77777777" w:rsidR="007F03C7" w:rsidRPr="00D123A3" w:rsidRDefault="007F03C7" w:rsidP="00A215A6">
            <w:pPr>
              <w:pStyle w:val="VCAAtablecondensedheading"/>
              <w:rPr>
                <w:lang w:val="en-AU"/>
              </w:rPr>
            </w:pPr>
            <w:r w:rsidRPr="00D123A3">
              <w:rPr>
                <w:lang w:val="en-AU"/>
              </w:rPr>
              <w:t>0</w:t>
            </w:r>
          </w:p>
        </w:tc>
        <w:tc>
          <w:tcPr>
            <w:tcW w:w="864" w:type="dxa"/>
          </w:tcPr>
          <w:p w14:paraId="66BBB816" w14:textId="77777777" w:rsidR="007F03C7" w:rsidRPr="00D123A3" w:rsidRDefault="007F03C7" w:rsidP="00A215A6">
            <w:pPr>
              <w:pStyle w:val="VCAAtablecondensedheading"/>
              <w:rPr>
                <w:lang w:val="en-AU"/>
              </w:rPr>
            </w:pPr>
            <w:r w:rsidRPr="00D123A3">
              <w:rPr>
                <w:lang w:val="en-AU"/>
              </w:rPr>
              <w:t>1</w:t>
            </w:r>
          </w:p>
        </w:tc>
        <w:tc>
          <w:tcPr>
            <w:tcW w:w="864" w:type="dxa"/>
          </w:tcPr>
          <w:p w14:paraId="4A91FFA1" w14:textId="77777777" w:rsidR="007F03C7" w:rsidRPr="00D123A3" w:rsidRDefault="007F03C7" w:rsidP="00A215A6">
            <w:pPr>
              <w:pStyle w:val="VCAAtablecondensedheading"/>
              <w:rPr>
                <w:lang w:val="en-AU"/>
              </w:rPr>
            </w:pPr>
            <w:r w:rsidRPr="00D123A3">
              <w:rPr>
                <w:lang w:val="en-AU"/>
              </w:rPr>
              <w:t>2</w:t>
            </w:r>
          </w:p>
        </w:tc>
        <w:tc>
          <w:tcPr>
            <w:tcW w:w="864" w:type="dxa"/>
          </w:tcPr>
          <w:p w14:paraId="5E08A2F2" w14:textId="77777777" w:rsidR="007F03C7" w:rsidRPr="00D123A3" w:rsidRDefault="007F03C7" w:rsidP="00A215A6">
            <w:pPr>
              <w:pStyle w:val="VCAAtablecondensedheading"/>
              <w:rPr>
                <w:lang w:val="en-AU"/>
              </w:rPr>
            </w:pPr>
            <w:r w:rsidRPr="00D123A3">
              <w:rPr>
                <w:lang w:val="en-AU"/>
              </w:rPr>
              <w:t>3</w:t>
            </w:r>
          </w:p>
        </w:tc>
        <w:tc>
          <w:tcPr>
            <w:tcW w:w="864" w:type="dxa"/>
          </w:tcPr>
          <w:p w14:paraId="0C60077E" w14:textId="77777777" w:rsidR="007F03C7" w:rsidRPr="00D123A3" w:rsidRDefault="007F03C7" w:rsidP="00A215A6">
            <w:pPr>
              <w:pStyle w:val="VCAAtablecondensedheading"/>
              <w:rPr>
                <w:lang w:val="en-AU"/>
              </w:rPr>
            </w:pPr>
            <w:r w:rsidRPr="00D123A3">
              <w:rPr>
                <w:lang w:val="en-AU"/>
              </w:rPr>
              <w:t>4</w:t>
            </w:r>
          </w:p>
        </w:tc>
        <w:tc>
          <w:tcPr>
            <w:tcW w:w="864" w:type="dxa"/>
          </w:tcPr>
          <w:p w14:paraId="5B0C1DA0" w14:textId="77777777" w:rsidR="007F03C7" w:rsidRPr="00D123A3" w:rsidRDefault="007F03C7" w:rsidP="00A215A6">
            <w:pPr>
              <w:pStyle w:val="VCAAtablecondensedheading"/>
              <w:rPr>
                <w:lang w:val="en-AU"/>
              </w:rPr>
            </w:pPr>
            <w:r w:rsidRPr="00D123A3">
              <w:rPr>
                <w:lang w:val="en-AU"/>
              </w:rPr>
              <w:t>Average</w:t>
            </w:r>
          </w:p>
        </w:tc>
      </w:tr>
      <w:tr w:rsidR="007F03C7" w:rsidRPr="00281C1C" w14:paraId="29F88FDE" w14:textId="77777777" w:rsidTr="00643421">
        <w:trPr>
          <w:trHeight w:hRule="exact" w:val="397"/>
        </w:trPr>
        <w:tc>
          <w:tcPr>
            <w:tcW w:w="864" w:type="dxa"/>
          </w:tcPr>
          <w:p w14:paraId="0248A4F4" w14:textId="77777777" w:rsidR="007F03C7" w:rsidRPr="00B45555" w:rsidRDefault="007F03C7" w:rsidP="00B45555">
            <w:pPr>
              <w:pStyle w:val="VCAAtablecondensed"/>
            </w:pPr>
            <w:r w:rsidRPr="00B45555">
              <w:t>%</w:t>
            </w:r>
          </w:p>
        </w:tc>
        <w:tc>
          <w:tcPr>
            <w:tcW w:w="864" w:type="dxa"/>
            <w:vAlign w:val="bottom"/>
          </w:tcPr>
          <w:p w14:paraId="37ECE5E7" w14:textId="19720449" w:rsidR="007F03C7" w:rsidRPr="00B45555" w:rsidRDefault="007F03C7" w:rsidP="00B45555">
            <w:pPr>
              <w:pStyle w:val="VCAAtablecondensed"/>
            </w:pPr>
            <w:r w:rsidRPr="00B45555">
              <w:t>1</w:t>
            </w:r>
            <w:r w:rsidR="001C2351" w:rsidRPr="00B45555">
              <w:t>8</w:t>
            </w:r>
          </w:p>
        </w:tc>
        <w:tc>
          <w:tcPr>
            <w:tcW w:w="864" w:type="dxa"/>
            <w:vAlign w:val="bottom"/>
          </w:tcPr>
          <w:p w14:paraId="163CB0C8" w14:textId="461B2DA6" w:rsidR="007F03C7" w:rsidRPr="00B45555" w:rsidRDefault="007F03C7" w:rsidP="00B45555">
            <w:pPr>
              <w:pStyle w:val="VCAAtablecondensed"/>
            </w:pPr>
            <w:r w:rsidRPr="00B45555">
              <w:t>3</w:t>
            </w:r>
            <w:r w:rsidR="001C2351" w:rsidRPr="00B45555">
              <w:t>5</w:t>
            </w:r>
          </w:p>
        </w:tc>
        <w:tc>
          <w:tcPr>
            <w:tcW w:w="864" w:type="dxa"/>
            <w:vAlign w:val="bottom"/>
          </w:tcPr>
          <w:p w14:paraId="31569551" w14:textId="1BB31DF0" w:rsidR="007F03C7" w:rsidRPr="00B45555" w:rsidRDefault="007F03C7" w:rsidP="00B45555">
            <w:pPr>
              <w:pStyle w:val="VCAAtablecondensed"/>
            </w:pPr>
            <w:r w:rsidRPr="00B45555">
              <w:t>31</w:t>
            </w:r>
          </w:p>
        </w:tc>
        <w:tc>
          <w:tcPr>
            <w:tcW w:w="864" w:type="dxa"/>
            <w:vAlign w:val="bottom"/>
          </w:tcPr>
          <w:p w14:paraId="61AB01CA" w14:textId="4190317E" w:rsidR="007F03C7" w:rsidRPr="00B45555" w:rsidRDefault="007F03C7" w:rsidP="00B45555">
            <w:pPr>
              <w:pStyle w:val="VCAAtablecondensed"/>
            </w:pPr>
            <w:r w:rsidRPr="00B45555">
              <w:t>13</w:t>
            </w:r>
          </w:p>
        </w:tc>
        <w:tc>
          <w:tcPr>
            <w:tcW w:w="864" w:type="dxa"/>
            <w:vAlign w:val="bottom"/>
          </w:tcPr>
          <w:p w14:paraId="78709984" w14:textId="53C7762E" w:rsidR="007F03C7" w:rsidRPr="00B45555" w:rsidRDefault="007F03C7" w:rsidP="00B45555">
            <w:pPr>
              <w:pStyle w:val="VCAAtablecondensed"/>
            </w:pPr>
            <w:r w:rsidRPr="00B45555">
              <w:t>3</w:t>
            </w:r>
          </w:p>
        </w:tc>
        <w:tc>
          <w:tcPr>
            <w:tcW w:w="864" w:type="dxa"/>
          </w:tcPr>
          <w:p w14:paraId="2AEEE5F4" w14:textId="7B99ADA8" w:rsidR="007F03C7" w:rsidRPr="00281C1C" w:rsidRDefault="007F03C7" w:rsidP="00F47B36">
            <w:pPr>
              <w:pStyle w:val="VCAAtablecondensed"/>
              <w:rPr>
                <w:rStyle w:val="VCAAbold"/>
                <w:b w:val="0"/>
                <w:bCs w:val="0"/>
                <w:szCs w:val="20"/>
                <w:lang w:val="en-AU"/>
              </w:rPr>
            </w:pPr>
            <w:r w:rsidRPr="00B45555">
              <w:t>1.</w:t>
            </w:r>
            <w:r w:rsidR="001C2351" w:rsidRPr="00B45555">
              <w:t>5</w:t>
            </w:r>
          </w:p>
        </w:tc>
      </w:tr>
    </w:tbl>
    <w:p w14:paraId="30DF4ADD" w14:textId="53333484" w:rsidR="000C3B7F" w:rsidRPr="00702A7D" w:rsidRDefault="000C3B7F" w:rsidP="00A215A6">
      <w:pPr>
        <w:pStyle w:val="VCAAbody"/>
      </w:pPr>
      <w:r w:rsidRPr="00281C1C">
        <w:t xml:space="preserve">Responses </w:t>
      </w:r>
      <w:r w:rsidR="004E096C" w:rsidRPr="00281C1C">
        <w:t>needed to analyse how the headlines may shape food information in an individual and the implications this inform</w:t>
      </w:r>
      <w:r w:rsidR="004E096C" w:rsidRPr="00702A7D">
        <w:t xml:space="preserve">ation has on food choices. High-scoring responses needed to reference components of the headlines such as </w:t>
      </w:r>
      <w:r w:rsidR="001C2351">
        <w:t>‘</w:t>
      </w:r>
      <w:r w:rsidR="004E096C" w:rsidRPr="00702A7D">
        <w:t>athlete</w:t>
      </w:r>
      <w:r w:rsidR="001C2351">
        <w:t>’</w:t>
      </w:r>
      <w:r w:rsidR="004E096C" w:rsidRPr="00702A7D">
        <w:t xml:space="preserve">, </w:t>
      </w:r>
      <w:r w:rsidR="001C2351">
        <w:t>‘</w:t>
      </w:r>
      <w:r w:rsidR="004E096C" w:rsidRPr="00702A7D">
        <w:t>fitness</w:t>
      </w:r>
      <w:r w:rsidR="001C2351">
        <w:t>’</w:t>
      </w:r>
      <w:r w:rsidR="004E096C" w:rsidRPr="00702A7D">
        <w:t xml:space="preserve"> and/or </w:t>
      </w:r>
      <w:r w:rsidR="001C2351">
        <w:t>‘</w:t>
      </w:r>
      <w:r w:rsidR="004E096C" w:rsidRPr="00702A7D">
        <w:t>muscle gain</w:t>
      </w:r>
      <w:r w:rsidR="001C2351">
        <w:t>’</w:t>
      </w:r>
      <w:r w:rsidR="004E096C" w:rsidRPr="00702A7D">
        <w:t>, alongside reference</w:t>
      </w:r>
      <w:r w:rsidR="00E41770">
        <w:t>s</w:t>
      </w:r>
      <w:r w:rsidR="004E096C" w:rsidRPr="00702A7D">
        <w:t xml:space="preserve"> to low-carbohydrate and high</w:t>
      </w:r>
      <w:r w:rsidR="00E41770">
        <w:t>-</w:t>
      </w:r>
      <w:r w:rsidR="004E096C" w:rsidRPr="00702A7D">
        <w:t>protein choices.</w:t>
      </w:r>
      <w:r w:rsidR="00053299">
        <w:t xml:space="preserve"> </w:t>
      </w:r>
    </w:p>
    <w:p w14:paraId="0147CDC4" w14:textId="77777777" w:rsidR="000C3B7F" w:rsidRPr="00281C1C" w:rsidRDefault="000C3B7F" w:rsidP="00A215A6">
      <w:pPr>
        <w:pStyle w:val="VCAAbody"/>
        <w:rPr>
          <w:szCs w:val="20"/>
        </w:rPr>
      </w:pPr>
      <w:r w:rsidRPr="00702A7D">
        <w:t>A suitable response co</w:t>
      </w:r>
      <w:r w:rsidRPr="00281C1C">
        <w:rPr>
          <w:szCs w:val="20"/>
        </w:rPr>
        <w:t>uld have included the following:</w:t>
      </w:r>
    </w:p>
    <w:p w14:paraId="07625EF7" w14:textId="1AE02F1D" w:rsidR="004E096C" w:rsidRPr="00702A7D" w:rsidRDefault="004E096C" w:rsidP="00AB4D90">
      <w:pPr>
        <w:pStyle w:val="VCAAbullet"/>
      </w:pPr>
      <w:r w:rsidRPr="00702A7D">
        <w:t>The headlines imply that athletes rely upon high</w:t>
      </w:r>
      <w:r w:rsidR="001C2351">
        <w:t>-</w:t>
      </w:r>
      <w:r w:rsidRPr="00702A7D">
        <w:t>protein and low</w:t>
      </w:r>
      <w:r w:rsidR="001C2351">
        <w:t>-</w:t>
      </w:r>
      <w:r w:rsidRPr="00702A7D">
        <w:t>carbohydrate diets to improve their bodies and that muscle development is linked solely to diet – in particular carbohydrates and protein. It also implies that athletes are attributing their performance to these foods. The implications may be attractive as a role model to some who have issues with body image. This along with the headlines linking the athlete to protein may elicit the belief that protein is the way to build muscle, or that a high</w:t>
      </w:r>
      <w:r w:rsidR="00E41770">
        <w:t>-</w:t>
      </w:r>
      <w:r w:rsidRPr="00702A7D">
        <w:t xml:space="preserve">protein </w:t>
      </w:r>
      <w:r w:rsidR="00E41770">
        <w:t>intake</w:t>
      </w:r>
      <w:r w:rsidRPr="00702A7D">
        <w:t xml:space="preserve"> is essential for muscle development and a low</w:t>
      </w:r>
      <w:r w:rsidR="00E41770">
        <w:t>-</w:t>
      </w:r>
      <w:r w:rsidRPr="00702A7D">
        <w:t xml:space="preserve">carbohydrate diet is good for achieving </w:t>
      </w:r>
      <w:r w:rsidR="007B273D">
        <w:t>a good body</w:t>
      </w:r>
      <w:r w:rsidR="007B273D" w:rsidRPr="00702A7D">
        <w:t xml:space="preserve"> </w:t>
      </w:r>
      <w:r w:rsidRPr="00702A7D">
        <w:t>image, influencing a person to adapt their diet to cater to these nutrient recommendations.</w:t>
      </w:r>
    </w:p>
    <w:p w14:paraId="63E1DA0F" w14:textId="32EC77B6" w:rsidR="004E096C" w:rsidRPr="00702A7D" w:rsidRDefault="004E096C" w:rsidP="00AB4D90">
      <w:pPr>
        <w:pStyle w:val="VCAAbullet"/>
      </w:pPr>
      <w:r w:rsidRPr="00702A7D">
        <w:t>The headlines promote a message that in order to have an athletic physique a person must consume a high-protein and low-carbohydrate diet. An individual may take this information as truth</w:t>
      </w:r>
      <w:r w:rsidR="007B273D">
        <w:t>;</w:t>
      </w:r>
      <w:r w:rsidRPr="00702A7D">
        <w:t xml:space="preserve"> however</w:t>
      </w:r>
      <w:r w:rsidR="00AB4D90">
        <w:t>,</w:t>
      </w:r>
      <w:r w:rsidRPr="00702A7D">
        <w:t xml:space="preserve"> the relationship between athleticism/muscle mass and diet is far more complex than simply monitoring carbohydrate/protein intake. This information may influence their food choices as they adopt these </w:t>
      </w:r>
      <w:r w:rsidRPr="00702A7D">
        <w:lastRenderedPageBreak/>
        <w:t xml:space="preserve">messages into their daily diet, tracking their macronutrient intake and restricting carbohydrate-based foods, which are required for a healthy diet. </w:t>
      </w:r>
    </w:p>
    <w:p w14:paraId="3AAD84A3" w14:textId="39B1B7DC" w:rsidR="000C3B7F" w:rsidRPr="00702A7D" w:rsidRDefault="004E096C" w:rsidP="00AB4D90">
      <w:pPr>
        <w:pStyle w:val="VCAAbullet"/>
      </w:pPr>
      <w:r w:rsidRPr="00702A7D">
        <w:t>By reading these headlines an individual may believe that a person’s diet is the key factor in athleticism/gaining muscle</w:t>
      </w:r>
      <w:r w:rsidR="007B273D">
        <w:t>, w</w:t>
      </w:r>
      <w:r w:rsidRPr="00702A7D">
        <w:t xml:space="preserve">hereas these attributes need to be coupled with frequent exercise and training. If an individual believes the message promoted in these headlines, they may heavily restrict their diet in order to adopt the same approach, thus cutting out </w:t>
      </w:r>
      <w:r w:rsidR="00D619A1" w:rsidRPr="00702A7D">
        <w:t>carbohydrate-based</w:t>
      </w:r>
      <w:r w:rsidRPr="00702A7D">
        <w:t xml:space="preserve"> foods and increasing their protein intake.</w:t>
      </w:r>
      <w:r w:rsidR="00053299">
        <w:t xml:space="preserve"> </w:t>
      </w:r>
    </w:p>
    <w:p w14:paraId="662ED0AD" w14:textId="31167A0C" w:rsidR="00D713DE" w:rsidRPr="00281C1C" w:rsidRDefault="00D713DE" w:rsidP="00D713DE">
      <w:pPr>
        <w:pStyle w:val="VCAAHeading3"/>
        <w:rPr>
          <w:lang w:val="en-AU"/>
        </w:rPr>
      </w:pPr>
      <w:r w:rsidRPr="00281C1C">
        <w:rPr>
          <w:lang w:val="en-AU"/>
        </w:rPr>
        <w:t xml:space="preserve">Question </w:t>
      </w:r>
      <w:r w:rsidR="00313C08" w:rsidRPr="00281C1C">
        <w:rPr>
          <w:lang w:val="en-AU"/>
        </w:rPr>
        <w:t>6</w:t>
      </w:r>
    </w:p>
    <w:tbl>
      <w:tblPr>
        <w:tblStyle w:val="VCAATableClosed"/>
        <w:tblW w:w="9792" w:type="dxa"/>
        <w:tblLook w:val="01E0" w:firstRow="1" w:lastRow="1" w:firstColumn="1" w:lastColumn="1" w:noHBand="0" w:noVBand="0"/>
      </w:tblPr>
      <w:tblGrid>
        <w:gridCol w:w="864"/>
        <w:gridCol w:w="720"/>
        <w:gridCol w:w="720"/>
        <w:gridCol w:w="720"/>
        <w:gridCol w:w="720"/>
        <w:gridCol w:w="720"/>
        <w:gridCol w:w="720"/>
        <w:gridCol w:w="720"/>
        <w:gridCol w:w="720"/>
        <w:gridCol w:w="720"/>
        <w:gridCol w:w="720"/>
        <w:gridCol w:w="720"/>
        <w:gridCol w:w="1008"/>
      </w:tblGrid>
      <w:tr w:rsidR="00D713DE" w:rsidRPr="00281C1C" w14:paraId="6D858FEB" w14:textId="77777777" w:rsidTr="00643421">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D086A78" w14:textId="77777777" w:rsidR="00D713DE" w:rsidRPr="00D123A3" w:rsidRDefault="00D713DE" w:rsidP="00A215A6">
            <w:pPr>
              <w:pStyle w:val="VCAAtablecondensedheading"/>
              <w:rPr>
                <w:lang w:val="en-AU"/>
              </w:rPr>
            </w:pPr>
            <w:r w:rsidRPr="00D123A3">
              <w:rPr>
                <w:lang w:val="en-AU"/>
              </w:rPr>
              <w:t>Marks</w:t>
            </w:r>
          </w:p>
        </w:tc>
        <w:tc>
          <w:tcPr>
            <w:tcW w:w="720" w:type="dxa"/>
          </w:tcPr>
          <w:p w14:paraId="36E94D78" w14:textId="77777777" w:rsidR="00D713DE" w:rsidRPr="00D123A3" w:rsidRDefault="00D713DE" w:rsidP="00A215A6">
            <w:pPr>
              <w:pStyle w:val="VCAAtablecondensedheading"/>
              <w:rPr>
                <w:lang w:val="en-AU"/>
              </w:rPr>
            </w:pPr>
            <w:r w:rsidRPr="00D123A3">
              <w:rPr>
                <w:lang w:val="en-AU"/>
              </w:rPr>
              <w:t>0</w:t>
            </w:r>
          </w:p>
        </w:tc>
        <w:tc>
          <w:tcPr>
            <w:tcW w:w="720" w:type="dxa"/>
          </w:tcPr>
          <w:p w14:paraId="2F4DC033" w14:textId="77777777" w:rsidR="00D713DE" w:rsidRPr="00D123A3" w:rsidRDefault="00D713DE" w:rsidP="00A215A6">
            <w:pPr>
              <w:pStyle w:val="VCAAtablecondensedheading"/>
              <w:rPr>
                <w:lang w:val="en-AU"/>
              </w:rPr>
            </w:pPr>
            <w:r w:rsidRPr="00D123A3">
              <w:rPr>
                <w:lang w:val="en-AU"/>
              </w:rPr>
              <w:t>1</w:t>
            </w:r>
          </w:p>
        </w:tc>
        <w:tc>
          <w:tcPr>
            <w:tcW w:w="720" w:type="dxa"/>
          </w:tcPr>
          <w:p w14:paraId="54D32291" w14:textId="77777777" w:rsidR="00D713DE" w:rsidRPr="00D123A3" w:rsidRDefault="00D713DE" w:rsidP="00A215A6">
            <w:pPr>
              <w:pStyle w:val="VCAAtablecondensedheading"/>
              <w:rPr>
                <w:lang w:val="en-AU"/>
              </w:rPr>
            </w:pPr>
            <w:r w:rsidRPr="00D123A3">
              <w:rPr>
                <w:lang w:val="en-AU"/>
              </w:rPr>
              <w:t>2</w:t>
            </w:r>
          </w:p>
        </w:tc>
        <w:tc>
          <w:tcPr>
            <w:tcW w:w="720" w:type="dxa"/>
          </w:tcPr>
          <w:p w14:paraId="42E1FDCD" w14:textId="77777777" w:rsidR="00D713DE" w:rsidRPr="00D123A3" w:rsidRDefault="00D713DE" w:rsidP="00A215A6">
            <w:pPr>
              <w:pStyle w:val="VCAAtablecondensedheading"/>
              <w:rPr>
                <w:lang w:val="en-AU"/>
              </w:rPr>
            </w:pPr>
            <w:r w:rsidRPr="00D123A3">
              <w:rPr>
                <w:lang w:val="en-AU"/>
              </w:rPr>
              <w:t>3</w:t>
            </w:r>
          </w:p>
        </w:tc>
        <w:tc>
          <w:tcPr>
            <w:tcW w:w="720" w:type="dxa"/>
          </w:tcPr>
          <w:p w14:paraId="72D2753D" w14:textId="77777777" w:rsidR="00D713DE" w:rsidRPr="00D123A3" w:rsidRDefault="00D713DE" w:rsidP="00A215A6">
            <w:pPr>
              <w:pStyle w:val="VCAAtablecondensedheading"/>
              <w:rPr>
                <w:lang w:val="en-AU"/>
              </w:rPr>
            </w:pPr>
            <w:r w:rsidRPr="00D123A3">
              <w:rPr>
                <w:lang w:val="en-AU"/>
              </w:rPr>
              <w:t>4</w:t>
            </w:r>
          </w:p>
        </w:tc>
        <w:tc>
          <w:tcPr>
            <w:tcW w:w="720" w:type="dxa"/>
          </w:tcPr>
          <w:p w14:paraId="0EE8A837" w14:textId="77777777" w:rsidR="00D713DE" w:rsidRPr="00D123A3" w:rsidRDefault="00D713DE" w:rsidP="00A215A6">
            <w:pPr>
              <w:pStyle w:val="VCAAtablecondensedheading"/>
              <w:rPr>
                <w:lang w:val="en-AU"/>
              </w:rPr>
            </w:pPr>
            <w:r w:rsidRPr="00D123A3">
              <w:rPr>
                <w:lang w:val="en-AU"/>
              </w:rPr>
              <w:t>5</w:t>
            </w:r>
          </w:p>
        </w:tc>
        <w:tc>
          <w:tcPr>
            <w:tcW w:w="720" w:type="dxa"/>
          </w:tcPr>
          <w:p w14:paraId="0E89ED9F" w14:textId="77777777" w:rsidR="00D713DE" w:rsidRPr="00D123A3" w:rsidRDefault="00D713DE" w:rsidP="00A215A6">
            <w:pPr>
              <w:pStyle w:val="VCAAtablecondensedheading"/>
              <w:rPr>
                <w:lang w:val="en-AU"/>
              </w:rPr>
            </w:pPr>
            <w:r w:rsidRPr="00D123A3">
              <w:rPr>
                <w:lang w:val="en-AU"/>
              </w:rPr>
              <w:t>6</w:t>
            </w:r>
          </w:p>
        </w:tc>
        <w:tc>
          <w:tcPr>
            <w:tcW w:w="720" w:type="dxa"/>
          </w:tcPr>
          <w:p w14:paraId="5C6DA39C" w14:textId="77777777" w:rsidR="00D713DE" w:rsidRPr="00D123A3" w:rsidRDefault="00D713DE" w:rsidP="00A215A6">
            <w:pPr>
              <w:pStyle w:val="VCAAtablecondensedheading"/>
              <w:rPr>
                <w:lang w:val="en-AU"/>
              </w:rPr>
            </w:pPr>
            <w:r w:rsidRPr="00D123A3">
              <w:rPr>
                <w:lang w:val="en-AU"/>
              </w:rPr>
              <w:t>7</w:t>
            </w:r>
          </w:p>
        </w:tc>
        <w:tc>
          <w:tcPr>
            <w:tcW w:w="720" w:type="dxa"/>
          </w:tcPr>
          <w:p w14:paraId="752A7002" w14:textId="77777777" w:rsidR="00D713DE" w:rsidRPr="00D123A3" w:rsidRDefault="00D713DE" w:rsidP="00A215A6">
            <w:pPr>
              <w:pStyle w:val="VCAAtablecondensedheading"/>
              <w:rPr>
                <w:lang w:val="en-AU"/>
              </w:rPr>
            </w:pPr>
            <w:r w:rsidRPr="00D123A3">
              <w:rPr>
                <w:lang w:val="en-AU"/>
              </w:rPr>
              <w:t>8</w:t>
            </w:r>
          </w:p>
        </w:tc>
        <w:tc>
          <w:tcPr>
            <w:tcW w:w="720" w:type="dxa"/>
          </w:tcPr>
          <w:p w14:paraId="781802D8" w14:textId="77777777" w:rsidR="00D713DE" w:rsidRPr="00D123A3" w:rsidRDefault="00D713DE" w:rsidP="00A215A6">
            <w:pPr>
              <w:pStyle w:val="VCAAtablecondensedheading"/>
              <w:rPr>
                <w:lang w:val="en-AU"/>
              </w:rPr>
            </w:pPr>
            <w:r w:rsidRPr="00D123A3">
              <w:rPr>
                <w:lang w:val="en-AU"/>
              </w:rPr>
              <w:t>9</w:t>
            </w:r>
          </w:p>
        </w:tc>
        <w:tc>
          <w:tcPr>
            <w:tcW w:w="720" w:type="dxa"/>
          </w:tcPr>
          <w:p w14:paraId="4C321E11" w14:textId="77777777" w:rsidR="00D713DE" w:rsidRPr="00D123A3" w:rsidRDefault="00D713DE" w:rsidP="00A215A6">
            <w:pPr>
              <w:pStyle w:val="VCAAtablecondensedheading"/>
              <w:rPr>
                <w:lang w:val="en-AU"/>
              </w:rPr>
            </w:pPr>
            <w:r w:rsidRPr="00D123A3">
              <w:rPr>
                <w:lang w:val="en-AU"/>
              </w:rPr>
              <w:t>10</w:t>
            </w:r>
          </w:p>
        </w:tc>
        <w:tc>
          <w:tcPr>
            <w:tcW w:w="1008" w:type="dxa"/>
          </w:tcPr>
          <w:p w14:paraId="39B846EC" w14:textId="77777777" w:rsidR="00D713DE" w:rsidRPr="00D123A3" w:rsidRDefault="00D713DE" w:rsidP="00A215A6">
            <w:pPr>
              <w:pStyle w:val="VCAAtablecondensedheading"/>
              <w:rPr>
                <w:lang w:val="en-AU"/>
              </w:rPr>
            </w:pPr>
            <w:r w:rsidRPr="00D123A3">
              <w:rPr>
                <w:lang w:val="en-AU"/>
              </w:rPr>
              <w:t>Average</w:t>
            </w:r>
          </w:p>
        </w:tc>
      </w:tr>
      <w:tr w:rsidR="00313C08" w:rsidRPr="00281C1C" w14:paraId="636AC18F" w14:textId="77777777" w:rsidTr="00643421">
        <w:trPr>
          <w:trHeight w:hRule="exact" w:val="397"/>
        </w:trPr>
        <w:tc>
          <w:tcPr>
            <w:tcW w:w="864" w:type="dxa"/>
          </w:tcPr>
          <w:p w14:paraId="37EF0F73" w14:textId="77777777" w:rsidR="00313C08" w:rsidRPr="00B45555" w:rsidRDefault="00313C08" w:rsidP="00B45555">
            <w:pPr>
              <w:pStyle w:val="VCAAtablecondensed"/>
            </w:pPr>
            <w:r w:rsidRPr="00B45555">
              <w:t>%</w:t>
            </w:r>
          </w:p>
        </w:tc>
        <w:tc>
          <w:tcPr>
            <w:tcW w:w="720" w:type="dxa"/>
            <w:vAlign w:val="bottom"/>
          </w:tcPr>
          <w:p w14:paraId="693089F6" w14:textId="74BE4A32" w:rsidR="00313C08" w:rsidRPr="00D123A3" w:rsidRDefault="00313C08" w:rsidP="00A215A6">
            <w:pPr>
              <w:pStyle w:val="VCAAtablecondensed"/>
              <w:rPr>
                <w:lang w:val="en-AU"/>
              </w:rPr>
            </w:pPr>
            <w:r w:rsidRPr="00D123A3">
              <w:rPr>
                <w:lang w:val="en-AU"/>
              </w:rPr>
              <w:t>2</w:t>
            </w:r>
            <w:r w:rsidR="007B273D">
              <w:rPr>
                <w:lang w:val="en-AU"/>
              </w:rPr>
              <w:t>6</w:t>
            </w:r>
          </w:p>
        </w:tc>
        <w:tc>
          <w:tcPr>
            <w:tcW w:w="720" w:type="dxa"/>
            <w:vAlign w:val="bottom"/>
          </w:tcPr>
          <w:p w14:paraId="0629A4BF" w14:textId="43315307" w:rsidR="00313C08" w:rsidRPr="00D123A3" w:rsidRDefault="00313C08" w:rsidP="00A215A6">
            <w:pPr>
              <w:pStyle w:val="VCAAtablecondensed"/>
              <w:rPr>
                <w:lang w:val="en-AU"/>
              </w:rPr>
            </w:pPr>
            <w:r w:rsidRPr="00D123A3">
              <w:rPr>
                <w:lang w:val="en-AU"/>
              </w:rPr>
              <w:t>20</w:t>
            </w:r>
          </w:p>
        </w:tc>
        <w:tc>
          <w:tcPr>
            <w:tcW w:w="720" w:type="dxa"/>
            <w:vAlign w:val="bottom"/>
          </w:tcPr>
          <w:p w14:paraId="06A1E8F7" w14:textId="564B1EEA" w:rsidR="00313C08" w:rsidRPr="00D123A3" w:rsidRDefault="00313C08" w:rsidP="00A215A6">
            <w:pPr>
              <w:pStyle w:val="VCAAtablecondensed"/>
              <w:rPr>
                <w:lang w:val="en-AU"/>
              </w:rPr>
            </w:pPr>
            <w:r w:rsidRPr="00D123A3">
              <w:rPr>
                <w:lang w:val="en-AU"/>
              </w:rPr>
              <w:t>1</w:t>
            </w:r>
            <w:r w:rsidR="007B273D">
              <w:rPr>
                <w:lang w:val="en-AU"/>
              </w:rPr>
              <w:t>5</w:t>
            </w:r>
          </w:p>
        </w:tc>
        <w:tc>
          <w:tcPr>
            <w:tcW w:w="720" w:type="dxa"/>
            <w:vAlign w:val="bottom"/>
          </w:tcPr>
          <w:p w14:paraId="0C72FA57" w14:textId="1AEDDC04" w:rsidR="00313C08" w:rsidRPr="00D123A3" w:rsidRDefault="00313C08" w:rsidP="00A215A6">
            <w:pPr>
              <w:pStyle w:val="VCAAtablecondensed"/>
              <w:rPr>
                <w:rStyle w:val="VCAAbold"/>
                <w:b w:val="0"/>
                <w:bCs w:val="0"/>
                <w:lang w:val="en-AU"/>
              </w:rPr>
            </w:pPr>
            <w:r w:rsidRPr="00D123A3">
              <w:rPr>
                <w:lang w:val="en-AU"/>
              </w:rPr>
              <w:t>1</w:t>
            </w:r>
            <w:r w:rsidR="007B273D">
              <w:rPr>
                <w:lang w:val="en-AU"/>
              </w:rPr>
              <w:t>2</w:t>
            </w:r>
          </w:p>
        </w:tc>
        <w:tc>
          <w:tcPr>
            <w:tcW w:w="720" w:type="dxa"/>
            <w:vAlign w:val="bottom"/>
          </w:tcPr>
          <w:p w14:paraId="31FA8E55" w14:textId="321E333C" w:rsidR="00313C08" w:rsidRPr="00D123A3" w:rsidRDefault="007B273D" w:rsidP="00A215A6">
            <w:pPr>
              <w:pStyle w:val="VCAAtablecondensed"/>
              <w:rPr>
                <w:rStyle w:val="VCAAbold"/>
                <w:b w:val="0"/>
                <w:bCs w:val="0"/>
                <w:lang w:val="en-AU"/>
              </w:rPr>
            </w:pPr>
            <w:r>
              <w:rPr>
                <w:lang w:val="en-AU"/>
              </w:rPr>
              <w:t>10</w:t>
            </w:r>
          </w:p>
        </w:tc>
        <w:tc>
          <w:tcPr>
            <w:tcW w:w="720" w:type="dxa"/>
            <w:vAlign w:val="bottom"/>
          </w:tcPr>
          <w:p w14:paraId="74332B97" w14:textId="4BA05DF6" w:rsidR="00313C08" w:rsidRPr="00D123A3" w:rsidRDefault="00313C08" w:rsidP="00A215A6">
            <w:pPr>
              <w:pStyle w:val="VCAAtablecondensed"/>
              <w:rPr>
                <w:rStyle w:val="VCAAbold"/>
                <w:b w:val="0"/>
                <w:bCs w:val="0"/>
                <w:lang w:val="en-AU"/>
              </w:rPr>
            </w:pPr>
            <w:r w:rsidRPr="00D123A3">
              <w:rPr>
                <w:lang w:val="en-AU"/>
              </w:rPr>
              <w:t>8</w:t>
            </w:r>
          </w:p>
        </w:tc>
        <w:tc>
          <w:tcPr>
            <w:tcW w:w="720" w:type="dxa"/>
            <w:vAlign w:val="bottom"/>
          </w:tcPr>
          <w:p w14:paraId="6A1C4274" w14:textId="06C078D8" w:rsidR="00313C08" w:rsidRPr="00D123A3" w:rsidRDefault="00313C08" w:rsidP="00A215A6">
            <w:pPr>
              <w:pStyle w:val="VCAAtablecondensed"/>
              <w:rPr>
                <w:rStyle w:val="VCAAbold"/>
                <w:b w:val="0"/>
                <w:bCs w:val="0"/>
                <w:lang w:val="en-AU"/>
              </w:rPr>
            </w:pPr>
            <w:r w:rsidRPr="00D123A3">
              <w:rPr>
                <w:lang w:val="en-AU"/>
              </w:rPr>
              <w:t>4</w:t>
            </w:r>
          </w:p>
        </w:tc>
        <w:tc>
          <w:tcPr>
            <w:tcW w:w="720" w:type="dxa"/>
            <w:vAlign w:val="bottom"/>
          </w:tcPr>
          <w:p w14:paraId="592E4D0E" w14:textId="20E89AF6" w:rsidR="00313C08" w:rsidRPr="00D123A3" w:rsidRDefault="00313C08" w:rsidP="00A215A6">
            <w:pPr>
              <w:pStyle w:val="VCAAtablecondensed"/>
              <w:rPr>
                <w:rStyle w:val="VCAAbold"/>
                <w:b w:val="0"/>
                <w:bCs w:val="0"/>
                <w:lang w:val="en-AU"/>
              </w:rPr>
            </w:pPr>
            <w:r w:rsidRPr="00D123A3">
              <w:rPr>
                <w:lang w:val="en-AU"/>
              </w:rPr>
              <w:t>3</w:t>
            </w:r>
          </w:p>
        </w:tc>
        <w:tc>
          <w:tcPr>
            <w:tcW w:w="720" w:type="dxa"/>
            <w:vAlign w:val="bottom"/>
          </w:tcPr>
          <w:p w14:paraId="604F0805" w14:textId="168D9474" w:rsidR="00313C08" w:rsidRPr="00D123A3" w:rsidRDefault="00313C08" w:rsidP="00A215A6">
            <w:pPr>
              <w:pStyle w:val="VCAAtablecondensed"/>
              <w:rPr>
                <w:rStyle w:val="VCAAbold"/>
                <w:b w:val="0"/>
                <w:bCs w:val="0"/>
                <w:lang w:val="en-AU"/>
              </w:rPr>
            </w:pPr>
            <w:r w:rsidRPr="00D123A3">
              <w:rPr>
                <w:lang w:val="en-AU"/>
              </w:rPr>
              <w:t>1</w:t>
            </w:r>
          </w:p>
        </w:tc>
        <w:tc>
          <w:tcPr>
            <w:tcW w:w="720" w:type="dxa"/>
            <w:vAlign w:val="bottom"/>
          </w:tcPr>
          <w:p w14:paraId="52F3A445" w14:textId="0DFAF64B" w:rsidR="00313C08" w:rsidRPr="00D123A3" w:rsidRDefault="00313C08" w:rsidP="00A215A6">
            <w:pPr>
              <w:pStyle w:val="VCAAtablecondensed"/>
              <w:rPr>
                <w:rStyle w:val="VCAAbold"/>
                <w:b w:val="0"/>
                <w:bCs w:val="0"/>
                <w:lang w:val="en-AU"/>
              </w:rPr>
            </w:pPr>
            <w:r w:rsidRPr="00D123A3">
              <w:rPr>
                <w:lang w:val="en-AU"/>
              </w:rPr>
              <w:t>0</w:t>
            </w:r>
            <w:r w:rsidR="00AB4D90">
              <w:rPr>
                <w:lang w:val="en-AU"/>
              </w:rPr>
              <w:t>.2</w:t>
            </w:r>
          </w:p>
        </w:tc>
        <w:tc>
          <w:tcPr>
            <w:tcW w:w="720" w:type="dxa"/>
            <w:vAlign w:val="bottom"/>
          </w:tcPr>
          <w:p w14:paraId="67F1DFF4" w14:textId="58CE3D77" w:rsidR="00313C08" w:rsidRPr="00D123A3" w:rsidRDefault="00313C08" w:rsidP="00A215A6">
            <w:pPr>
              <w:pStyle w:val="VCAAtablecondensed"/>
              <w:rPr>
                <w:rStyle w:val="VCAAbold"/>
                <w:b w:val="0"/>
                <w:bCs w:val="0"/>
                <w:lang w:val="en-AU"/>
              </w:rPr>
            </w:pPr>
            <w:r w:rsidRPr="00D123A3">
              <w:rPr>
                <w:lang w:val="en-AU"/>
              </w:rPr>
              <w:t>0</w:t>
            </w:r>
            <w:r w:rsidR="00AB4D90">
              <w:rPr>
                <w:lang w:val="en-AU"/>
              </w:rPr>
              <w:t>.1</w:t>
            </w:r>
          </w:p>
        </w:tc>
        <w:tc>
          <w:tcPr>
            <w:tcW w:w="1008" w:type="dxa"/>
            <w:vAlign w:val="center"/>
          </w:tcPr>
          <w:p w14:paraId="45297B44" w14:textId="543F2978" w:rsidR="00313C08" w:rsidRPr="00B45555" w:rsidRDefault="00313C08" w:rsidP="00B45555">
            <w:pPr>
              <w:pStyle w:val="VCAAtablecondensed"/>
            </w:pPr>
            <w:r w:rsidRPr="00B45555">
              <w:t>2.</w:t>
            </w:r>
            <w:r w:rsidR="007B273D" w:rsidRPr="00B45555">
              <w:t>3</w:t>
            </w:r>
          </w:p>
        </w:tc>
      </w:tr>
    </w:tbl>
    <w:p w14:paraId="482B661B" w14:textId="191665CE" w:rsidR="000C3B7F" w:rsidRPr="00702A7D" w:rsidRDefault="000C3B7F" w:rsidP="00A215A6">
      <w:pPr>
        <w:pStyle w:val="VCAAbody"/>
      </w:pPr>
      <w:r w:rsidRPr="00281C1C">
        <w:t>Stu</w:t>
      </w:r>
      <w:r w:rsidRPr="00702A7D">
        <w:t xml:space="preserve">dents needed to draw from the information provided in the stimulus to support their response. Responses needed to address all three dot </w:t>
      </w:r>
      <w:r w:rsidR="00B54F99" w:rsidRPr="00702A7D">
        <w:t>points</w:t>
      </w:r>
      <w:r w:rsidR="00B013A3">
        <w:t>;</w:t>
      </w:r>
      <w:r w:rsidR="00B013A3" w:rsidRPr="00702A7D">
        <w:t xml:space="preserve"> </w:t>
      </w:r>
      <w:r w:rsidR="00B54F99" w:rsidRPr="00702A7D">
        <w:t xml:space="preserve">a high-scoring response </w:t>
      </w:r>
      <w:r w:rsidR="00B013A3" w:rsidRPr="00702A7D">
        <w:t>provid</w:t>
      </w:r>
      <w:r w:rsidR="00B013A3">
        <w:t>ed</w:t>
      </w:r>
      <w:r w:rsidR="00B013A3" w:rsidRPr="00702A7D">
        <w:t xml:space="preserve"> </w:t>
      </w:r>
      <w:r w:rsidR="00B54F99" w:rsidRPr="00702A7D">
        <w:t xml:space="preserve">a clear and balanced argument for each point. The stimulus </w:t>
      </w:r>
      <w:r w:rsidR="00533B35">
        <w:t>needed to</w:t>
      </w:r>
      <w:r w:rsidR="00533B35" w:rsidRPr="00702A7D">
        <w:t xml:space="preserve"> </w:t>
      </w:r>
      <w:r w:rsidR="00B54F99" w:rsidRPr="00702A7D">
        <w:t xml:space="preserve">be used throughout the response, </w:t>
      </w:r>
      <w:r w:rsidR="000840B0">
        <w:t>with</w:t>
      </w:r>
      <w:r w:rsidR="000840B0" w:rsidRPr="00702A7D">
        <w:t xml:space="preserve"> </w:t>
      </w:r>
      <w:r w:rsidR="00B54F99" w:rsidRPr="00702A7D">
        <w:t>students utilis</w:t>
      </w:r>
      <w:r w:rsidR="000840B0">
        <w:t>ing</w:t>
      </w:r>
      <w:r w:rsidR="00B54F99" w:rsidRPr="00702A7D">
        <w:t xml:space="preserve"> the information to support their own knowledge. </w:t>
      </w:r>
      <w:r w:rsidR="00B34D16" w:rsidRPr="00702A7D">
        <w:t>Many students rewrote the stimulus</w:t>
      </w:r>
      <w:r w:rsidR="00E60D9E" w:rsidRPr="00702A7D">
        <w:t xml:space="preserve"> without demonstrating their </w:t>
      </w:r>
      <w:r w:rsidR="006B4A58" w:rsidRPr="00702A7D">
        <w:t xml:space="preserve">own understanding of the content within the response. </w:t>
      </w:r>
    </w:p>
    <w:p w14:paraId="70FC8E56" w14:textId="17763769" w:rsidR="000C3B7F" w:rsidRPr="00281C1C" w:rsidRDefault="000C3B7F" w:rsidP="00A215A6">
      <w:pPr>
        <w:pStyle w:val="VCAAbody"/>
        <w:rPr>
          <w:szCs w:val="20"/>
        </w:rPr>
      </w:pPr>
      <w:r w:rsidRPr="00702A7D">
        <w:t>Resp</w:t>
      </w:r>
      <w:r w:rsidRPr="00281C1C">
        <w:rPr>
          <w:szCs w:val="20"/>
        </w:rPr>
        <w:t>onses could have included some of the following information that relates to each of the three dot points in the stem.</w:t>
      </w:r>
    </w:p>
    <w:p w14:paraId="27277790" w14:textId="43C034B0" w:rsidR="00B54F99" w:rsidRPr="00281C1C" w:rsidRDefault="00B54F99" w:rsidP="00A215A6">
      <w:pPr>
        <w:pStyle w:val="VCAAbody"/>
      </w:pPr>
      <w:r w:rsidRPr="00281C1C">
        <w:t>The role of high-carbohydrate foods in influencing gut microbiota</w:t>
      </w:r>
    </w:p>
    <w:p w14:paraId="302283EA" w14:textId="13CD75B1" w:rsidR="00B54F99" w:rsidRPr="00702A7D" w:rsidRDefault="00533B35" w:rsidP="00AB4D90">
      <w:pPr>
        <w:pStyle w:val="VCAAbullet"/>
      </w:pPr>
      <w:r>
        <w:t>G</w:t>
      </w:r>
      <w:r w:rsidR="00B54F99" w:rsidRPr="00702A7D">
        <w:t xml:space="preserve">ut microbiota refers to microorganisms in a person’s gastrointestinal system that include </w:t>
      </w:r>
      <w:r w:rsidR="00B54F99" w:rsidRPr="00B45555">
        <w:t>bacteria, fungi</w:t>
      </w:r>
      <w:r w:rsidR="00B013A3" w:rsidRPr="00B45555">
        <w:t xml:space="preserve"> and </w:t>
      </w:r>
      <w:r w:rsidR="00B54F99" w:rsidRPr="00B45555">
        <w:t>viruses</w:t>
      </w:r>
      <w:r w:rsidR="00B013A3" w:rsidRPr="00B45555">
        <w:t>.</w:t>
      </w:r>
    </w:p>
    <w:p w14:paraId="372B6F1E" w14:textId="3757FA68" w:rsidR="00B54F99" w:rsidRPr="00702A7D" w:rsidRDefault="00B54F99" w:rsidP="00AB4D90">
      <w:pPr>
        <w:pStyle w:val="VCAAbullet"/>
      </w:pPr>
      <w:r w:rsidRPr="00702A7D">
        <w:t>High-carbohydrate foods such as whole grains, fruits, legumes and vegetables provide fibre</w:t>
      </w:r>
      <w:r w:rsidR="0015675F">
        <w:t>s</w:t>
      </w:r>
      <w:r w:rsidRPr="00702A7D">
        <w:t xml:space="preserve"> that serve as prebiotics. </w:t>
      </w:r>
    </w:p>
    <w:p w14:paraId="185293D7" w14:textId="77777777" w:rsidR="00B54F99" w:rsidRPr="00702A7D" w:rsidRDefault="00B54F99" w:rsidP="00AB4D90">
      <w:pPr>
        <w:pStyle w:val="VCAAbullet"/>
      </w:pPr>
      <w:r w:rsidRPr="00702A7D">
        <w:t xml:space="preserve">Prebiotics are non-digestible fibres that serve as a food source for probiotics, the beneficial bacteria in the gut. </w:t>
      </w:r>
    </w:p>
    <w:p w14:paraId="32FE4C97" w14:textId="77777777" w:rsidR="00B54F99" w:rsidRPr="00702A7D" w:rsidRDefault="00B54F99" w:rsidP="00AB4D90">
      <w:pPr>
        <w:pStyle w:val="VCAAbullet"/>
      </w:pPr>
      <w:r w:rsidRPr="00702A7D">
        <w:t>Prebiotics support the growth and activity of beneficial gut bacteria, contributing to microbial diversity.</w:t>
      </w:r>
    </w:p>
    <w:p w14:paraId="60CCFA25" w14:textId="13E74011" w:rsidR="00B54F99" w:rsidRPr="00702A7D" w:rsidRDefault="00B54F99" w:rsidP="00AB4D90">
      <w:pPr>
        <w:pStyle w:val="VCAAbullet"/>
      </w:pPr>
      <w:r w:rsidRPr="00702A7D">
        <w:t>These prebiotics/fibre</w:t>
      </w:r>
      <w:r w:rsidR="0015675F">
        <w:t>s</w:t>
      </w:r>
      <w:r w:rsidRPr="00702A7D">
        <w:t xml:space="preserve"> help produce short-chain fatty acids (SCFAs) that </w:t>
      </w:r>
      <w:r w:rsidR="00B013A3">
        <w:t xml:space="preserve">may </w:t>
      </w:r>
      <w:r w:rsidRPr="00702A7D">
        <w:t>promote a healthy gut microbiota</w:t>
      </w:r>
    </w:p>
    <w:p w14:paraId="32A54D9C" w14:textId="0B4C5B80" w:rsidR="00B54F99" w:rsidRPr="00702A7D" w:rsidRDefault="00AB4D90" w:rsidP="00AB4D90">
      <w:pPr>
        <w:pStyle w:val="VCAAbulletlevel2"/>
      </w:pPr>
      <w:r>
        <w:t>l</w:t>
      </w:r>
      <w:r w:rsidR="00B54F99" w:rsidRPr="00702A7D">
        <w:t>egumes and whole grains contribute to the production of SCFAs</w:t>
      </w:r>
      <w:r w:rsidR="000840B0">
        <w:t>.</w:t>
      </w:r>
    </w:p>
    <w:p w14:paraId="0A9F304B" w14:textId="0B5EE3FF" w:rsidR="00B54F99" w:rsidRPr="00702A7D" w:rsidRDefault="00B54F99" w:rsidP="00AB4D90">
      <w:pPr>
        <w:pStyle w:val="VCAAbullet"/>
      </w:pPr>
      <w:r w:rsidRPr="00702A7D">
        <w:t xml:space="preserve">High-carbohydrate foods which are low in fibre, such as sugars, </w:t>
      </w:r>
      <w:r w:rsidR="00B013A3">
        <w:t xml:space="preserve">may </w:t>
      </w:r>
      <w:r w:rsidRPr="00702A7D">
        <w:t>have a detrimental effect on the gut microbiota</w:t>
      </w:r>
    </w:p>
    <w:p w14:paraId="180C5FD3" w14:textId="525D76E6" w:rsidR="00B54F99" w:rsidRPr="00702A7D" w:rsidRDefault="00AB4D90" w:rsidP="00AB4D90">
      <w:pPr>
        <w:pStyle w:val="VCAAbulletlevel2"/>
      </w:pPr>
      <w:r>
        <w:t>r</w:t>
      </w:r>
      <w:r w:rsidR="00B54F99" w:rsidRPr="00702A7D">
        <w:t>educe diversity</w:t>
      </w:r>
    </w:p>
    <w:p w14:paraId="2DC4EC6F" w14:textId="66A7299A" w:rsidR="00B54F99" w:rsidRPr="00702A7D" w:rsidRDefault="00AB4D90" w:rsidP="00AB4D90">
      <w:pPr>
        <w:pStyle w:val="VCAAbulletlevel2"/>
      </w:pPr>
      <w:r>
        <w:t>p</w:t>
      </w:r>
      <w:r w:rsidR="00B54F99" w:rsidRPr="00702A7D">
        <w:t>romote harmful bacteria which feed on the sugar, resulting in an imbalance</w:t>
      </w:r>
      <w:r w:rsidR="00053299">
        <w:t>.</w:t>
      </w:r>
    </w:p>
    <w:p w14:paraId="396F9C4E" w14:textId="35F3F960" w:rsidR="00B54F99" w:rsidRPr="00281C1C" w:rsidRDefault="00B54F99" w:rsidP="00A215A6">
      <w:pPr>
        <w:pStyle w:val="VCAAbody"/>
      </w:pPr>
      <w:bookmarkStart w:id="2" w:name="gottohere"/>
      <w:bookmarkEnd w:id="2"/>
      <w:r w:rsidRPr="00281C1C">
        <w:t>The influence of a low-FODMAP diet on gut microbiota</w:t>
      </w:r>
    </w:p>
    <w:p w14:paraId="09CC3967" w14:textId="190B9449" w:rsidR="00B54F99" w:rsidRPr="00702A7D" w:rsidRDefault="00B54F99" w:rsidP="00AB4D90">
      <w:pPr>
        <w:pStyle w:val="VCAAbullet"/>
      </w:pPr>
      <w:r w:rsidRPr="00702A7D">
        <w:t>Restricting fermentable carbohydrates may result in reduce</w:t>
      </w:r>
      <w:r w:rsidR="000840B0">
        <w:t>d</w:t>
      </w:r>
      <w:r w:rsidRPr="00702A7D">
        <w:t xml:space="preserve"> diversity of gut microbiota by limiting the substrates available for fermentation</w:t>
      </w:r>
      <w:r w:rsidR="000840B0">
        <w:t>.</w:t>
      </w:r>
    </w:p>
    <w:p w14:paraId="7AC2C875" w14:textId="3D91138C" w:rsidR="00B54F99" w:rsidRPr="00702A7D" w:rsidRDefault="000840B0" w:rsidP="00AB4D90">
      <w:pPr>
        <w:pStyle w:val="VCAAbullet"/>
      </w:pPr>
      <w:r>
        <w:t>It is e</w:t>
      </w:r>
      <w:r w:rsidR="00B54F99" w:rsidRPr="00702A7D">
        <w:t xml:space="preserve">ssential that these foods are slowly reintroduced to enable gradual restoration and more diverse gut microbiota to be established / </w:t>
      </w:r>
      <w:r w:rsidR="00AB4D90">
        <w:t xml:space="preserve">are </w:t>
      </w:r>
      <w:r w:rsidR="00B54F99" w:rsidRPr="00702A7D">
        <w:t>also tolerated by Luca</w:t>
      </w:r>
      <w:r>
        <w:t>.</w:t>
      </w:r>
    </w:p>
    <w:p w14:paraId="1D911882" w14:textId="6BB29816" w:rsidR="00B54F99" w:rsidRPr="00702A7D" w:rsidRDefault="00B54F99" w:rsidP="00AB4D90">
      <w:pPr>
        <w:pStyle w:val="VCAAbullet"/>
      </w:pPr>
      <w:r w:rsidRPr="00702A7D">
        <w:t>Fermentable sugars lead to fermentation and gas production</w:t>
      </w:r>
      <w:r w:rsidR="00AB4D90">
        <w:t>:</w:t>
      </w:r>
    </w:p>
    <w:p w14:paraId="6265EB32" w14:textId="3D817762" w:rsidR="00B54F99" w:rsidRPr="00702A7D" w:rsidRDefault="00AB4D90" w:rsidP="00AB4D90">
      <w:pPr>
        <w:pStyle w:val="VCAAbulletlevel2"/>
      </w:pPr>
      <w:r>
        <w:t>o</w:t>
      </w:r>
      <w:r w:rsidR="00B54F99" w:rsidRPr="00702A7D">
        <w:t>ligosaccharides (wheat, rye, onion, garlic, beans and some vegetables)</w:t>
      </w:r>
    </w:p>
    <w:p w14:paraId="7AFCD14D" w14:textId="2ACDB9F4" w:rsidR="00B54F99" w:rsidRPr="00702A7D" w:rsidRDefault="00AB4D90" w:rsidP="00AB4D90">
      <w:pPr>
        <w:pStyle w:val="VCAAbulletlevel2"/>
      </w:pPr>
      <w:r>
        <w:t>d</w:t>
      </w:r>
      <w:r w:rsidR="00B54F99" w:rsidRPr="00702A7D">
        <w:t>isaccharides (dairy)</w:t>
      </w:r>
    </w:p>
    <w:p w14:paraId="4FF665A4" w14:textId="316386D4" w:rsidR="00B54F99" w:rsidRPr="00702A7D" w:rsidRDefault="00AB4D90" w:rsidP="00AB4D90">
      <w:pPr>
        <w:pStyle w:val="VCAAbulletlevel2"/>
      </w:pPr>
      <w:r>
        <w:t>m</w:t>
      </w:r>
      <w:r w:rsidR="00B54F99" w:rsidRPr="00702A7D">
        <w:t xml:space="preserve">onosaccharides (fructose) </w:t>
      </w:r>
    </w:p>
    <w:p w14:paraId="3AA6295B" w14:textId="52384DE7" w:rsidR="00B54F99" w:rsidRPr="00702A7D" w:rsidRDefault="00AB4D90" w:rsidP="00AB4D90">
      <w:pPr>
        <w:pStyle w:val="VCAAbulletlevel2"/>
      </w:pPr>
      <w:r>
        <w:t>p</w:t>
      </w:r>
      <w:r w:rsidR="00B54F99" w:rsidRPr="00702A7D">
        <w:t>olyol (artificial sweeteners)</w:t>
      </w:r>
      <w:r>
        <w:t>.</w:t>
      </w:r>
    </w:p>
    <w:p w14:paraId="138D6DAA" w14:textId="2371432F" w:rsidR="00B54F99" w:rsidRPr="00702A7D" w:rsidRDefault="00B54F99" w:rsidP="00AB4D90">
      <w:pPr>
        <w:pStyle w:val="VCAAbullet"/>
      </w:pPr>
      <w:r w:rsidRPr="00702A7D">
        <w:lastRenderedPageBreak/>
        <w:t xml:space="preserve">If all FODMAP foods are cut out for an extended period of time, </w:t>
      </w:r>
      <w:r w:rsidR="0015675F">
        <w:t xml:space="preserve">this </w:t>
      </w:r>
      <w:r w:rsidRPr="00702A7D">
        <w:t>limits the amount of prebiotics/fibre a person is consuming</w:t>
      </w:r>
      <w:r w:rsidR="0015675F">
        <w:t>.</w:t>
      </w:r>
    </w:p>
    <w:p w14:paraId="33B4D1EC" w14:textId="5FA2B2BF" w:rsidR="00B54F99" w:rsidRPr="00702A7D" w:rsidRDefault="00B54F99" w:rsidP="00AB4D90">
      <w:pPr>
        <w:pStyle w:val="VCAAbullet"/>
      </w:pPr>
      <w:r w:rsidRPr="00702A7D">
        <w:t>Cutting out dairy may mean that fermented dairy such as yoghurt is eliminated, reducing the consumption of probiotics</w:t>
      </w:r>
      <w:r w:rsidR="0015675F">
        <w:t>.</w:t>
      </w:r>
    </w:p>
    <w:p w14:paraId="3AE6294B" w14:textId="102AC1BD" w:rsidR="00B54F99" w:rsidRPr="00702A7D" w:rsidRDefault="0015675F" w:rsidP="00AB4D90">
      <w:pPr>
        <w:pStyle w:val="VCAAbullet"/>
      </w:pPr>
      <w:r>
        <w:t>For d</w:t>
      </w:r>
      <w:r w:rsidRPr="00702A7D">
        <w:t xml:space="preserve">iet </w:t>
      </w:r>
      <w:r>
        <w:t xml:space="preserve">it </w:t>
      </w:r>
      <w:r w:rsidR="00B54F99" w:rsidRPr="00702A7D">
        <w:t>is important to recognise the specific foods causing concern, so balance can be restored to the gut microbiota</w:t>
      </w:r>
      <w:r>
        <w:t>.</w:t>
      </w:r>
    </w:p>
    <w:p w14:paraId="2ACB04EE" w14:textId="3FE206D6" w:rsidR="00B54F99" w:rsidRPr="00702A7D" w:rsidRDefault="00B54F99" w:rsidP="00AB4D90">
      <w:pPr>
        <w:pStyle w:val="VCAAbullet"/>
      </w:pPr>
      <w:r w:rsidRPr="00702A7D">
        <w:t>Diarrhoea can reduce the diversity/health of the gut microbiota</w:t>
      </w:r>
      <w:r w:rsidR="0015675F">
        <w:t>;</w:t>
      </w:r>
      <w:r w:rsidR="0015675F" w:rsidRPr="00702A7D">
        <w:t xml:space="preserve"> </w:t>
      </w:r>
      <w:r w:rsidR="00EB4CCC" w:rsidRPr="00702A7D">
        <w:t>therefore,</w:t>
      </w:r>
      <w:r w:rsidRPr="00702A7D">
        <w:t xml:space="preserve"> introducing a low-FODMAP diet is required to ensure this balance/diversity is maintained</w:t>
      </w:r>
      <w:r w:rsidR="00053299">
        <w:t xml:space="preserve"> </w:t>
      </w:r>
    </w:p>
    <w:p w14:paraId="14644FF6" w14:textId="7511D932" w:rsidR="00B54F99" w:rsidRPr="00281C1C" w:rsidRDefault="00053299" w:rsidP="00A215A6">
      <w:pPr>
        <w:pStyle w:val="VCAAbody"/>
      </w:pPr>
      <w:r>
        <w:t>T</w:t>
      </w:r>
      <w:r w:rsidR="00B54F99" w:rsidRPr="00281C1C">
        <w:t>he relationship between gut microbiota and Luca’s physical health</w:t>
      </w:r>
    </w:p>
    <w:p w14:paraId="675C3C33" w14:textId="57B14A07" w:rsidR="00B54F99" w:rsidRPr="00702A7D" w:rsidRDefault="00B54F99" w:rsidP="00AB4D90">
      <w:pPr>
        <w:pStyle w:val="VCAAbullet"/>
      </w:pPr>
      <w:r w:rsidRPr="00702A7D">
        <w:t>A healthy gut microbiota is needed for nutrient absorption and immune function</w:t>
      </w:r>
      <w:r w:rsidR="00752373">
        <w:t>.</w:t>
      </w:r>
    </w:p>
    <w:p w14:paraId="587E5455" w14:textId="4C28C9C3" w:rsidR="00B54F99" w:rsidRPr="00702A7D" w:rsidRDefault="00B54F99" w:rsidP="00AB4D90">
      <w:pPr>
        <w:pStyle w:val="VCAAbullet"/>
      </w:pPr>
      <w:r w:rsidRPr="00702A7D">
        <w:t xml:space="preserve">Imbalances of microbiota can result in bloating and irregular bowel movement, contributing to greater discomfort for Luca if he is still consuming </w:t>
      </w:r>
      <w:r w:rsidR="00BD7C58" w:rsidRPr="00702A7D">
        <w:t xml:space="preserve">foods </w:t>
      </w:r>
      <w:r w:rsidR="00BD7C58">
        <w:t xml:space="preserve">high in </w:t>
      </w:r>
      <w:r w:rsidRPr="00702A7D">
        <w:t>FODMAP</w:t>
      </w:r>
      <w:r w:rsidR="00BD7C58">
        <w:t>s</w:t>
      </w:r>
      <w:r w:rsidR="00752373">
        <w:t>.</w:t>
      </w:r>
    </w:p>
    <w:p w14:paraId="017618A0" w14:textId="3AE30E46" w:rsidR="00B54F99" w:rsidRPr="00702A7D" w:rsidRDefault="00B54F99" w:rsidP="00AB4D90">
      <w:pPr>
        <w:pStyle w:val="VCAAbullet"/>
      </w:pPr>
      <w:r w:rsidRPr="00702A7D">
        <w:t>Imbalances can result in inflammation and a leaky gut</w:t>
      </w:r>
      <w:r w:rsidR="00752373">
        <w:t>;</w:t>
      </w:r>
      <w:r w:rsidRPr="00702A7D">
        <w:t xml:space="preserve"> this can result in harmful substances entering the bloodstream as well as general discomfort</w:t>
      </w:r>
      <w:r w:rsidR="00752373">
        <w:t>.</w:t>
      </w:r>
    </w:p>
    <w:p w14:paraId="2A9B5A23" w14:textId="75A3DBE7" w:rsidR="00B54F99" w:rsidRPr="00702A7D" w:rsidRDefault="00B54F99" w:rsidP="00AB4D90">
      <w:pPr>
        <w:pStyle w:val="VCAAbullet"/>
      </w:pPr>
      <w:r w:rsidRPr="00702A7D">
        <w:t>Changes in the gut microbiota are linked to obesity and insulin resistance</w:t>
      </w:r>
      <w:r w:rsidR="00752373">
        <w:t>.</w:t>
      </w:r>
    </w:p>
    <w:p w14:paraId="24DDCA68" w14:textId="09534448" w:rsidR="00B54F99" w:rsidRPr="00702A7D" w:rsidRDefault="00B54F99" w:rsidP="00AB4D90">
      <w:pPr>
        <w:pStyle w:val="VCAAbullet"/>
      </w:pPr>
      <w:r w:rsidRPr="00702A7D">
        <w:t>Regular physical activity increases the health of one’s gut microbiota</w:t>
      </w:r>
      <w:r w:rsidR="00752373">
        <w:t>.</w:t>
      </w:r>
    </w:p>
    <w:p w14:paraId="6E992134" w14:textId="77777777" w:rsidR="00E11291" w:rsidRPr="00281C1C" w:rsidRDefault="00E11291" w:rsidP="00A215A6">
      <w:pPr>
        <w:pStyle w:val="VCAAbody"/>
      </w:pPr>
      <w:r w:rsidRPr="00281C1C">
        <w:t xml:space="preserve">The following is an example of a high-scoring response. </w:t>
      </w:r>
    </w:p>
    <w:p w14:paraId="039BAA47" w14:textId="21516E88" w:rsidR="00E11291" w:rsidRPr="00281C1C" w:rsidRDefault="00E11291" w:rsidP="00A215A6">
      <w:pPr>
        <w:pStyle w:val="VCAAstudentresponse"/>
      </w:pPr>
      <w:r w:rsidRPr="00281C1C">
        <w:t xml:space="preserve">The gut microbiota is the collection of microorganisms that reside in the gut. High carbohydrate foods play a central role in gut microbiota health. For example, dairy products such as Yakult and Greek yoghurt that are probiotics and high in lactose, provide the gut microbiome with live, healthy bacteria that prevent it from going into dysbiosis. Foods high in dietary fibre such as wholegrains (wheat, barley, etc.) contain both soluble and insoluble fibre. Fibre provides bulk to the diet, and along with prebiotics such as garlic and onion that are high in oligosaccharides (inulin) provide food for organisms in the gut microbiota. They are broken down into short chain fatty acids, and are used as a food source. However, it should be noted that some high carbohydrate foods such as discretionary choices can negatively impact the gut microbiota. These foods can cause dysbiosis, where bad bacteria outnumber good bacteria, being detrimental for gut </w:t>
      </w:r>
      <w:r w:rsidR="00FA224C" w:rsidRPr="00281C1C">
        <w:t>microbiota</w:t>
      </w:r>
      <w:r w:rsidRPr="00281C1C">
        <w:t xml:space="preserve"> health. </w:t>
      </w:r>
      <w:r w:rsidR="00FA224C" w:rsidRPr="00281C1C">
        <w:t xml:space="preserve">Also, those with FODMAP intolerance, means some high FODMAP foods are detrimental to the microbiota. These foods absorb water as they pass through the intestines and then ferment in the gut, producing methane gas that causes the bowels to swell and damage to the gut microbiota. </w:t>
      </w:r>
    </w:p>
    <w:p w14:paraId="0CB9FC48" w14:textId="7AD1AF19" w:rsidR="004F209A" w:rsidRPr="00281C1C" w:rsidRDefault="004F209A" w:rsidP="00A215A6">
      <w:pPr>
        <w:pStyle w:val="VCAAstudentresponse"/>
      </w:pPr>
      <w:r w:rsidRPr="00281C1C">
        <w:t xml:space="preserve">As a result, a low FODMAP diet can have detrimental impact on the gut microbiota. By not providing enough prebiotics and probiotics and fibre which is found in high FODMAP foods, the gut microbiota begins to fall out of balance and good bacteria begin to diet in the gut. This increases the risk of foods fermenting in the gut, damaging epithelial cells and causing severe discomfort. As a low FODMAP diet may reduce Luca’s symptoms of bloating, flatulence and irregular bowel movements, it is essential this diet is only carried out for 4 to 6 weeks, or long term damage to the biodiversity of bacteria in the gut is at an increased risk. </w:t>
      </w:r>
    </w:p>
    <w:p w14:paraId="3984F5E4" w14:textId="6531244E" w:rsidR="004F209A" w:rsidRPr="00281C1C" w:rsidRDefault="004F209A" w:rsidP="00A215A6">
      <w:pPr>
        <w:pStyle w:val="VCAAstudentresponse"/>
      </w:pPr>
      <w:r w:rsidRPr="00281C1C">
        <w:t xml:space="preserve">The gut microbiota has a direct relationship to physical health. It helps to prevent obesity by slowly digesting foods, leading to satiety. This means that less food throughout the day is consumed and thus less energy, resulting in a decreased risk of obesity and related lifestyle diseases such as type 2 diabetes and cardiovascular disease. Cancers such as bowel cancer, </w:t>
      </w:r>
      <w:r w:rsidR="0000222B" w:rsidRPr="00281C1C">
        <w:t>by</w:t>
      </w:r>
      <w:r w:rsidRPr="00281C1C">
        <w:t xml:space="preserve"> preventing foods from fermenting in the gut and damaging epithelial cells that can cause cancer cells to be produced. The gut microbiota is also responsible for strengthening the immune system, helping to protect Luca from disease and sick</w:t>
      </w:r>
      <w:r w:rsidR="00F049B0" w:rsidRPr="00281C1C">
        <w:t xml:space="preserve">ness. </w:t>
      </w:r>
    </w:p>
    <w:p w14:paraId="64F99082" w14:textId="20B361EF" w:rsidR="00F049B0" w:rsidRPr="00281C1C" w:rsidRDefault="00F049B0" w:rsidP="00A215A6">
      <w:pPr>
        <w:pStyle w:val="VCAAstudentresponse"/>
      </w:pPr>
      <w:r w:rsidRPr="00281C1C">
        <w:t xml:space="preserve">In turn, whilst high FODMAP foods are necessary for the health of Luca’s gut microbiota, some are damaging, this it’s important to determine which high FODMAP foods Luca can eat so his physical health is </w:t>
      </w:r>
      <w:r w:rsidR="0000222B" w:rsidRPr="00281C1C">
        <w:t>maintained</w:t>
      </w:r>
      <w:r w:rsidRPr="00281C1C">
        <w:t xml:space="preserve">. </w:t>
      </w:r>
    </w:p>
    <w:sectPr w:rsidR="00F049B0" w:rsidRPr="00281C1C"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B273D" w:rsidRDefault="007B273D" w:rsidP="00304EA1">
      <w:pPr>
        <w:spacing w:after="0" w:line="240" w:lineRule="auto"/>
      </w:pPr>
      <w:r>
        <w:separator/>
      </w:r>
    </w:p>
  </w:endnote>
  <w:endnote w:type="continuationSeparator" w:id="0">
    <w:p w14:paraId="6C2FE3E4" w14:textId="77777777" w:rsidR="007B273D" w:rsidRDefault="007B273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B273D" w:rsidRPr="00D06414" w14:paraId="00D3EC34" w14:textId="77777777" w:rsidTr="00BB3BAB">
      <w:trPr>
        <w:trHeight w:val="476"/>
      </w:trPr>
      <w:tc>
        <w:tcPr>
          <w:tcW w:w="1667" w:type="pct"/>
          <w:tcMar>
            <w:left w:w="0" w:type="dxa"/>
            <w:right w:w="0" w:type="dxa"/>
          </w:tcMar>
        </w:tcPr>
        <w:p w14:paraId="4F062E5B" w14:textId="77777777" w:rsidR="007B273D" w:rsidRPr="00D06414" w:rsidRDefault="007B273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B273D" w:rsidRPr="00D06414" w:rsidRDefault="007B273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B273D" w:rsidRPr="00D06414" w:rsidRDefault="007B273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B273D" w:rsidRPr="00D06414" w:rsidRDefault="007B273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2B9E844E" w14:textId="77777777" w:rsidR="00034C92" w:rsidRDefault="00034C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B273D" w:rsidRPr="00D06414" w14:paraId="28670396" w14:textId="77777777" w:rsidTr="000F5AAF">
      <w:tc>
        <w:tcPr>
          <w:tcW w:w="1459" w:type="pct"/>
          <w:tcMar>
            <w:left w:w="0" w:type="dxa"/>
            <w:right w:w="0" w:type="dxa"/>
          </w:tcMar>
        </w:tcPr>
        <w:p w14:paraId="0BBE30B4" w14:textId="77777777" w:rsidR="007B273D" w:rsidRPr="00D06414" w:rsidRDefault="007B273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B273D" w:rsidRPr="00D06414" w:rsidRDefault="007B273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B273D" w:rsidRPr="00D06414" w:rsidRDefault="007B273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B273D" w:rsidRPr="00D06414" w:rsidRDefault="007B273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B273D" w:rsidRDefault="007B273D" w:rsidP="00304EA1">
      <w:pPr>
        <w:spacing w:after="0" w:line="240" w:lineRule="auto"/>
      </w:pPr>
      <w:r>
        <w:separator/>
      </w:r>
    </w:p>
  </w:footnote>
  <w:footnote w:type="continuationSeparator" w:id="0">
    <w:p w14:paraId="600CFD58" w14:textId="77777777" w:rsidR="007B273D" w:rsidRDefault="007B273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3F5000E" w:rsidR="007B273D" w:rsidRPr="00D86DE4" w:rsidRDefault="007B273D" w:rsidP="00D86DE4">
    <w:pPr>
      <w:pStyle w:val="VCAAcaptionsandfootnotes"/>
      <w:rPr>
        <w:color w:val="999999" w:themeColor="accent2"/>
      </w:rPr>
    </w:pPr>
    <w:r w:rsidRPr="002B1921">
      <w:rPr>
        <w:color w:val="999999" w:themeColor="accent2"/>
      </w:rPr>
      <w:t>2023 VCE Food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B273D" w:rsidRPr="009370BC" w:rsidRDefault="007B273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A26985"/>
    <w:multiLevelType w:val="hybridMultilevel"/>
    <w:tmpl w:val="22D24CDC"/>
    <w:lvl w:ilvl="0" w:tplc="155E170E">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61CC8"/>
    <w:multiLevelType w:val="hybridMultilevel"/>
    <w:tmpl w:val="DF1E0BE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A1278F7"/>
    <w:multiLevelType w:val="hybridMultilevel"/>
    <w:tmpl w:val="DA42D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3055CAD"/>
    <w:multiLevelType w:val="hybridMultilevel"/>
    <w:tmpl w:val="56289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F41CE6"/>
    <w:multiLevelType w:val="hybridMultilevel"/>
    <w:tmpl w:val="905CB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4469D5"/>
    <w:multiLevelType w:val="hybridMultilevel"/>
    <w:tmpl w:val="D8166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423308376">
    <w:abstractNumId w:val="8"/>
  </w:num>
  <w:num w:numId="2" w16cid:durableId="1094009746">
    <w:abstractNumId w:val="4"/>
  </w:num>
  <w:num w:numId="3" w16cid:durableId="105538324">
    <w:abstractNumId w:val="0"/>
  </w:num>
  <w:num w:numId="4" w16cid:durableId="1153063213">
    <w:abstractNumId w:val="9"/>
  </w:num>
  <w:num w:numId="5" w16cid:durableId="2025787416">
    <w:abstractNumId w:val="1"/>
  </w:num>
  <w:num w:numId="6" w16cid:durableId="549150740">
    <w:abstractNumId w:val="7"/>
  </w:num>
  <w:num w:numId="7" w16cid:durableId="1665085777">
    <w:abstractNumId w:val="6"/>
  </w:num>
  <w:num w:numId="8" w16cid:durableId="1914461696">
    <w:abstractNumId w:val="3"/>
  </w:num>
  <w:num w:numId="9" w16cid:durableId="1855873607">
    <w:abstractNumId w:val="5"/>
  </w:num>
  <w:num w:numId="10" w16cid:durableId="165880025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222B"/>
    <w:rsid w:val="00003885"/>
    <w:rsid w:val="00016D39"/>
    <w:rsid w:val="00017D61"/>
    <w:rsid w:val="00024018"/>
    <w:rsid w:val="00034C92"/>
    <w:rsid w:val="000355DE"/>
    <w:rsid w:val="00053299"/>
    <w:rsid w:val="0005780E"/>
    <w:rsid w:val="00065CC6"/>
    <w:rsid w:val="00076E33"/>
    <w:rsid w:val="000840B0"/>
    <w:rsid w:val="00086193"/>
    <w:rsid w:val="00090D46"/>
    <w:rsid w:val="000A3395"/>
    <w:rsid w:val="000A33D3"/>
    <w:rsid w:val="000A71F7"/>
    <w:rsid w:val="000B0E46"/>
    <w:rsid w:val="000C3B7F"/>
    <w:rsid w:val="000F09E4"/>
    <w:rsid w:val="000F16FD"/>
    <w:rsid w:val="000F5AAF"/>
    <w:rsid w:val="00120DB9"/>
    <w:rsid w:val="00143520"/>
    <w:rsid w:val="00153AD2"/>
    <w:rsid w:val="0015675F"/>
    <w:rsid w:val="001779EA"/>
    <w:rsid w:val="00182027"/>
    <w:rsid w:val="00184297"/>
    <w:rsid w:val="00185CDF"/>
    <w:rsid w:val="001A00B0"/>
    <w:rsid w:val="001C2351"/>
    <w:rsid w:val="001C3EEA"/>
    <w:rsid w:val="001C6F97"/>
    <w:rsid w:val="001D3246"/>
    <w:rsid w:val="001D57DA"/>
    <w:rsid w:val="001E1D39"/>
    <w:rsid w:val="002046A4"/>
    <w:rsid w:val="002076D3"/>
    <w:rsid w:val="002235C5"/>
    <w:rsid w:val="002279BA"/>
    <w:rsid w:val="00232241"/>
    <w:rsid w:val="002329F3"/>
    <w:rsid w:val="00243F0D"/>
    <w:rsid w:val="00253CB9"/>
    <w:rsid w:val="00260767"/>
    <w:rsid w:val="002647BB"/>
    <w:rsid w:val="002754C1"/>
    <w:rsid w:val="00281C1C"/>
    <w:rsid w:val="002841C8"/>
    <w:rsid w:val="0028516B"/>
    <w:rsid w:val="00294A46"/>
    <w:rsid w:val="002B1921"/>
    <w:rsid w:val="002C6F90"/>
    <w:rsid w:val="002C776B"/>
    <w:rsid w:val="002D0046"/>
    <w:rsid w:val="002E4FB5"/>
    <w:rsid w:val="002F1C7D"/>
    <w:rsid w:val="002F2E5E"/>
    <w:rsid w:val="00302FB8"/>
    <w:rsid w:val="00304EA1"/>
    <w:rsid w:val="00313C08"/>
    <w:rsid w:val="00314D81"/>
    <w:rsid w:val="00317EAC"/>
    <w:rsid w:val="00322FC6"/>
    <w:rsid w:val="00325433"/>
    <w:rsid w:val="00347A1E"/>
    <w:rsid w:val="00350651"/>
    <w:rsid w:val="0035293F"/>
    <w:rsid w:val="00352C04"/>
    <w:rsid w:val="0038233D"/>
    <w:rsid w:val="00385147"/>
    <w:rsid w:val="00391986"/>
    <w:rsid w:val="003A00B4"/>
    <w:rsid w:val="003B2257"/>
    <w:rsid w:val="003B3882"/>
    <w:rsid w:val="003C5E71"/>
    <w:rsid w:val="003C6C6D"/>
    <w:rsid w:val="003D6CBD"/>
    <w:rsid w:val="003E0A51"/>
    <w:rsid w:val="003E0BAB"/>
    <w:rsid w:val="003E69EF"/>
    <w:rsid w:val="003F73E6"/>
    <w:rsid w:val="00400537"/>
    <w:rsid w:val="00416B7F"/>
    <w:rsid w:val="00417AA3"/>
    <w:rsid w:val="00425DFE"/>
    <w:rsid w:val="00430230"/>
    <w:rsid w:val="004309C9"/>
    <w:rsid w:val="00434EDB"/>
    <w:rsid w:val="00435AC2"/>
    <w:rsid w:val="00440B32"/>
    <w:rsid w:val="0044213C"/>
    <w:rsid w:val="0046078D"/>
    <w:rsid w:val="0047644F"/>
    <w:rsid w:val="00476796"/>
    <w:rsid w:val="00485061"/>
    <w:rsid w:val="004914D0"/>
    <w:rsid w:val="00495C80"/>
    <w:rsid w:val="004A2ED8"/>
    <w:rsid w:val="004D514C"/>
    <w:rsid w:val="004E096C"/>
    <w:rsid w:val="004E3DB2"/>
    <w:rsid w:val="004F1362"/>
    <w:rsid w:val="004F15ED"/>
    <w:rsid w:val="004F209A"/>
    <w:rsid w:val="004F5BDA"/>
    <w:rsid w:val="00513CC2"/>
    <w:rsid w:val="0051631E"/>
    <w:rsid w:val="00533B35"/>
    <w:rsid w:val="00537A1F"/>
    <w:rsid w:val="00541453"/>
    <w:rsid w:val="005570CF"/>
    <w:rsid w:val="00566029"/>
    <w:rsid w:val="0057307F"/>
    <w:rsid w:val="00586809"/>
    <w:rsid w:val="00590867"/>
    <w:rsid w:val="005923CB"/>
    <w:rsid w:val="005A67C3"/>
    <w:rsid w:val="005B391B"/>
    <w:rsid w:val="005D3D78"/>
    <w:rsid w:val="005E2EF0"/>
    <w:rsid w:val="005F4092"/>
    <w:rsid w:val="00642CA7"/>
    <w:rsid w:val="006433D0"/>
    <w:rsid w:val="00643421"/>
    <w:rsid w:val="006532E1"/>
    <w:rsid w:val="006663C6"/>
    <w:rsid w:val="0068471E"/>
    <w:rsid w:val="00684F98"/>
    <w:rsid w:val="006916F4"/>
    <w:rsid w:val="00691D70"/>
    <w:rsid w:val="00693FFD"/>
    <w:rsid w:val="006B0F92"/>
    <w:rsid w:val="006B4A58"/>
    <w:rsid w:val="006D2159"/>
    <w:rsid w:val="006F0F0B"/>
    <w:rsid w:val="006F5464"/>
    <w:rsid w:val="006F787C"/>
    <w:rsid w:val="00702636"/>
    <w:rsid w:val="00702A7D"/>
    <w:rsid w:val="00705B3A"/>
    <w:rsid w:val="00710B08"/>
    <w:rsid w:val="00712751"/>
    <w:rsid w:val="00722401"/>
    <w:rsid w:val="00724507"/>
    <w:rsid w:val="00730610"/>
    <w:rsid w:val="00747109"/>
    <w:rsid w:val="00750EF4"/>
    <w:rsid w:val="00752373"/>
    <w:rsid w:val="0076373E"/>
    <w:rsid w:val="00770A34"/>
    <w:rsid w:val="00773E6C"/>
    <w:rsid w:val="00781537"/>
    <w:rsid w:val="00781FB1"/>
    <w:rsid w:val="007A41C7"/>
    <w:rsid w:val="007A4B91"/>
    <w:rsid w:val="007B0E19"/>
    <w:rsid w:val="007B273D"/>
    <w:rsid w:val="007C600D"/>
    <w:rsid w:val="007D1B6D"/>
    <w:rsid w:val="007F03C7"/>
    <w:rsid w:val="007F6E69"/>
    <w:rsid w:val="008123B5"/>
    <w:rsid w:val="00813C37"/>
    <w:rsid w:val="008154B5"/>
    <w:rsid w:val="00822E9A"/>
    <w:rsid w:val="00823962"/>
    <w:rsid w:val="008428B1"/>
    <w:rsid w:val="0084415D"/>
    <w:rsid w:val="00845726"/>
    <w:rsid w:val="008468E3"/>
    <w:rsid w:val="00850410"/>
    <w:rsid w:val="00852719"/>
    <w:rsid w:val="00860115"/>
    <w:rsid w:val="008637D6"/>
    <w:rsid w:val="008737A3"/>
    <w:rsid w:val="0088783C"/>
    <w:rsid w:val="008959CA"/>
    <w:rsid w:val="008B3C87"/>
    <w:rsid w:val="008D45F5"/>
    <w:rsid w:val="009370BC"/>
    <w:rsid w:val="009403B9"/>
    <w:rsid w:val="0094629B"/>
    <w:rsid w:val="00970580"/>
    <w:rsid w:val="0098739B"/>
    <w:rsid w:val="009906B5"/>
    <w:rsid w:val="009A6676"/>
    <w:rsid w:val="009B3A89"/>
    <w:rsid w:val="009B61E5"/>
    <w:rsid w:val="009C6AB2"/>
    <w:rsid w:val="009C7DE8"/>
    <w:rsid w:val="009D0E9E"/>
    <w:rsid w:val="009D1E89"/>
    <w:rsid w:val="009E5707"/>
    <w:rsid w:val="009F0107"/>
    <w:rsid w:val="00A04740"/>
    <w:rsid w:val="00A126B1"/>
    <w:rsid w:val="00A17661"/>
    <w:rsid w:val="00A215A6"/>
    <w:rsid w:val="00A24B2D"/>
    <w:rsid w:val="00A40966"/>
    <w:rsid w:val="00A53787"/>
    <w:rsid w:val="00A921E0"/>
    <w:rsid w:val="00A922F4"/>
    <w:rsid w:val="00AB4D90"/>
    <w:rsid w:val="00AC2E36"/>
    <w:rsid w:val="00AD5B63"/>
    <w:rsid w:val="00AE28A2"/>
    <w:rsid w:val="00AE3806"/>
    <w:rsid w:val="00AE5526"/>
    <w:rsid w:val="00AE5A07"/>
    <w:rsid w:val="00AF051B"/>
    <w:rsid w:val="00B013A3"/>
    <w:rsid w:val="00B01578"/>
    <w:rsid w:val="00B0545B"/>
    <w:rsid w:val="00B0738F"/>
    <w:rsid w:val="00B13D3B"/>
    <w:rsid w:val="00B230DB"/>
    <w:rsid w:val="00B26601"/>
    <w:rsid w:val="00B277EF"/>
    <w:rsid w:val="00B342AB"/>
    <w:rsid w:val="00B34D16"/>
    <w:rsid w:val="00B41951"/>
    <w:rsid w:val="00B45555"/>
    <w:rsid w:val="00B53229"/>
    <w:rsid w:val="00B5443D"/>
    <w:rsid w:val="00B54F99"/>
    <w:rsid w:val="00B62480"/>
    <w:rsid w:val="00B62AC8"/>
    <w:rsid w:val="00B6737D"/>
    <w:rsid w:val="00B717F4"/>
    <w:rsid w:val="00B81B70"/>
    <w:rsid w:val="00BA6BAB"/>
    <w:rsid w:val="00BB3BAB"/>
    <w:rsid w:val="00BC5225"/>
    <w:rsid w:val="00BD0724"/>
    <w:rsid w:val="00BD12C3"/>
    <w:rsid w:val="00BD2B91"/>
    <w:rsid w:val="00BD6043"/>
    <w:rsid w:val="00BD7C58"/>
    <w:rsid w:val="00BE5521"/>
    <w:rsid w:val="00BF0BBA"/>
    <w:rsid w:val="00BF6C23"/>
    <w:rsid w:val="00C14509"/>
    <w:rsid w:val="00C35203"/>
    <w:rsid w:val="00C43D75"/>
    <w:rsid w:val="00C53263"/>
    <w:rsid w:val="00C653F7"/>
    <w:rsid w:val="00C75F1D"/>
    <w:rsid w:val="00C832D5"/>
    <w:rsid w:val="00C83C1A"/>
    <w:rsid w:val="00C95156"/>
    <w:rsid w:val="00CA0DC2"/>
    <w:rsid w:val="00CB0B4F"/>
    <w:rsid w:val="00CB4799"/>
    <w:rsid w:val="00CB68E8"/>
    <w:rsid w:val="00CF10F2"/>
    <w:rsid w:val="00D04F01"/>
    <w:rsid w:val="00D06414"/>
    <w:rsid w:val="00D07281"/>
    <w:rsid w:val="00D10AA4"/>
    <w:rsid w:val="00D123A3"/>
    <w:rsid w:val="00D153B0"/>
    <w:rsid w:val="00D20ED9"/>
    <w:rsid w:val="00D24E5A"/>
    <w:rsid w:val="00D265A8"/>
    <w:rsid w:val="00D338E4"/>
    <w:rsid w:val="00D40765"/>
    <w:rsid w:val="00D47B5A"/>
    <w:rsid w:val="00D51947"/>
    <w:rsid w:val="00D532F0"/>
    <w:rsid w:val="00D56E0F"/>
    <w:rsid w:val="00D619A1"/>
    <w:rsid w:val="00D713DE"/>
    <w:rsid w:val="00D77413"/>
    <w:rsid w:val="00D77FF0"/>
    <w:rsid w:val="00D82759"/>
    <w:rsid w:val="00D86DE4"/>
    <w:rsid w:val="00DC0351"/>
    <w:rsid w:val="00DD11D4"/>
    <w:rsid w:val="00DE1909"/>
    <w:rsid w:val="00DE51DB"/>
    <w:rsid w:val="00DF4A82"/>
    <w:rsid w:val="00DF5BE4"/>
    <w:rsid w:val="00E11291"/>
    <w:rsid w:val="00E23F1D"/>
    <w:rsid w:val="00E24216"/>
    <w:rsid w:val="00E30E05"/>
    <w:rsid w:val="00E35622"/>
    <w:rsid w:val="00E36361"/>
    <w:rsid w:val="00E41770"/>
    <w:rsid w:val="00E46488"/>
    <w:rsid w:val="00E46F83"/>
    <w:rsid w:val="00E55AE9"/>
    <w:rsid w:val="00E60D9E"/>
    <w:rsid w:val="00E76AC7"/>
    <w:rsid w:val="00E83EB0"/>
    <w:rsid w:val="00EA458C"/>
    <w:rsid w:val="00EB0C84"/>
    <w:rsid w:val="00EB4CCC"/>
    <w:rsid w:val="00EC3A08"/>
    <w:rsid w:val="00EE4C71"/>
    <w:rsid w:val="00EF4188"/>
    <w:rsid w:val="00F049B0"/>
    <w:rsid w:val="00F1248A"/>
    <w:rsid w:val="00F1508A"/>
    <w:rsid w:val="00F17FDE"/>
    <w:rsid w:val="00F24A9A"/>
    <w:rsid w:val="00F32392"/>
    <w:rsid w:val="00F40D53"/>
    <w:rsid w:val="00F4525C"/>
    <w:rsid w:val="00F47B36"/>
    <w:rsid w:val="00F50D86"/>
    <w:rsid w:val="00F5650E"/>
    <w:rsid w:val="00F968EA"/>
    <w:rsid w:val="00FA224C"/>
    <w:rsid w:val="00FA4F14"/>
    <w:rsid w:val="00FD29D3"/>
    <w:rsid w:val="00FD7C36"/>
    <w:rsid w:val="00FE3F0B"/>
    <w:rsid w:val="00FE74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45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281C1C"/>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B4D90"/>
    <w:pPr>
      <w:numPr>
        <w:numId w:val="5"/>
      </w:numPr>
      <w:tabs>
        <w:tab w:val="left" w:pos="425"/>
      </w:tabs>
      <w:spacing w:before="60" w:after="60"/>
      <w:ind w:left="360"/>
      <w:contextualSpacing/>
    </w:pPr>
    <w:rPr>
      <w:rFonts w:asciiTheme="minorHAnsi" w:eastAsia="Arial" w:hAnsiTheme="minorHAnsi" w:cstheme="minorHAnsi"/>
      <w:iCs/>
      <w:color w:val="auto"/>
      <w:kern w:val="22"/>
      <w:szCs w:val="20"/>
      <w:lang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281C1C"/>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D713DE"/>
    <w:rPr>
      <w:b/>
      <w:bCs/>
    </w:rPr>
  </w:style>
  <w:style w:type="paragraph" w:styleId="ListParagraph">
    <w:name w:val="List Paragraph"/>
    <w:aliases w:val="Fed List Paragraph"/>
    <w:basedOn w:val="Normal"/>
    <w:link w:val="ListParagraphChar"/>
    <w:uiPriority w:val="34"/>
    <w:qFormat/>
    <w:rsid w:val="00D713DE"/>
    <w:pPr>
      <w:spacing w:after="160" w:line="259" w:lineRule="auto"/>
      <w:ind w:left="720"/>
      <w:contextualSpacing/>
    </w:pPr>
    <w:rPr>
      <w:lang w:val="en-AU"/>
    </w:rPr>
  </w:style>
  <w:style w:type="paragraph" w:customStyle="1" w:styleId="Default">
    <w:name w:val="Default"/>
    <w:rsid w:val="00D713DE"/>
    <w:pPr>
      <w:autoSpaceDE w:val="0"/>
      <w:autoSpaceDN w:val="0"/>
      <w:adjustRightInd w:val="0"/>
      <w:spacing w:after="0" w:line="240" w:lineRule="auto"/>
    </w:pPr>
    <w:rPr>
      <w:rFonts w:ascii="Arial" w:hAnsi="Arial" w:cs="Arial"/>
      <w:color w:val="000000"/>
      <w:sz w:val="24"/>
      <w:szCs w:val="24"/>
      <w:lang w:val="en-AU"/>
    </w:rPr>
  </w:style>
  <w:style w:type="character" w:customStyle="1" w:styleId="ListParagraphChar">
    <w:name w:val="List Paragraph Char"/>
    <w:aliases w:val="Fed List Paragraph Char"/>
    <w:link w:val="ListParagraph"/>
    <w:uiPriority w:val="34"/>
    <w:locked/>
    <w:rsid w:val="00D713DE"/>
    <w:rPr>
      <w:lang w:val="en-AU"/>
    </w:rPr>
  </w:style>
  <w:style w:type="paragraph" w:customStyle="1" w:styleId="VCAAstudentresponse">
    <w:name w:val="VCAA student response"/>
    <w:basedOn w:val="VCAAbody"/>
    <w:qFormat/>
    <w:rsid w:val="00D713DE"/>
    <w:pPr>
      <w:ind w:left="284"/>
    </w:pPr>
    <w:rPr>
      <w:i/>
      <w:iCs/>
    </w:rPr>
  </w:style>
  <w:style w:type="paragraph" w:styleId="Revision">
    <w:name w:val="Revision"/>
    <w:hidden/>
    <w:uiPriority w:val="99"/>
    <w:semiHidden/>
    <w:rsid w:val="00D713DE"/>
    <w:pPr>
      <w:spacing w:after="0" w:line="240" w:lineRule="auto"/>
    </w:pPr>
  </w:style>
  <w:style w:type="paragraph" w:styleId="NormalWeb">
    <w:name w:val="Normal (Web)"/>
    <w:basedOn w:val="Normal"/>
    <w:uiPriority w:val="99"/>
    <w:semiHidden/>
    <w:unhideWhenUsed/>
    <w:rsid w:val="00BA6BA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E46F83"/>
    <w:rPr>
      <w:b/>
      <w:bCs/>
    </w:rPr>
  </w:style>
  <w:style w:type="paragraph" w:styleId="NoSpacing">
    <w:name w:val="No Spacing"/>
    <w:link w:val="NoSpacingChar"/>
    <w:uiPriority w:val="1"/>
    <w:qFormat/>
    <w:rsid w:val="00B277EF"/>
    <w:pPr>
      <w:spacing w:after="0" w:line="240" w:lineRule="auto"/>
    </w:pPr>
    <w:rPr>
      <w:rFonts w:ascii="Calibri" w:eastAsia="Calibri" w:hAnsi="Calibri" w:cs="Times New Roman"/>
      <w:lang w:val="en-AU"/>
    </w:rPr>
  </w:style>
  <w:style w:type="character" w:customStyle="1" w:styleId="NoSpacingChar">
    <w:name w:val="No Spacing Char"/>
    <w:basedOn w:val="DefaultParagraphFont"/>
    <w:link w:val="NoSpacing"/>
    <w:uiPriority w:val="1"/>
    <w:rsid w:val="00B277EF"/>
    <w:rPr>
      <w:rFonts w:ascii="Calibri" w:eastAsia="Calibri" w:hAnsi="Calibri" w:cs="Times New Roman"/>
      <w:lang w:val="en-AU"/>
    </w:rPr>
  </w:style>
  <w:style w:type="character" w:customStyle="1" w:styleId="VCAAitalics">
    <w:name w:val="VCAA italics"/>
    <w:basedOn w:val="DefaultParagraphFont"/>
    <w:uiPriority w:val="1"/>
    <w:qFormat/>
    <w:rsid w:val="00B45555"/>
    <w:rPr>
      <w:i/>
      <w:iCs/>
    </w:rPr>
  </w:style>
  <w:style w:type="character" w:customStyle="1" w:styleId="VCAAsubscript">
    <w:name w:val="VCAA subscript"/>
    <w:basedOn w:val="DefaultParagraphFont"/>
    <w:uiPriority w:val="1"/>
    <w:qFormat/>
    <w:rsid w:val="00B45555"/>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1333">
      <w:bodyDiv w:val="1"/>
      <w:marLeft w:val="0"/>
      <w:marRight w:val="0"/>
      <w:marTop w:val="0"/>
      <w:marBottom w:val="0"/>
      <w:divBdr>
        <w:top w:val="none" w:sz="0" w:space="0" w:color="auto"/>
        <w:left w:val="none" w:sz="0" w:space="0" w:color="auto"/>
        <w:bottom w:val="none" w:sz="0" w:space="0" w:color="auto"/>
        <w:right w:val="none" w:sz="0" w:space="0" w:color="auto"/>
      </w:divBdr>
    </w:div>
    <w:div w:id="268779336">
      <w:bodyDiv w:val="1"/>
      <w:marLeft w:val="0"/>
      <w:marRight w:val="0"/>
      <w:marTop w:val="0"/>
      <w:marBottom w:val="0"/>
      <w:divBdr>
        <w:top w:val="none" w:sz="0" w:space="0" w:color="auto"/>
        <w:left w:val="none" w:sz="0" w:space="0" w:color="auto"/>
        <w:bottom w:val="none" w:sz="0" w:space="0" w:color="auto"/>
        <w:right w:val="none" w:sz="0" w:space="0" w:color="auto"/>
      </w:divBdr>
    </w:div>
    <w:div w:id="531579826">
      <w:bodyDiv w:val="1"/>
      <w:marLeft w:val="0"/>
      <w:marRight w:val="0"/>
      <w:marTop w:val="0"/>
      <w:marBottom w:val="0"/>
      <w:divBdr>
        <w:top w:val="none" w:sz="0" w:space="0" w:color="auto"/>
        <w:left w:val="none" w:sz="0" w:space="0" w:color="auto"/>
        <w:bottom w:val="none" w:sz="0" w:space="0" w:color="auto"/>
        <w:right w:val="none" w:sz="0" w:space="0" w:color="auto"/>
      </w:divBdr>
    </w:div>
    <w:div w:id="575822537">
      <w:bodyDiv w:val="1"/>
      <w:marLeft w:val="0"/>
      <w:marRight w:val="0"/>
      <w:marTop w:val="0"/>
      <w:marBottom w:val="0"/>
      <w:divBdr>
        <w:top w:val="none" w:sz="0" w:space="0" w:color="auto"/>
        <w:left w:val="none" w:sz="0" w:space="0" w:color="auto"/>
        <w:bottom w:val="none" w:sz="0" w:space="0" w:color="auto"/>
        <w:right w:val="none" w:sz="0" w:space="0" w:color="auto"/>
      </w:divBdr>
    </w:div>
    <w:div w:id="830564919">
      <w:bodyDiv w:val="1"/>
      <w:marLeft w:val="0"/>
      <w:marRight w:val="0"/>
      <w:marTop w:val="0"/>
      <w:marBottom w:val="0"/>
      <w:divBdr>
        <w:top w:val="none" w:sz="0" w:space="0" w:color="auto"/>
        <w:left w:val="none" w:sz="0" w:space="0" w:color="auto"/>
        <w:bottom w:val="none" w:sz="0" w:space="0" w:color="auto"/>
        <w:right w:val="none" w:sz="0" w:space="0" w:color="auto"/>
      </w:divBdr>
    </w:div>
    <w:div w:id="1069578793">
      <w:bodyDiv w:val="1"/>
      <w:marLeft w:val="0"/>
      <w:marRight w:val="0"/>
      <w:marTop w:val="0"/>
      <w:marBottom w:val="0"/>
      <w:divBdr>
        <w:top w:val="none" w:sz="0" w:space="0" w:color="auto"/>
        <w:left w:val="none" w:sz="0" w:space="0" w:color="auto"/>
        <w:bottom w:val="none" w:sz="0" w:space="0" w:color="auto"/>
        <w:right w:val="none" w:sz="0" w:space="0" w:color="auto"/>
      </w:divBdr>
    </w:div>
    <w:div w:id="1136141568">
      <w:bodyDiv w:val="1"/>
      <w:marLeft w:val="0"/>
      <w:marRight w:val="0"/>
      <w:marTop w:val="0"/>
      <w:marBottom w:val="0"/>
      <w:divBdr>
        <w:top w:val="none" w:sz="0" w:space="0" w:color="auto"/>
        <w:left w:val="none" w:sz="0" w:space="0" w:color="auto"/>
        <w:bottom w:val="none" w:sz="0" w:space="0" w:color="auto"/>
        <w:right w:val="none" w:sz="0" w:space="0" w:color="auto"/>
      </w:divBdr>
    </w:div>
    <w:div w:id="1774979560">
      <w:bodyDiv w:val="1"/>
      <w:marLeft w:val="0"/>
      <w:marRight w:val="0"/>
      <w:marTop w:val="0"/>
      <w:marBottom w:val="0"/>
      <w:divBdr>
        <w:top w:val="none" w:sz="0" w:space="0" w:color="auto"/>
        <w:left w:val="none" w:sz="0" w:space="0" w:color="auto"/>
        <w:bottom w:val="none" w:sz="0" w:space="0" w:color="auto"/>
        <w:right w:val="none" w:sz="0" w:space="0" w:color="auto"/>
      </w:divBdr>
      <w:divsChild>
        <w:div w:id="12221263">
          <w:marLeft w:val="0"/>
          <w:marRight w:val="0"/>
          <w:marTop w:val="0"/>
          <w:marBottom w:val="0"/>
          <w:divBdr>
            <w:top w:val="single" w:sz="2" w:space="0" w:color="E3E3E3"/>
            <w:left w:val="single" w:sz="2" w:space="0" w:color="E3E3E3"/>
            <w:bottom w:val="single" w:sz="2" w:space="0" w:color="E3E3E3"/>
            <w:right w:val="single" w:sz="2" w:space="0" w:color="E3E3E3"/>
          </w:divBdr>
          <w:divsChild>
            <w:div w:id="1746874348">
              <w:marLeft w:val="0"/>
              <w:marRight w:val="0"/>
              <w:marTop w:val="100"/>
              <w:marBottom w:val="100"/>
              <w:divBdr>
                <w:top w:val="single" w:sz="2" w:space="0" w:color="E3E3E3"/>
                <w:left w:val="single" w:sz="2" w:space="0" w:color="E3E3E3"/>
                <w:bottom w:val="single" w:sz="2" w:space="0" w:color="E3E3E3"/>
                <w:right w:val="single" w:sz="2" w:space="0" w:color="E3E3E3"/>
              </w:divBdr>
              <w:divsChild>
                <w:div w:id="201551789">
                  <w:marLeft w:val="0"/>
                  <w:marRight w:val="0"/>
                  <w:marTop w:val="0"/>
                  <w:marBottom w:val="0"/>
                  <w:divBdr>
                    <w:top w:val="single" w:sz="2" w:space="0" w:color="E3E3E3"/>
                    <w:left w:val="single" w:sz="2" w:space="0" w:color="E3E3E3"/>
                    <w:bottom w:val="single" w:sz="2" w:space="0" w:color="E3E3E3"/>
                    <w:right w:val="single" w:sz="2" w:space="0" w:color="E3E3E3"/>
                  </w:divBdr>
                  <w:divsChild>
                    <w:div w:id="600796718">
                      <w:marLeft w:val="0"/>
                      <w:marRight w:val="0"/>
                      <w:marTop w:val="0"/>
                      <w:marBottom w:val="0"/>
                      <w:divBdr>
                        <w:top w:val="single" w:sz="2" w:space="0" w:color="E3E3E3"/>
                        <w:left w:val="single" w:sz="2" w:space="0" w:color="E3E3E3"/>
                        <w:bottom w:val="single" w:sz="2" w:space="0" w:color="E3E3E3"/>
                        <w:right w:val="single" w:sz="2" w:space="0" w:color="E3E3E3"/>
                      </w:divBdr>
                      <w:divsChild>
                        <w:div w:id="106895196">
                          <w:marLeft w:val="0"/>
                          <w:marRight w:val="0"/>
                          <w:marTop w:val="0"/>
                          <w:marBottom w:val="0"/>
                          <w:divBdr>
                            <w:top w:val="single" w:sz="2" w:space="0" w:color="E3E3E3"/>
                            <w:left w:val="single" w:sz="2" w:space="0" w:color="E3E3E3"/>
                            <w:bottom w:val="single" w:sz="2" w:space="0" w:color="E3E3E3"/>
                            <w:right w:val="single" w:sz="2" w:space="0" w:color="E3E3E3"/>
                          </w:divBdr>
                          <w:divsChild>
                            <w:div w:id="1159734455">
                              <w:marLeft w:val="0"/>
                              <w:marRight w:val="0"/>
                              <w:marTop w:val="0"/>
                              <w:marBottom w:val="0"/>
                              <w:divBdr>
                                <w:top w:val="single" w:sz="2" w:space="0" w:color="E3E3E3"/>
                                <w:left w:val="single" w:sz="2" w:space="0" w:color="E3E3E3"/>
                                <w:bottom w:val="single" w:sz="2" w:space="0" w:color="E3E3E3"/>
                                <w:right w:val="single" w:sz="2" w:space="0" w:color="E3E3E3"/>
                              </w:divBdr>
                              <w:divsChild>
                                <w:div w:id="1807355266">
                                  <w:marLeft w:val="0"/>
                                  <w:marRight w:val="0"/>
                                  <w:marTop w:val="0"/>
                                  <w:marBottom w:val="0"/>
                                  <w:divBdr>
                                    <w:top w:val="single" w:sz="2" w:space="0" w:color="E3E3E3"/>
                                    <w:left w:val="single" w:sz="2" w:space="0" w:color="E3E3E3"/>
                                    <w:bottom w:val="single" w:sz="2" w:space="0" w:color="E3E3E3"/>
                                    <w:right w:val="single" w:sz="2" w:space="0" w:color="E3E3E3"/>
                                  </w:divBdr>
                                  <w:divsChild>
                                    <w:div w:id="7030229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20657259">
          <w:marLeft w:val="0"/>
          <w:marRight w:val="0"/>
          <w:marTop w:val="0"/>
          <w:marBottom w:val="0"/>
          <w:divBdr>
            <w:top w:val="single" w:sz="2" w:space="0" w:color="E3E3E3"/>
            <w:left w:val="single" w:sz="2" w:space="0" w:color="E3E3E3"/>
            <w:bottom w:val="single" w:sz="2" w:space="0" w:color="E3E3E3"/>
            <w:right w:val="single" w:sz="2" w:space="0" w:color="E3E3E3"/>
          </w:divBdr>
          <w:divsChild>
            <w:div w:id="449055660">
              <w:marLeft w:val="0"/>
              <w:marRight w:val="0"/>
              <w:marTop w:val="100"/>
              <w:marBottom w:val="100"/>
              <w:divBdr>
                <w:top w:val="single" w:sz="2" w:space="0" w:color="E3E3E3"/>
                <w:left w:val="single" w:sz="2" w:space="0" w:color="E3E3E3"/>
                <w:bottom w:val="single" w:sz="2" w:space="0" w:color="E3E3E3"/>
                <w:right w:val="single" w:sz="2" w:space="0" w:color="E3E3E3"/>
              </w:divBdr>
              <w:divsChild>
                <w:div w:id="946158100">
                  <w:marLeft w:val="0"/>
                  <w:marRight w:val="0"/>
                  <w:marTop w:val="0"/>
                  <w:marBottom w:val="0"/>
                  <w:divBdr>
                    <w:top w:val="single" w:sz="2" w:space="0" w:color="E3E3E3"/>
                    <w:left w:val="single" w:sz="2" w:space="0" w:color="E3E3E3"/>
                    <w:bottom w:val="single" w:sz="2" w:space="0" w:color="E3E3E3"/>
                    <w:right w:val="single" w:sz="2" w:space="0" w:color="E3E3E3"/>
                  </w:divBdr>
                  <w:divsChild>
                    <w:div w:id="1822229322">
                      <w:marLeft w:val="0"/>
                      <w:marRight w:val="0"/>
                      <w:marTop w:val="0"/>
                      <w:marBottom w:val="0"/>
                      <w:divBdr>
                        <w:top w:val="single" w:sz="2" w:space="0" w:color="E3E3E3"/>
                        <w:left w:val="single" w:sz="2" w:space="0" w:color="E3E3E3"/>
                        <w:bottom w:val="single" w:sz="2" w:space="0" w:color="E3E3E3"/>
                        <w:right w:val="single" w:sz="2" w:space="0" w:color="E3E3E3"/>
                      </w:divBdr>
                      <w:divsChild>
                        <w:div w:id="435294012">
                          <w:marLeft w:val="0"/>
                          <w:marRight w:val="0"/>
                          <w:marTop w:val="0"/>
                          <w:marBottom w:val="0"/>
                          <w:divBdr>
                            <w:top w:val="single" w:sz="2" w:space="0" w:color="E3E3E3"/>
                            <w:left w:val="single" w:sz="2" w:space="0" w:color="E3E3E3"/>
                            <w:bottom w:val="single" w:sz="2" w:space="0" w:color="E3E3E3"/>
                            <w:right w:val="single" w:sz="2" w:space="0" w:color="E3E3E3"/>
                          </w:divBdr>
                          <w:divsChild>
                            <w:div w:id="1937589340">
                              <w:marLeft w:val="0"/>
                              <w:marRight w:val="0"/>
                              <w:marTop w:val="0"/>
                              <w:marBottom w:val="0"/>
                              <w:divBdr>
                                <w:top w:val="single" w:sz="2" w:space="0" w:color="E3E3E3"/>
                                <w:left w:val="single" w:sz="2" w:space="0" w:color="E3E3E3"/>
                                <w:bottom w:val="single" w:sz="2" w:space="0" w:color="E3E3E3"/>
                                <w:right w:val="single" w:sz="2" w:space="0" w:color="E3E3E3"/>
                              </w:divBdr>
                              <w:divsChild>
                                <w:div w:id="1983002604">
                                  <w:marLeft w:val="0"/>
                                  <w:marRight w:val="0"/>
                                  <w:marTop w:val="0"/>
                                  <w:marBottom w:val="0"/>
                                  <w:divBdr>
                                    <w:top w:val="single" w:sz="2" w:space="0" w:color="E3E3E3"/>
                                    <w:left w:val="single" w:sz="2" w:space="0" w:color="E3E3E3"/>
                                    <w:bottom w:val="single" w:sz="2" w:space="0" w:color="E3E3E3"/>
                                    <w:right w:val="single" w:sz="2" w:space="0" w:color="E3E3E3"/>
                                  </w:divBdr>
                                  <w:divsChild>
                                    <w:div w:id="5491960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17978636">
                      <w:marLeft w:val="0"/>
                      <w:marRight w:val="0"/>
                      <w:marTop w:val="0"/>
                      <w:marBottom w:val="0"/>
                      <w:divBdr>
                        <w:top w:val="single" w:sz="2" w:space="0" w:color="E3E3E3"/>
                        <w:left w:val="single" w:sz="2" w:space="0" w:color="E3E3E3"/>
                        <w:bottom w:val="single" w:sz="2" w:space="0" w:color="E3E3E3"/>
                        <w:right w:val="single" w:sz="2" w:space="0" w:color="E3E3E3"/>
                      </w:divBdr>
                      <w:divsChild>
                        <w:div w:id="739475343">
                          <w:marLeft w:val="0"/>
                          <w:marRight w:val="0"/>
                          <w:marTop w:val="0"/>
                          <w:marBottom w:val="0"/>
                          <w:divBdr>
                            <w:top w:val="single" w:sz="2" w:space="0" w:color="E3E3E3"/>
                            <w:left w:val="single" w:sz="2" w:space="0" w:color="E3E3E3"/>
                            <w:bottom w:val="single" w:sz="2" w:space="0" w:color="E3E3E3"/>
                            <w:right w:val="single" w:sz="2" w:space="0" w:color="E3E3E3"/>
                          </w:divBdr>
                        </w:div>
                        <w:div w:id="797726519">
                          <w:marLeft w:val="0"/>
                          <w:marRight w:val="0"/>
                          <w:marTop w:val="0"/>
                          <w:marBottom w:val="0"/>
                          <w:divBdr>
                            <w:top w:val="single" w:sz="2" w:space="0" w:color="E3E3E3"/>
                            <w:left w:val="single" w:sz="2" w:space="0" w:color="E3E3E3"/>
                            <w:bottom w:val="single" w:sz="2" w:space="0" w:color="E3E3E3"/>
                            <w:right w:val="single" w:sz="2" w:space="0" w:color="E3E3E3"/>
                          </w:divBdr>
                          <w:divsChild>
                            <w:div w:id="1148666592">
                              <w:marLeft w:val="0"/>
                              <w:marRight w:val="0"/>
                              <w:marTop w:val="0"/>
                              <w:marBottom w:val="0"/>
                              <w:divBdr>
                                <w:top w:val="single" w:sz="2" w:space="0" w:color="E3E3E3"/>
                                <w:left w:val="single" w:sz="2" w:space="0" w:color="E3E3E3"/>
                                <w:bottom w:val="single" w:sz="2" w:space="0" w:color="E3E3E3"/>
                                <w:right w:val="single" w:sz="2" w:space="0" w:color="E3E3E3"/>
                              </w:divBdr>
                              <w:divsChild>
                                <w:div w:id="730079790">
                                  <w:marLeft w:val="0"/>
                                  <w:marRight w:val="0"/>
                                  <w:marTop w:val="0"/>
                                  <w:marBottom w:val="0"/>
                                  <w:divBdr>
                                    <w:top w:val="single" w:sz="2" w:space="0" w:color="E3E3E3"/>
                                    <w:left w:val="single" w:sz="2" w:space="0" w:color="E3E3E3"/>
                                    <w:bottom w:val="single" w:sz="2" w:space="0" w:color="E3E3E3"/>
                                    <w:right w:val="single" w:sz="2" w:space="0" w:color="E3E3E3"/>
                                  </w:divBdr>
                                  <w:divsChild>
                                    <w:div w:id="11012207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42135124">
          <w:marLeft w:val="0"/>
          <w:marRight w:val="0"/>
          <w:marTop w:val="0"/>
          <w:marBottom w:val="0"/>
          <w:divBdr>
            <w:top w:val="single" w:sz="2" w:space="0" w:color="E3E3E3"/>
            <w:left w:val="single" w:sz="2" w:space="0" w:color="E3E3E3"/>
            <w:bottom w:val="single" w:sz="2" w:space="0" w:color="E3E3E3"/>
            <w:right w:val="single" w:sz="2" w:space="0" w:color="E3E3E3"/>
          </w:divBdr>
          <w:divsChild>
            <w:div w:id="702362875">
              <w:marLeft w:val="0"/>
              <w:marRight w:val="0"/>
              <w:marTop w:val="100"/>
              <w:marBottom w:val="100"/>
              <w:divBdr>
                <w:top w:val="single" w:sz="2" w:space="0" w:color="E3E3E3"/>
                <w:left w:val="single" w:sz="2" w:space="0" w:color="E3E3E3"/>
                <w:bottom w:val="single" w:sz="2" w:space="0" w:color="E3E3E3"/>
                <w:right w:val="single" w:sz="2" w:space="0" w:color="E3E3E3"/>
              </w:divBdr>
              <w:divsChild>
                <w:div w:id="1730105307">
                  <w:marLeft w:val="0"/>
                  <w:marRight w:val="0"/>
                  <w:marTop w:val="0"/>
                  <w:marBottom w:val="0"/>
                  <w:divBdr>
                    <w:top w:val="single" w:sz="2" w:space="0" w:color="E3E3E3"/>
                    <w:left w:val="single" w:sz="2" w:space="0" w:color="E3E3E3"/>
                    <w:bottom w:val="single" w:sz="2" w:space="0" w:color="E3E3E3"/>
                    <w:right w:val="single" w:sz="2" w:space="0" w:color="E3E3E3"/>
                  </w:divBdr>
                  <w:divsChild>
                    <w:div w:id="1880125290">
                      <w:marLeft w:val="0"/>
                      <w:marRight w:val="0"/>
                      <w:marTop w:val="0"/>
                      <w:marBottom w:val="0"/>
                      <w:divBdr>
                        <w:top w:val="single" w:sz="2" w:space="0" w:color="E3E3E3"/>
                        <w:left w:val="single" w:sz="2" w:space="0" w:color="E3E3E3"/>
                        <w:bottom w:val="single" w:sz="2" w:space="0" w:color="E3E3E3"/>
                        <w:right w:val="single" w:sz="2" w:space="0" w:color="E3E3E3"/>
                      </w:divBdr>
                      <w:divsChild>
                        <w:div w:id="705330751">
                          <w:marLeft w:val="0"/>
                          <w:marRight w:val="0"/>
                          <w:marTop w:val="0"/>
                          <w:marBottom w:val="0"/>
                          <w:divBdr>
                            <w:top w:val="single" w:sz="2" w:space="0" w:color="E3E3E3"/>
                            <w:left w:val="single" w:sz="2" w:space="0" w:color="E3E3E3"/>
                            <w:bottom w:val="single" w:sz="2" w:space="0" w:color="E3E3E3"/>
                            <w:right w:val="single" w:sz="2" w:space="0" w:color="E3E3E3"/>
                          </w:divBdr>
                          <w:divsChild>
                            <w:div w:id="378673345">
                              <w:marLeft w:val="0"/>
                              <w:marRight w:val="0"/>
                              <w:marTop w:val="0"/>
                              <w:marBottom w:val="0"/>
                              <w:divBdr>
                                <w:top w:val="single" w:sz="2" w:space="0" w:color="E3E3E3"/>
                                <w:left w:val="single" w:sz="2" w:space="0" w:color="E3E3E3"/>
                                <w:bottom w:val="single" w:sz="2" w:space="0" w:color="E3E3E3"/>
                                <w:right w:val="single" w:sz="2" w:space="0" w:color="E3E3E3"/>
                              </w:divBdr>
                              <w:divsChild>
                                <w:div w:id="708142641">
                                  <w:marLeft w:val="0"/>
                                  <w:marRight w:val="0"/>
                                  <w:marTop w:val="0"/>
                                  <w:marBottom w:val="0"/>
                                  <w:divBdr>
                                    <w:top w:val="single" w:sz="2" w:space="0" w:color="E3E3E3"/>
                                    <w:left w:val="single" w:sz="2" w:space="0" w:color="E3E3E3"/>
                                    <w:bottom w:val="single" w:sz="2" w:space="0" w:color="E3E3E3"/>
                                    <w:right w:val="single" w:sz="2" w:space="0" w:color="E3E3E3"/>
                                  </w:divBdr>
                                  <w:divsChild>
                                    <w:div w:id="7826483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79104130">
                      <w:marLeft w:val="0"/>
                      <w:marRight w:val="0"/>
                      <w:marTop w:val="0"/>
                      <w:marBottom w:val="0"/>
                      <w:divBdr>
                        <w:top w:val="single" w:sz="2" w:space="0" w:color="E3E3E3"/>
                        <w:left w:val="single" w:sz="2" w:space="0" w:color="E3E3E3"/>
                        <w:bottom w:val="single" w:sz="2" w:space="0" w:color="E3E3E3"/>
                        <w:right w:val="single" w:sz="2" w:space="0" w:color="E3E3E3"/>
                      </w:divBdr>
                      <w:divsChild>
                        <w:div w:id="1462914848">
                          <w:marLeft w:val="0"/>
                          <w:marRight w:val="0"/>
                          <w:marTop w:val="0"/>
                          <w:marBottom w:val="0"/>
                          <w:divBdr>
                            <w:top w:val="single" w:sz="2" w:space="0" w:color="E3E3E3"/>
                            <w:left w:val="single" w:sz="2" w:space="0" w:color="E3E3E3"/>
                            <w:bottom w:val="single" w:sz="2" w:space="0" w:color="E3E3E3"/>
                            <w:right w:val="single" w:sz="2" w:space="0" w:color="E3E3E3"/>
                          </w:divBdr>
                        </w:div>
                        <w:div w:id="1930505311">
                          <w:marLeft w:val="0"/>
                          <w:marRight w:val="0"/>
                          <w:marTop w:val="0"/>
                          <w:marBottom w:val="0"/>
                          <w:divBdr>
                            <w:top w:val="single" w:sz="2" w:space="0" w:color="E3E3E3"/>
                            <w:left w:val="single" w:sz="2" w:space="0" w:color="E3E3E3"/>
                            <w:bottom w:val="single" w:sz="2" w:space="0" w:color="E3E3E3"/>
                            <w:right w:val="single" w:sz="2" w:space="0" w:color="E3E3E3"/>
                          </w:divBdr>
                          <w:divsChild>
                            <w:div w:id="820657810">
                              <w:marLeft w:val="0"/>
                              <w:marRight w:val="0"/>
                              <w:marTop w:val="0"/>
                              <w:marBottom w:val="0"/>
                              <w:divBdr>
                                <w:top w:val="single" w:sz="2" w:space="0" w:color="E3E3E3"/>
                                <w:left w:val="single" w:sz="2" w:space="0" w:color="E3E3E3"/>
                                <w:bottom w:val="single" w:sz="2" w:space="0" w:color="E3E3E3"/>
                                <w:right w:val="single" w:sz="2" w:space="0" w:color="E3E3E3"/>
                              </w:divBdr>
                              <w:divsChild>
                                <w:div w:id="2134014359">
                                  <w:marLeft w:val="0"/>
                                  <w:marRight w:val="0"/>
                                  <w:marTop w:val="0"/>
                                  <w:marBottom w:val="0"/>
                                  <w:divBdr>
                                    <w:top w:val="single" w:sz="2" w:space="0" w:color="E3E3E3"/>
                                    <w:left w:val="single" w:sz="2" w:space="0" w:color="E3E3E3"/>
                                    <w:bottom w:val="single" w:sz="2" w:space="0" w:color="E3E3E3"/>
                                    <w:right w:val="single" w:sz="2" w:space="0" w:color="E3E3E3"/>
                                  </w:divBdr>
                                  <w:divsChild>
                                    <w:div w:id="601038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2138BDC-8469-ED45-B9DE-07130A0FB5F2}">
  <ds:schemaRefs>
    <ds:schemaRef ds:uri="http://schemas.openxmlformats.org/officeDocument/2006/bibliography"/>
  </ds:schemaRefs>
</ds:datastoreItem>
</file>

<file path=customXml/itemProps2.xml><?xml version="1.0" encoding="utf-8"?>
<ds:datastoreItem xmlns:ds="http://schemas.openxmlformats.org/officeDocument/2006/customXml" ds:itemID="{17F189D1-4100-42E6-8DA5-D3009F97AF46}"/>
</file>

<file path=customXml/itemProps3.xml><?xml version="1.0" encoding="utf-8"?>
<ds:datastoreItem xmlns:ds="http://schemas.openxmlformats.org/officeDocument/2006/customXml" ds:itemID="{9CE15A01-0284-4755-82E2-3F49E5283929}"/>
</file>

<file path=customXml/itemProps4.xml><?xml version="1.0" encoding="utf-8"?>
<ds:datastoreItem xmlns:ds="http://schemas.openxmlformats.org/officeDocument/2006/customXml" ds:itemID="{8D292227-4CB7-411D-B672-914C75FEB590}"/>
</file>

<file path=docProps/app.xml><?xml version="1.0" encoding="utf-8"?>
<Properties xmlns="http://schemas.openxmlformats.org/officeDocument/2006/extended-properties" xmlns:vt="http://schemas.openxmlformats.org/officeDocument/2006/docPropsVTypes">
  <Template>Normal</Template>
  <TotalTime>0</TotalTime>
  <Pages>15</Pages>
  <Words>6396</Words>
  <Characters>36460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Food Studies external assessment report</dc:title>
  <dc:creator/>
  <cp:lastModifiedBy/>
  <cp:revision>1</cp:revision>
  <dcterms:created xsi:type="dcterms:W3CDTF">2024-04-17T00:49:00Z</dcterms:created>
  <dcterms:modified xsi:type="dcterms:W3CDTF">2024-04-18T00:39:00Z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