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7DD4FF79" w14:textId="06ED21BB" w:rsidR="00F4525C" w:rsidRDefault="00C84E9B" w:rsidP="009B61E5">
          <w:pPr>
            <w:pStyle w:val="VCAADocumenttitle"/>
          </w:pPr>
          <w:r>
            <w:t>VCE Accounting Advice for teachers</w:t>
          </w:r>
        </w:p>
      </w:sdtContent>
    </w:sdt>
    <w:p w14:paraId="7DD4FF7A" w14:textId="75131EE8" w:rsidR="00243F0D" w:rsidRPr="00823962" w:rsidRDefault="00C84F2B" w:rsidP="00BD2B91">
      <w:pPr>
        <w:pStyle w:val="VCAAHeading1"/>
      </w:pPr>
      <w:bookmarkStart w:id="0" w:name="TemplateOverview"/>
      <w:bookmarkEnd w:id="0"/>
      <w:r>
        <w:t>Detailed example</w:t>
      </w:r>
    </w:p>
    <w:p w14:paraId="7DD4FF7C" w14:textId="244A5E63" w:rsidR="00B62480" w:rsidRPr="00823962" w:rsidRDefault="00C84E9B" w:rsidP="00C84E9B">
      <w:pPr>
        <w:pStyle w:val="VCAAHeading2"/>
        <w:spacing w:after="480"/>
      </w:pPr>
      <w:r>
        <w:t xml:space="preserve">Unit </w:t>
      </w:r>
      <w:r w:rsidR="000C3940">
        <w:t>2</w:t>
      </w:r>
      <w:r>
        <w:t xml:space="preserve"> Area of Study </w:t>
      </w:r>
      <w:r w:rsidR="004703C5">
        <w:t>3</w:t>
      </w:r>
      <w:r w:rsidR="00F0639D">
        <w:t xml:space="preserve">: Accounting for and managing </w:t>
      </w:r>
      <w:r w:rsidR="004703C5">
        <w:br/>
        <w:t>non-current assets</w:t>
      </w:r>
    </w:p>
    <w:tbl>
      <w:tblPr>
        <w:tblStyle w:val="VCAATableClosed"/>
        <w:tblW w:w="9751" w:type="dxa"/>
        <w:tblLook w:val="04A0" w:firstRow="1" w:lastRow="0" w:firstColumn="1" w:lastColumn="0" w:noHBand="0" w:noVBand="1"/>
        <w:tblCaption w:val="Table one"/>
        <w:tblDescription w:val="VCAA closed table style"/>
      </w:tblPr>
      <w:tblGrid>
        <w:gridCol w:w="9751"/>
      </w:tblGrid>
      <w:tr w:rsidR="00F0639D" w14:paraId="7DD4FF89" w14:textId="77777777" w:rsidTr="00F0639D">
        <w:trPr>
          <w:cnfStyle w:val="100000000000" w:firstRow="1" w:lastRow="0" w:firstColumn="0" w:lastColumn="0" w:oddVBand="0" w:evenVBand="0" w:oddHBand="0" w:evenHBand="0" w:firstRowFirstColumn="0" w:firstRowLastColumn="0" w:lastRowFirstColumn="0" w:lastRowLastColumn="0"/>
        </w:trPr>
        <w:tc>
          <w:tcPr>
            <w:tcW w:w="9751" w:type="dxa"/>
          </w:tcPr>
          <w:p w14:paraId="7DD4FF87" w14:textId="0CF84CA0" w:rsidR="00C84E9B" w:rsidRDefault="00F0639D" w:rsidP="00AF051B">
            <w:pPr>
              <w:pStyle w:val="VCAAtablecondensedheading"/>
            </w:pPr>
            <w:r>
              <w:t>Detailed example</w:t>
            </w:r>
          </w:p>
        </w:tc>
      </w:tr>
      <w:tr w:rsidR="00F0639D" w14:paraId="5729FCA6" w14:textId="77777777" w:rsidTr="00F0639D">
        <w:tc>
          <w:tcPr>
            <w:tcW w:w="9751" w:type="dxa"/>
          </w:tcPr>
          <w:p w14:paraId="4DF69CAE" w14:textId="4EFE0BD8" w:rsidR="00F0639D" w:rsidRPr="004703C5" w:rsidRDefault="004703C5" w:rsidP="004703C5">
            <w:pPr>
              <w:pStyle w:val="VCAAtablecondensedheading"/>
              <w:rPr>
                <w:b/>
              </w:rPr>
            </w:pPr>
            <w:r w:rsidRPr="004703C5">
              <w:rPr>
                <w:b/>
              </w:rPr>
              <w:t>Financial impact of vehicle choice</w:t>
            </w:r>
          </w:p>
          <w:p w14:paraId="08E59E26" w14:textId="77777777" w:rsidR="00F0639D" w:rsidRPr="004703C5" w:rsidRDefault="00F0639D" w:rsidP="004703C5">
            <w:pPr>
              <w:pStyle w:val="VCAAtablecondensedheading"/>
              <w:spacing w:before="120"/>
              <w:rPr>
                <w:i/>
              </w:rPr>
            </w:pPr>
            <w:r w:rsidRPr="004703C5">
              <w:rPr>
                <w:i/>
              </w:rPr>
              <w:t>Business scenario</w:t>
            </w:r>
          </w:p>
          <w:p w14:paraId="39A6342E" w14:textId="77777777" w:rsidR="004703C5" w:rsidRPr="00F75988" w:rsidRDefault="004703C5" w:rsidP="004703C5">
            <w:pPr>
              <w:pStyle w:val="VCAAtablecondensed"/>
            </w:pPr>
            <w:r w:rsidRPr="00F75988">
              <w:t>Metro Pizza makes and delivers a range of pizzas and sides to customers in the city area. The business owners are considering replacing three vehicles and are hoping to take advantage of potential discounts available for purchasing multiple vehicles.</w:t>
            </w:r>
            <w:r>
              <w:t xml:space="preserve"> They are considering two options.</w:t>
            </w:r>
          </w:p>
          <w:p w14:paraId="231170A6" w14:textId="77777777" w:rsidR="004703C5" w:rsidRPr="00FB0FF5" w:rsidRDefault="004703C5" w:rsidP="004703C5">
            <w:pPr>
              <w:pStyle w:val="VCAAtablecondensed"/>
              <w:spacing w:before="240"/>
              <w:rPr>
                <w:b/>
              </w:rPr>
            </w:pPr>
            <w:r w:rsidRPr="00FB0FF5">
              <w:rPr>
                <w:b/>
              </w:rPr>
              <w:t>Option 1</w:t>
            </w:r>
          </w:p>
          <w:p w14:paraId="6F1B47C0" w14:textId="08F5DDC0" w:rsidR="004703C5" w:rsidRPr="00FB0FF5" w:rsidRDefault="004703C5" w:rsidP="004703C5">
            <w:pPr>
              <w:pStyle w:val="VCAAtablecondensed"/>
            </w:pPr>
            <w:r w:rsidRPr="00FB0FF5">
              <w:t>Three small two</w:t>
            </w:r>
            <w:r>
              <w:t>-</w:t>
            </w:r>
            <w:r w:rsidRPr="00FB0FF5">
              <w:t xml:space="preserve">door vehicles </w:t>
            </w:r>
            <w:r>
              <w:t xml:space="preserve">that run on petrol, </w:t>
            </w:r>
            <w:r w:rsidRPr="00FB0FF5">
              <w:t>with appropriate branding</w:t>
            </w:r>
            <w:r>
              <w:t>,</w:t>
            </w:r>
            <w:r w:rsidRPr="00FB0FF5">
              <w:t xml:space="preserve"> </w:t>
            </w:r>
            <w:r>
              <w:t>costing</w:t>
            </w:r>
            <w:r w:rsidRPr="00FB0FF5">
              <w:t xml:space="preserve"> </w:t>
            </w:r>
            <w:r>
              <w:t>$18,</w:t>
            </w:r>
            <w:r w:rsidRPr="00FB0FF5">
              <w:t xml:space="preserve">000 each plus GST. Metro Pizza estimates that these would have a likely useful life of </w:t>
            </w:r>
            <w:r>
              <w:t>three</w:t>
            </w:r>
            <w:r w:rsidRPr="00FB0FF5">
              <w:t xml:space="preserve"> years</w:t>
            </w:r>
            <w:r>
              <w:t>,</w:t>
            </w:r>
            <w:r w:rsidRPr="00FB0FF5">
              <w:t xml:space="preserve"> with resale value of $2</w:t>
            </w:r>
            <w:r>
              <w:t>,</w:t>
            </w:r>
            <w:r w:rsidRPr="00FB0FF5">
              <w:t>000 each. The estimated annual running cost of these is $5</w:t>
            </w:r>
            <w:r>
              <w:t>,</w:t>
            </w:r>
            <w:r w:rsidRPr="00FB0FF5">
              <w:t>000 in total.</w:t>
            </w:r>
          </w:p>
          <w:p w14:paraId="02135930" w14:textId="77777777" w:rsidR="004703C5" w:rsidRPr="00FB0FF5" w:rsidRDefault="004703C5" w:rsidP="004703C5">
            <w:pPr>
              <w:pStyle w:val="VCAAtablecondensed"/>
              <w:spacing w:before="240"/>
              <w:rPr>
                <w:b/>
              </w:rPr>
            </w:pPr>
            <w:r w:rsidRPr="00FB0FF5">
              <w:rPr>
                <w:b/>
              </w:rPr>
              <w:t>Option 2</w:t>
            </w:r>
          </w:p>
          <w:p w14:paraId="3B514920" w14:textId="5CA07881" w:rsidR="004703C5" w:rsidRPr="00FB0FF5" w:rsidRDefault="004703C5" w:rsidP="004703C5">
            <w:pPr>
              <w:pStyle w:val="VCAAtablecondensed"/>
            </w:pPr>
            <w:r w:rsidRPr="00FB0FF5">
              <w:t>Three four</w:t>
            </w:r>
            <w:r>
              <w:t>-</w:t>
            </w:r>
            <w:r w:rsidRPr="00FB0FF5">
              <w:t>door vehicles that run on diesel, with appropriate branding</w:t>
            </w:r>
            <w:r>
              <w:t>,</w:t>
            </w:r>
            <w:r w:rsidRPr="00FB0FF5">
              <w:t xml:space="preserve"> </w:t>
            </w:r>
            <w:r>
              <w:t>costing</w:t>
            </w:r>
            <w:r w:rsidRPr="00FB0FF5">
              <w:t xml:space="preserve"> $30</w:t>
            </w:r>
            <w:r>
              <w:t>,</w:t>
            </w:r>
            <w:r w:rsidRPr="00FB0FF5">
              <w:t>000 each plus GST. These are estimated to have a useful life of five years</w:t>
            </w:r>
            <w:r>
              <w:t>,</w:t>
            </w:r>
            <w:r w:rsidRPr="00FB0FF5">
              <w:t xml:space="preserve"> with a predicted residual value of $8</w:t>
            </w:r>
            <w:r>
              <w:t>,</w:t>
            </w:r>
            <w:r w:rsidRPr="00FB0FF5">
              <w:t>000 each. Estimated running costs would be $7</w:t>
            </w:r>
            <w:r>
              <w:t>,</w:t>
            </w:r>
            <w:r w:rsidRPr="00FB0FF5">
              <w:t>000 in total.</w:t>
            </w:r>
          </w:p>
          <w:p w14:paraId="19C8D669" w14:textId="77777777" w:rsidR="004703C5" w:rsidRDefault="004703C5" w:rsidP="004703C5">
            <w:pPr>
              <w:pStyle w:val="VCAAtablecondensed"/>
              <w:spacing w:before="240"/>
              <w:rPr>
                <w:b/>
              </w:rPr>
            </w:pPr>
            <w:r>
              <w:rPr>
                <w:i/>
              </w:rPr>
              <w:t>Tasks</w:t>
            </w:r>
          </w:p>
          <w:p w14:paraId="40777929" w14:textId="4E772F2C" w:rsidR="004703C5" w:rsidRPr="00FB0FF5" w:rsidRDefault="004703C5" w:rsidP="004703C5">
            <w:pPr>
              <w:pStyle w:val="VCAAtablecondensed"/>
              <w:ind w:left="449" w:hanging="449"/>
            </w:pPr>
            <w:r>
              <w:t>1.</w:t>
            </w:r>
            <w:r>
              <w:tab/>
            </w:r>
            <w:r w:rsidRPr="00FB0FF5">
              <w:t>Using ICT, calculate the Depreciation Expense for each option and prepare a graph showing the Historical Cost, Carrying Value and Depreciation Expense for each yea</w:t>
            </w:r>
            <w:r>
              <w:t>r.</w:t>
            </w:r>
          </w:p>
          <w:p w14:paraId="426FE87F" w14:textId="5413D08F" w:rsidR="004703C5" w:rsidRDefault="004703C5" w:rsidP="004703C5">
            <w:pPr>
              <w:pStyle w:val="VCAAtablecondensed"/>
              <w:ind w:left="449" w:hanging="449"/>
            </w:pPr>
            <w:r>
              <w:t>2.</w:t>
            </w:r>
            <w:r>
              <w:tab/>
            </w:r>
            <w:r w:rsidRPr="00FB0FF5">
              <w:t xml:space="preserve">Describe the likely differences in impact of each of the options on the financial reports of the </w:t>
            </w:r>
            <w:r>
              <w:t>business.</w:t>
            </w:r>
          </w:p>
          <w:p w14:paraId="75ABB41F" w14:textId="19884B50" w:rsidR="00F0639D" w:rsidRDefault="004703C5" w:rsidP="004703C5">
            <w:pPr>
              <w:pStyle w:val="VCAAtablecondensed"/>
              <w:spacing w:after="360"/>
              <w:ind w:left="449" w:hanging="449"/>
              <w:rPr>
                <w:lang w:val="en-AU" w:eastAsia="en-AU"/>
              </w:rPr>
            </w:pPr>
            <w:r>
              <w:rPr>
                <w:bCs/>
                <w:color w:val="auto"/>
              </w:rPr>
              <w:t xml:space="preserve">3. </w:t>
            </w:r>
            <w:r>
              <w:rPr>
                <w:bCs/>
                <w:color w:val="auto"/>
              </w:rPr>
              <w:tab/>
            </w:r>
            <w:r w:rsidRPr="00FB0FF5">
              <w:rPr>
                <w:bCs/>
                <w:color w:val="auto"/>
              </w:rPr>
              <w:t>Make a recommendation to the business owner as to which is the be</w:t>
            </w:r>
            <w:r>
              <w:rPr>
                <w:bCs/>
                <w:color w:val="auto"/>
              </w:rPr>
              <w:t>st</w:t>
            </w:r>
            <w:r w:rsidRPr="00FB0FF5">
              <w:rPr>
                <w:bCs/>
                <w:color w:val="auto"/>
              </w:rPr>
              <w:t xml:space="preserve"> option. Justify your</w:t>
            </w:r>
            <w:r w:rsidRPr="00514792">
              <w:rPr>
                <w:bCs/>
                <w:color w:val="auto"/>
              </w:rPr>
              <w:t xml:space="preserve"> recommendation</w:t>
            </w:r>
            <w:r w:rsidR="000522AE">
              <w:rPr>
                <w:bCs/>
                <w:color w:val="auto"/>
              </w:rPr>
              <w:t>.</w:t>
            </w:r>
            <w:bookmarkStart w:id="1" w:name="_GoBack"/>
            <w:bookmarkEnd w:id="1"/>
          </w:p>
        </w:tc>
      </w:tr>
    </w:tbl>
    <w:p w14:paraId="7DD4FF95" w14:textId="399554B8" w:rsidR="00F4525C" w:rsidRDefault="00F4525C" w:rsidP="005D3D78"/>
    <w:sectPr w:rsidR="00F4525C"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FFA3" w14:textId="77777777" w:rsidR="00F0639D" w:rsidRDefault="00F0639D" w:rsidP="00304EA1">
      <w:pPr>
        <w:spacing w:after="0" w:line="240" w:lineRule="auto"/>
      </w:pPr>
      <w:r>
        <w:separator/>
      </w:r>
    </w:p>
  </w:endnote>
  <w:endnote w:type="continuationSeparator" w:id="0">
    <w:p w14:paraId="7DD4FFA4" w14:textId="77777777" w:rsidR="00F0639D" w:rsidRDefault="00F0639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8" w14:textId="49FB72FD" w:rsidR="00F0639D" w:rsidRPr="00243F0D" w:rsidRDefault="00F0639D" w:rsidP="00970580">
    <w:pPr>
      <w:pStyle w:val="VCAAcaptionsandfootnotes"/>
    </w:pPr>
    <w:r>
      <w:rPr>
        <w:color w:val="999999" w:themeColor="accent2"/>
      </w:rPr>
      <w:t xml:space="preserve">© </w:t>
    </w:r>
    <w:hyperlink r:id="rId1" w:history="1">
      <w:r>
        <w:rPr>
          <w:rStyle w:val="Hyperlink"/>
        </w:rPr>
        <w:t>VCAA</w:t>
      </w:r>
    </w:hyperlink>
    <w:r>
      <w:t>, 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703C5">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A" w14:textId="361B7795" w:rsidR="00F0639D" w:rsidRDefault="00F0639D" w:rsidP="00970580">
    <w:pPr>
      <w:pStyle w:val="VCAAcaptionsandfootnotes"/>
      <w:spacing w:before="520"/>
    </w:pPr>
    <w:r w:rsidRPr="00970580">
      <w:t xml:space="preserve">© </w:t>
    </w:r>
    <w:hyperlink r:id="rId1" w:history="1">
      <w:r w:rsidRPr="00970580">
        <w:rPr>
          <w:rStyle w:val="Hyperlink"/>
        </w:rPr>
        <w:t>VCAA</w:t>
      </w:r>
    </w:hyperlink>
    <w:r>
      <w:t>, 2018</w:t>
    </w:r>
    <w:r>
      <w:ptab w:relativeTo="margin" w:alignment="right" w:leader="none"/>
    </w:r>
    <w:r>
      <w:rPr>
        <w:noProof/>
        <w:lang w:val="en-AU" w:eastAsia="en-AU"/>
      </w:rPr>
      <w:drawing>
        <wp:inline distT="0" distB="0" distL="0" distR="0" wp14:anchorId="7DD4FFAD" wp14:editId="7DD4FFA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4FFA1" w14:textId="77777777" w:rsidR="00F0639D" w:rsidRDefault="00F0639D" w:rsidP="00304EA1">
      <w:pPr>
        <w:spacing w:after="0" w:line="240" w:lineRule="auto"/>
      </w:pPr>
      <w:r>
        <w:separator/>
      </w:r>
    </w:p>
  </w:footnote>
  <w:footnote w:type="continuationSeparator" w:id="0">
    <w:p w14:paraId="7DD4FFA2" w14:textId="77777777" w:rsidR="00F0639D" w:rsidRDefault="00F0639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6" w14:textId="722B512A" w:rsidR="00F0639D" w:rsidRPr="00D86DE4" w:rsidRDefault="00F0639D" w:rsidP="00AB7162">
    <w:pPr>
      <w:pStyle w:val="VCAAcaptionsandfootnotes"/>
      <w:tabs>
        <w:tab w:val="right" w:pos="9639"/>
      </w:tabs>
      <w:spacing w:after="360"/>
      <w:rPr>
        <w:color w:val="999999" w:themeColor="accent2"/>
      </w:rPr>
    </w:pPr>
    <w:r>
      <w:rPr>
        <w:color w:val="999999" w:themeColor="accent2"/>
      </w:rPr>
      <w:t>VCE Accounting Advice for teachers 2019–2023</w:t>
    </w:r>
    <w:r>
      <w:rPr>
        <w:color w:val="999999" w:themeColor="accent2"/>
      </w:rPr>
      <w:tab/>
      <w:t>Detail</w:t>
    </w:r>
    <w:r w:rsidR="00C84F2B">
      <w:rPr>
        <w:color w:val="999999" w:themeColor="accent2"/>
      </w:rPr>
      <w:t>ed example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FA9" w14:textId="77777777" w:rsidR="00F0639D" w:rsidRPr="009370BC" w:rsidRDefault="00F0639D" w:rsidP="00970580">
    <w:pPr>
      <w:spacing w:after="0"/>
      <w:ind w:right="-142"/>
      <w:jc w:val="right"/>
    </w:pPr>
    <w:r>
      <w:rPr>
        <w:noProof/>
        <w:lang w:val="en-AU" w:eastAsia="en-AU"/>
      </w:rPr>
      <w:drawing>
        <wp:inline distT="0" distB="0" distL="0" distR="0" wp14:anchorId="7DD4FFAB" wp14:editId="7DD4FFA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C0A"/>
    <w:multiLevelType w:val="hybridMultilevel"/>
    <w:tmpl w:val="685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59D6"/>
    <w:multiLevelType w:val="hybridMultilevel"/>
    <w:tmpl w:val="22CAFB6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572435"/>
    <w:multiLevelType w:val="hybridMultilevel"/>
    <w:tmpl w:val="5AE2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F5C14"/>
    <w:multiLevelType w:val="hybridMultilevel"/>
    <w:tmpl w:val="5F98C1D4"/>
    <w:lvl w:ilvl="0" w:tplc="E112220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F84BA1"/>
    <w:multiLevelType w:val="hybridMultilevel"/>
    <w:tmpl w:val="ED404B8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D7325F"/>
    <w:multiLevelType w:val="hybridMultilevel"/>
    <w:tmpl w:val="B34CEF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8" w15:restartNumberingAfterBreak="0">
    <w:nsid w:val="2F853505"/>
    <w:multiLevelType w:val="hybridMultilevel"/>
    <w:tmpl w:val="1C32EDFE"/>
    <w:lvl w:ilvl="0" w:tplc="E1122208">
      <w:start w:val="1"/>
      <w:numFmt w:val="decimal"/>
      <w:lvlText w:val="%1."/>
      <w:lvlJc w:val="left"/>
      <w:pPr>
        <w:ind w:left="720" w:hanging="360"/>
      </w:pPr>
      <w:rPr>
        <w:i w:val="0"/>
      </w:rPr>
    </w:lvl>
    <w:lvl w:ilvl="1" w:tplc="0409000F">
      <w:start w:val="1"/>
      <w:numFmt w:val="decimal"/>
      <w:lvlText w:val="%2."/>
      <w:lvlJc w:val="left"/>
      <w:pPr>
        <w:ind w:left="177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05E22AA"/>
    <w:multiLevelType w:val="hybridMultilevel"/>
    <w:tmpl w:val="4A32CBB6"/>
    <w:lvl w:ilvl="0" w:tplc="7FB845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12A1E"/>
    <w:multiLevelType w:val="hybridMultilevel"/>
    <w:tmpl w:val="1B448916"/>
    <w:lvl w:ilvl="0" w:tplc="E112220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305431"/>
    <w:multiLevelType w:val="hybridMultilevel"/>
    <w:tmpl w:val="E19CCA40"/>
    <w:lvl w:ilvl="0" w:tplc="728012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23F83"/>
    <w:multiLevelType w:val="hybridMultilevel"/>
    <w:tmpl w:val="910AD422"/>
    <w:lvl w:ilvl="0" w:tplc="E112220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9E85695"/>
    <w:multiLevelType w:val="hybridMultilevel"/>
    <w:tmpl w:val="7556E9B4"/>
    <w:lvl w:ilvl="0" w:tplc="6638D292">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A34E784C"/>
    <w:lvl w:ilvl="0" w:tplc="68ACF86E">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8" w15:restartNumberingAfterBreak="0">
    <w:nsid w:val="67E333B0"/>
    <w:multiLevelType w:val="hybridMultilevel"/>
    <w:tmpl w:val="65F4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8A737C"/>
    <w:multiLevelType w:val="hybridMultilevel"/>
    <w:tmpl w:val="7D905A0A"/>
    <w:lvl w:ilvl="0" w:tplc="8B665D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F78B5"/>
    <w:multiLevelType w:val="hybridMultilevel"/>
    <w:tmpl w:val="443C1B1C"/>
    <w:lvl w:ilvl="0" w:tplc="87346CA4">
      <w:start w:val="1"/>
      <w:numFmt w:val="decimal"/>
      <w:lvlText w:val="%1."/>
      <w:lvlJc w:val="left"/>
      <w:pPr>
        <w:ind w:left="318" w:hanging="360"/>
      </w:pPr>
      <w:rPr>
        <w:rFonts w:hint="default"/>
        <w:i w:val="0"/>
        <w:color w:val="000000" w:themeColor="text1"/>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21" w15:restartNumberingAfterBreak="0">
    <w:nsid w:val="762F3530"/>
    <w:multiLevelType w:val="hybridMultilevel"/>
    <w:tmpl w:val="D07CCE70"/>
    <w:lvl w:ilvl="0" w:tplc="55003AD6">
      <w:start w:val="1"/>
      <w:numFmt w:val="decimal"/>
      <w:lvlText w:val="%1."/>
      <w:lvlJc w:val="left"/>
      <w:pPr>
        <w:ind w:left="1038" w:hanging="360"/>
      </w:pPr>
      <w:rPr>
        <w:i w:val="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abstractNumId w:val="17"/>
  </w:num>
  <w:num w:numId="2">
    <w:abstractNumId w:val="14"/>
  </w:num>
  <w:num w:numId="3">
    <w:abstractNumId w:val="9"/>
  </w:num>
  <w:num w:numId="4">
    <w:abstractNumId w:val="5"/>
  </w:num>
  <w:num w:numId="5">
    <w:abstractNumId w:val="16"/>
  </w:num>
  <w:num w:numId="6">
    <w:abstractNumId w:val="7"/>
  </w:num>
  <w:num w:numId="7">
    <w:abstractNumId w:val="2"/>
  </w:num>
  <w:num w:numId="8">
    <w:abstractNumId w:val="0"/>
  </w:num>
  <w:num w:numId="9">
    <w:abstractNumId w:val="10"/>
  </w:num>
  <w:num w:numId="10">
    <w:abstractNumId w:val="12"/>
  </w:num>
  <w:num w:numId="11">
    <w:abstractNumId w:val="1"/>
  </w:num>
  <w:num w:numId="12">
    <w:abstractNumId w:val="21"/>
  </w:num>
  <w:num w:numId="13">
    <w:abstractNumId w:val="15"/>
  </w:num>
  <w:num w:numId="14">
    <w:abstractNumId w:val="6"/>
  </w:num>
  <w:num w:numId="15">
    <w:abstractNumId w:val="20"/>
  </w:num>
  <w:num w:numId="16">
    <w:abstractNumId w:val="18"/>
  </w:num>
  <w:num w:numId="17">
    <w:abstractNumId w:val="19"/>
  </w:num>
  <w:num w:numId="18">
    <w:abstractNumId w:val="8"/>
  </w:num>
  <w:num w:numId="19">
    <w:abstractNumId w:val="3"/>
  </w:num>
  <w:num w:numId="20">
    <w:abstractNumId w:val="11"/>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22AE"/>
    <w:rsid w:val="0005780E"/>
    <w:rsid w:val="00065CC6"/>
    <w:rsid w:val="000A71F7"/>
    <w:rsid w:val="000C3940"/>
    <w:rsid w:val="000F09E4"/>
    <w:rsid w:val="000F16FD"/>
    <w:rsid w:val="001B4A9D"/>
    <w:rsid w:val="002279BA"/>
    <w:rsid w:val="002329F3"/>
    <w:rsid w:val="00243F0D"/>
    <w:rsid w:val="002647BB"/>
    <w:rsid w:val="002754C1"/>
    <w:rsid w:val="002841C8"/>
    <w:rsid w:val="0028516B"/>
    <w:rsid w:val="002C6F90"/>
    <w:rsid w:val="002E4FB5"/>
    <w:rsid w:val="003024E6"/>
    <w:rsid w:val="00302FB8"/>
    <w:rsid w:val="00304EA1"/>
    <w:rsid w:val="00314D81"/>
    <w:rsid w:val="00322FC6"/>
    <w:rsid w:val="0035293F"/>
    <w:rsid w:val="00380F35"/>
    <w:rsid w:val="00391986"/>
    <w:rsid w:val="003A00B4"/>
    <w:rsid w:val="00417AA3"/>
    <w:rsid w:val="00440B32"/>
    <w:rsid w:val="0046078D"/>
    <w:rsid w:val="004703C5"/>
    <w:rsid w:val="004A2ED8"/>
    <w:rsid w:val="004F5BDA"/>
    <w:rsid w:val="0051631E"/>
    <w:rsid w:val="00537A1F"/>
    <w:rsid w:val="00566029"/>
    <w:rsid w:val="005923CB"/>
    <w:rsid w:val="005B391B"/>
    <w:rsid w:val="005D3D78"/>
    <w:rsid w:val="005E2EF0"/>
    <w:rsid w:val="0068471E"/>
    <w:rsid w:val="00684F98"/>
    <w:rsid w:val="00693FFD"/>
    <w:rsid w:val="006D00DA"/>
    <w:rsid w:val="006D2159"/>
    <w:rsid w:val="006D52F9"/>
    <w:rsid w:val="006F787C"/>
    <w:rsid w:val="00702636"/>
    <w:rsid w:val="00706977"/>
    <w:rsid w:val="00724507"/>
    <w:rsid w:val="00740318"/>
    <w:rsid w:val="00773E6C"/>
    <w:rsid w:val="00781FB1"/>
    <w:rsid w:val="00813C37"/>
    <w:rsid w:val="008154B5"/>
    <w:rsid w:val="00823962"/>
    <w:rsid w:val="0084750B"/>
    <w:rsid w:val="00852719"/>
    <w:rsid w:val="00860115"/>
    <w:rsid w:val="0088783C"/>
    <w:rsid w:val="009370BC"/>
    <w:rsid w:val="00970580"/>
    <w:rsid w:val="0098739B"/>
    <w:rsid w:val="009B61E5"/>
    <w:rsid w:val="009D1E89"/>
    <w:rsid w:val="00A17661"/>
    <w:rsid w:val="00A24B2D"/>
    <w:rsid w:val="00A40966"/>
    <w:rsid w:val="00A921E0"/>
    <w:rsid w:val="00AB7162"/>
    <w:rsid w:val="00AE5526"/>
    <w:rsid w:val="00AF051B"/>
    <w:rsid w:val="00B01578"/>
    <w:rsid w:val="00B0738F"/>
    <w:rsid w:val="00B26601"/>
    <w:rsid w:val="00B41951"/>
    <w:rsid w:val="00B41C71"/>
    <w:rsid w:val="00B53229"/>
    <w:rsid w:val="00B61363"/>
    <w:rsid w:val="00B62480"/>
    <w:rsid w:val="00B81B70"/>
    <w:rsid w:val="00BD0724"/>
    <w:rsid w:val="00BD2B91"/>
    <w:rsid w:val="00BE5521"/>
    <w:rsid w:val="00C53263"/>
    <w:rsid w:val="00C75F1D"/>
    <w:rsid w:val="00C84E9B"/>
    <w:rsid w:val="00C84F2B"/>
    <w:rsid w:val="00CB68E8"/>
    <w:rsid w:val="00D04F01"/>
    <w:rsid w:val="00D338E4"/>
    <w:rsid w:val="00D51947"/>
    <w:rsid w:val="00D532F0"/>
    <w:rsid w:val="00D77413"/>
    <w:rsid w:val="00D82759"/>
    <w:rsid w:val="00D86DE4"/>
    <w:rsid w:val="00E23F1D"/>
    <w:rsid w:val="00E36361"/>
    <w:rsid w:val="00E55AE9"/>
    <w:rsid w:val="00EB0C84"/>
    <w:rsid w:val="00F0639D"/>
    <w:rsid w:val="00F40AF6"/>
    <w:rsid w:val="00F40D53"/>
    <w:rsid w:val="00F45081"/>
    <w:rsid w:val="00F4525C"/>
    <w:rsid w:val="00F50D86"/>
    <w:rsid w:val="00FA329F"/>
    <w:rsid w:val="00F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4FF79"/>
  <w15:docId w15:val="{7597C01B-3DFC-4A27-9257-BE894E63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D00DA"/>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6D00DA"/>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4">
    <w:name w:val="heading 4"/>
    <w:basedOn w:val="Normal"/>
    <w:next w:val="Normal"/>
    <w:link w:val="Heading4Char"/>
    <w:uiPriority w:val="9"/>
    <w:unhideWhenUsed/>
    <w:qFormat/>
    <w:rsid w:val="006D00DA"/>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4703C5"/>
    <w:pPr>
      <w:tabs>
        <w:tab w:val="left" w:pos="284"/>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BHEAD">
    <w:name w:val="B HEAD"/>
    <w:basedOn w:val="Normal"/>
    <w:next w:val="Normal"/>
    <w:uiPriority w:val="99"/>
    <w:rsid w:val="00C84E9B"/>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bCs/>
      <w:color w:val="008000"/>
      <w:sz w:val="21"/>
      <w:szCs w:val="20"/>
      <w:lang w:val="en-GB"/>
    </w:rPr>
  </w:style>
  <w:style w:type="paragraph" w:customStyle="1" w:styleId="ATEXTNUMBER">
    <w:name w:val="A TEXT NUMBER"/>
    <w:basedOn w:val="Normal"/>
    <w:qFormat/>
    <w:rsid w:val="00C84E9B"/>
    <w:pPr>
      <w:widowControl w:val="0"/>
      <w:tabs>
        <w:tab w:val="left" w:pos="284"/>
        <w:tab w:val="left" w:pos="567"/>
      </w:tabs>
      <w:suppressAutoHyphens/>
      <w:autoSpaceDE w:val="0"/>
      <w:autoSpaceDN w:val="0"/>
      <w:adjustRightInd w:val="0"/>
      <w:spacing w:after="80" w:line="260" w:lineRule="atLeast"/>
      <w:ind w:left="567" w:hanging="283"/>
      <w:textAlignment w:val="center"/>
    </w:pPr>
    <w:rPr>
      <w:rFonts w:ascii="Arial" w:eastAsia="Times New Roman" w:hAnsi="Arial" w:cs="Sabon-Roman"/>
      <w:color w:val="000000"/>
      <w:sz w:val="20"/>
      <w:szCs w:val="19"/>
      <w:lang w:val="en-GB"/>
    </w:rPr>
  </w:style>
  <w:style w:type="paragraph" w:customStyle="1" w:styleId="ATEXTBULLET1">
    <w:name w:val="A TEXT BULLET 1"/>
    <w:basedOn w:val="ATEXTNUMBER"/>
    <w:qFormat/>
    <w:rsid w:val="00C84E9B"/>
    <w:pPr>
      <w:numPr>
        <w:numId w:val="6"/>
      </w:numPr>
      <w:tabs>
        <w:tab w:val="clear" w:pos="567"/>
      </w:tabs>
      <w:ind w:left="567" w:hanging="283"/>
    </w:pPr>
  </w:style>
  <w:style w:type="paragraph" w:customStyle="1" w:styleId="ATEXTLETTER">
    <w:name w:val="A TEXT LETTER"/>
    <w:basedOn w:val="Normal"/>
    <w:qFormat/>
    <w:rsid w:val="00C84E9B"/>
    <w:pPr>
      <w:widowControl w:val="0"/>
      <w:tabs>
        <w:tab w:val="left" w:pos="284"/>
        <w:tab w:val="left" w:pos="851"/>
      </w:tabs>
      <w:suppressAutoHyphens/>
      <w:autoSpaceDE w:val="0"/>
      <w:autoSpaceDN w:val="0"/>
      <w:adjustRightInd w:val="0"/>
      <w:spacing w:after="80" w:line="260" w:lineRule="atLeast"/>
      <w:ind w:left="851" w:hanging="284"/>
      <w:textAlignment w:val="center"/>
    </w:pPr>
    <w:rPr>
      <w:rFonts w:ascii="Arial" w:eastAsia="Times New Roman" w:hAnsi="Arial" w:cs="Sabon-Roman"/>
      <w:color w:val="000000"/>
      <w:sz w:val="20"/>
      <w:szCs w:val="19"/>
      <w:lang w:val="en-GB"/>
    </w:rPr>
  </w:style>
  <w:style w:type="paragraph" w:customStyle="1" w:styleId="ATEXT1">
    <w:name w:val="A TEXT 1"/>
    <w:basedOn w:val="Normal"/>
    <w:uiPriority w:val="99"/>
    <w:qFormat/>
    <w:rsid w:val="00C84E9B"/>
    <w:pPr>
      <w:widowControl w:val="0"/>
      <w:tabs>
        <w:tab w:val="left" w:pos="283"/>
        <w:tab w:val="left" w:pos="567"/>
        <w:tab w:val="left" w:pos="851"/>
      </w:tabs>
      <w:suppressAutoHyphens/>
      <w:autoSpaceDE w:val="0"/>
      <w:autoSpaceDN w:val="0"/>
      <w:adjustRightInd w:val="0"/>
      <w:spacing w:after="80" w:line="260" w:lineRule="atLeast"/>
      <w:textAlignment w:val="center"/>
    </w:pPr>
    <w:rPr>
      <w:rFonts w:ascii="Arial" w:eastAsia="Times New Roman" w:hAnsi="Arial" w:cs="Sabon-Roman"/>
      <w:color w:val="000000"/>
      <w:sz w:val="20"/>
      <w:szCs w:val="19"/>
      <w:lang w:val="en-GB"/>
    </w:rPr>
  </w:style>
  <w:style w:type="paragraph" w:styleId="ListParagraph">
    <w:name w:val="List Paragraph"/>
    <w:basedOn w:val="Normal"/>
    <w:uiPriority w:val="1"/>
    <w:qFormat/>
    <w:rsid w:val="00FA329F"/>
    <w:pPr>
      <w:ind w:left="720"/>
      <w:contextualSpacing/>
    </w:pPr>
    <w:rPr>
      <w:lang w:val="en-AU"/>
    </w:rPr>
  </w:style>
  <w:style w:type="character" w:customStyle="1" w:styleId="Heading1Char">
    <w:name w:val="Heading 1 Char"/>
    <w:basedOn w:val="DefaultParagraphFont"/>
    <w:link w:val="Heading1"/>
    <w:uiPriority w:val="9"/>
    <w:rsid w:val="006D00DA"/>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6D00DA"/>
    <w:rPr>
      <w:rFonts w:asciiTheme="majorHAnsi" w:eastAsiaTheme="majorEastAsia" w:hAnsiTheme="majorHAnsi" w:cstheme="majorBidi"/>
      <w:b/>
      <w:bCs/>
      <w:color w:val="0099E3" w:themeColor="accent1"/>
      <w:sz w:val="26"/>
      <w:szCs w:val="26"/>
    </w:rPr>
  </w:style>
  <w:style w:type="character" w:customStyle="1" w:styleId="Heading4Char">
    <w:name w:val="Heading 4 Char"/>
    <w:basedOn w:val="DefaultParagraphFont"/>
    <w:link w:val="Heading4"/>
    <w:uiPriority w:val="9"/>
    <w:rsid w:val="006D00DA"/>
    <w:rPr>
      <w:rFonts w:asciiTheme="majorHAnsi" w:eastAsiaTheme="majorEastAsia" w:hAnsiTheme="majorHAnsi" w:cstheme="majorBidi"/>
      <w:i/>
      <w:iCs/>
      <w:color w:val="0072AA" w:themeColor="accent1" w:themeShade="BF"/>
    </w:rPr>
  </w:style>
  <w:style w:type="character" w:styleId="CommentReference">
    <w:name w:val="annotation reference"/>
    <w:basedOn w:val="DefaultParagraphFont"/>
    <w:uiPriority w:val="99"/>
    <w:semiHidden/>
    <w:unhideWhenUsed/>
    <w:rsid w:val="006D00DA"/>
    <w:rPr>
      <w:sz w:val="16"/>
      <w:szCs w:val="16"/>
    </w:rPr>
  </w:style>
  <w:style w:type="paragraph" w:styleId="CommentText">
    <w:name w:val="annotation text"/>
    <w:basedOn w:val="Normal"/>
    <w:link w:val="CommentTextChar"/>
    <w:rsid w:val="006D00DA"/>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6D00D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Sabon-Roman">
    <w:altName w:val="Leelawadee UI"/>
    <w:panose1 w:val="00000000000000000000"/>
    <w:charset w:val="4D"/>
    <w:family w:val="auto"/>
    <w:notTrueType/>
    <w:pitch w:val="default"/>
    <w:sig w:usb0="03000000" w:usb1="00000000" w:usb2="00000000" w:usb3="00000000" w:csb0="01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 w:val="003F6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A552DBEC-9D9E-491A-8B9E-1CCA23EBBA1C}"/>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9A52C36-EFD0-40FB-8928-0B0BE5A4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VCE Accounting Advice for teachers</vt:lpstr>
    </vt:vector>
  </TitlesOfParts>
  <Company>Victorian Curriculum and Assessment Authority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Accounting Advice for teachers</dc:title>
  <dc:subject>Accounting</dc:subject>
  <dc:creator>Heeren, Thomas T</dc:creator>
  <cp:keywords>VCE, Accounting, advice, teachers</cp:keywords>
  <cp:lastModifiedBy>Coleman, Julie J</cp:lastModifiedBy>
  <cp:revision>3</cp:revision>
  <cp:lastPrinted>2015-05-15T02:36:00Z</cp:lastPrinted>
  <dcterms:created xsi:type="dcterms:W3CDTF">2018-09-18T04:46:00Z</dcterms:created>
  <dcterms:modified xsi:type="dcterms:W3CDTF">2018-10-22T02:42:00Z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