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167EF286" w:rsidR="00F4525C" w:rsidRDefault="00242AC0" w:rsidP="00242AC0">
      <w:pPr>
        <w:pStyle w:val="VCAAHeading1"/>
        <w:spacing w:before="120" w:after="240"/>
      </w:pPr>
      <w:r>
        <w:t xml:space="preserve">VCE Classical </w:t>
      </w:r>
      <w:r w:rsidR="00311EFD">
        <w:t>Greek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2523"/>
        <w:gridCol w:w="2520"/>
        <w:gridCol w:w="2524"/>
        <w:gridCol w:w="2520"/>
        <w:gridCol w:w="2536"/>
      </w:tblGrid>
      <w:tr w:rsidR="008D74EF" w:rsidRPr="008D74EF" w14:paraId="6D4B8278" w14:textId="77777777" w:rsidTr="008D74EF">
        <w:tc>
          <w:tcPr>
            <w:tcW w:w="15128" w:type="dxa"/>
            <w:gridSpan w:val="6"/>
            <w:shd w:val="clear" w:color="auto" w:fill="DCE4F0" w:themeFill="accent6" w:themeFillTint="33"/>
            <w:vAlign w:val="center"/>
          </w:tcPr>
          <w:p w14:paraId="0B1E6973" w14:textId="7B89A146" w:rsidR="008D74EF" w:rsidRPr="00242AC0" w:rsidRDefault="008D74EF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bookmarkStart w:id="0" w:name="TemplateOverview"/>
            <w:bookmarkEnd w:id="0"/>
            <w:r w:rsidRPr="00242AC0">
              <w:rPr>
                <w:rFonts w:ascii="Arial Narrow" w:hAnsi="Arial Narrow"/>
                <w:b/>
                <w:lang w:eastAsia="en-AU"/>
              </w:rPr>
              <w:t xml:space="preserve">Classical </w:t>
            </w:r>
            <w:r w:rsidR="00311EFD">
              <w:rPr>
                <w:rFonts w:ascii="Arial Narrow" w:hAnsi="Arial Narrow"/>
                <w:b/>
                <w:lang w:eastAsia="en-AU"/>
              </w:rPr>
              <w:t>Greek</w:t>
            </w:r>
          </w:p>
          <w:p w14:paraId="28C01DFF" w14:textId="77777777" w:rsidR="008D74EF" w:rsidRPr="00242AC0" w:rsidRDefault="008D74EF" w:rsidP="008D74EF">
            <w:pPr>
              <w:spacing w:after="120"/>
              <w:jc w:val="center"/>
            </w:pPr>
            <w:r w:rsidRPr="00242AC0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8D74EF" w:rsidRPr="008D74EF" w14:paraId="1C14234F" w14:textId="77777777" w:rsidTr="008D74EF">
        <w:tc>
          <w:tcPr>
            <w:tcW w:w="15128" w:type="dxa"/>
            <w:gridSpan w:val="6"/>
            <w:tcBorders>
              <w:bottom w:val="single" w:sz="4" w:space="0" w:color="auto"/>
            </w:tcBorders>
            <w:vAlign w:val="center"/>
          </w:tcPr>
          <w:p w14:paraId="04D936B3" w14:textId="77777777" w:rsidR="008D74EF" w:rsidRPr="00242AC0" w:rsidRDefault="008D74EF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8D74EF" w:rsidRPr="008D74EF" w14:paraId="1D70D4E9" w14:textId="77777777" w:rsidTr="008D74EF">
        <w:tc>
          <w:tcPr>
            <w:tcW w:w="15128" w:type="dxa"/>
            <w:gridSpan w:val="6"/>
            <w:tcBorders>
              <w:left w:val="nil"/>
              <w:right w:val="nil"/>
            </w:tcBorders>
          </w:tcPr>
          <w:p w14:paraId="4B9B3C9B" w14:textId="77777777" w:rsidR="008D74EF" w:rsidRPr="008D74EF" w:rsidRDefault="008D74EF" w:rsidP="008D74EF">
            <w:pPr>
              <w:rPr>
                <w:sz w:val="12"/>
                <w:szCs w:val="12"/>
              </w:rPr>
            </w:pPr>
          </w:p>
        </w:tc>
      </w:tr>
      <w:tr w:rsidR="008D74EF" w:rsidRPr="00242AC0" w14:paraId="17602C39" w14:textId="77777777" w:rsidTr="008D74EF">
        <w:tc>
          <w:tcPr>
            <w:tcW w:w="2505" w:type="dxa"/>
            <w:vMerge w:val="restart"/>
            <w:vAlign w:val="center"/>
          </w:tcPr>
          <w:p w14:paraId="0CA4B6E1" w14:textId="2391C9D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</w:t>
            </w:r>
            <w:r w:rsidR="001B0CF5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4</w:t>
            </w:r>
          </w:p>
          <w:p w14:paraId="26088D1D" w14:textId="77777777" w:rsidR="008D74EF" w:rsidRPr="00242AC0" w:rsidRDefault="008D74EF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1 </w:t>
            </w:r>
          </w:p>
          <w:p w14:paraId="311A4DEE" w14:textId="7845E46C" w:rsidR="008D74EF" w:rsidRPr="001B0CF5" w:rsidRDefault="001B0CF5" w:rsidP="008D74EF">
            <w:pPr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1B0CF5">
              <w:rPr>
                <w:rFonts w:ascii="Arial Narrow" w:hAnsi="Arial Narrow"/>
                <w:b/>
                <w:sz w:val="20"/>
                <w:szCs w:val="20"/>
              </w:rPr>
              <w:t>Translate, and respond to questions on the context of, the set lines of a Classical Greek dramatic text.</w:t>
            </w:r>
          </w:p>
        </w:tc>
        <w:tc>
          <w:tcPr>
            <w:tcW w:w="12623" w:type="dxa"/>
            <w:gridSpan w:val="5"/>
            <w:shd w:val="clear" w:color="auto" w:fill="DCE4F0" w:themeFill="accent6" w:themeFillTint="33"/>
            <w:vAlign w:val="center"/>
          </w:tcPr>
          <w:p w14:paraId="592C665F" w14:textId="77777777" w:rsidR="008D74EF" w:rsidRPr="00242AC0" w:rsidRDefault="008D74EF" w:rsidP="008D74EF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8D74EF" w:rsidRPr="00242AC0" w14:paraId="06EFEA4E" w14:textId="77777777" w:rsidTr="008D74EF">
        <w:trPr>
          <w:trHeight w:val="170"/>
        </w:trPr>
        <w:tc>
          <w:tcPr>
            <w:tcW w:w="2505" w:type="dxa"/>
            <w:vMerge/>
            <w:vAlign w:val="center"/>
          </w:tcPr>
          <w:p w14:paraId="5F8D34C9" w14:textId="77777777" w:rsidR="008D74EF" w:rsidRPr="00242AC0" w:rsidRDefault="008D74EF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6FEF26A5" w14:textId="3706207B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20" w:type="dxa"/>
            <w:vAlign w:val="center"/>
          </w:tcPr>
          <w:p w14:paraId="5D2D2580" w14:textId="26A4B4E0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24" w:type="dxa"/>
            <w:vAlign w:val="center"/>
          </w:tcPr>
          <w:p w14:paraId="5078DBB7" w14:textId="129C1734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520" w:type="dxa"/>
            <w:vAlign w:val="center"/>
          </w:tcPr>
          <w:p w14:paraId="402A628A" w14:textId="4BE5425E" w:rsidR="008D74EF" w:rsidRPr="00242AC0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536" w:type="dxa"/>
            <w:vAlign w:val="center"/>
          </w:tcPr>
          <w:p w14:paraId="3A41BCAC" w14:textId="76C4ECE5" w:rsidR="008D74EF" w:rsidRPr="00443A55" w:rsidRDefault="008D74EF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5F0F41" w:rsidRPr="00242AC0" w14:paraId="7F64F049" w14:textId="77777777" w:rsidTr="008D74EF">
        <w:tc>
          <w:tcPr>
            <w:tcW w:w="2505" w:type="dxa"/>
            <w:vMerge/>
            <w:vAlign w:val="center"/>
          </w:tcPr>
          <w:p w14:paraId="3CFC6151" w14:textId="77777777" w:rsidR="005F0F41" w:rsidRPr="00242AC0" w:rsidRDefault="005F0F41" w:rsidP="005F0F4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92E35FF" w14:textId="6342AA56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Very little comprehension of Classical Greek text.</w:t>
            </w:r>
          </w:p>
        </w:tc>
        <w:tc>
          <w:tcPr>
            <w:tcW w:w="2520" w:type="dxa"/>
          </w:tcPr>
          <w:p w14:paraId="3CDA3BBF" w14:textId="440326C6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Some comprehension of Classical Greek text.</w:t>
            </w:r>
          </w:p>
        </w:tc>
        <w:tc>
          <w:tcPr>
            <w:tcW w:w="2524" w:type="dxa"/>
          </w:tcPr>
          <w:p w14:paraId="1B32EC80" w14:textId="5B8B6DA0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Adequate comprehension of Classical Greek text.</w:t>
            </w:r>
          </w:p>
        </w:tc>
        <w:tc>
          <w:tcPr>
            <w:tcW w:w="2520" w:type="dxa"/>
          </w:tcPr>
          <w:p w14:paraId="0BA7A360" w14:textId="16457E52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Detailed comprehension of Classical Greek text.</w:t>
            </w:r>
          </w:p>
        </w:tc>
        <w:tc>
          <w:tcPr>
            <w:tcW w:w="2536" w:type="dxa"/>
          </w:tcPr>
          <w:p w14:paraId="3933482E" w14:textId="78821484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Detailed and accurate comprehension of Classical Greek text.</w:t>
            </w:r>
          </w:p>
        </w:tc>
      </w:tr>
      <w:tr w:rsidR="005F0F41" w:rsidRPr="00242AC0" w14:paraId="5818D3DD" w14:textId="77777777" w:rsidTr="008D74EF">
        <w:tc>
          <w:tcPr>
            <w:tcW w:w="2505" w:type="dxa"/>
            <w:vMerge/>
            <w:vAlign w:val="center"/>
          </w:tcPr>
          <w:p w14:paraId="5E633015" w14:textId="77777777" w:rsidR="005F0F41" w:rsidRPr="00242AC0" w:rsidRDefault="005F0F41" w:rsidP="005F0F4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1E38705F" w14:textId="62F68CCB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Very low degree of accuracy in translating Classical Greek text into English.</w:t>
            </w:r>
          </w:p>
        </w:tc>
        <w:tc>
          <w:tcPr>
            <w:tcW w:w="2520" w:type="dxa"/>
          </w:tcPr>
          <w:p w14:paraId="763B9EB6" w14:textId="156D8D9F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Some degree of accuracy in translating Classical Greek text into English.</w:t>
            </w:r>
          </w:p>
        </w:tc>
        <w:tc>
          <w:tcPr>
            <w:tcW w:w="2524" w:type="dxa"/>
          </w:tcPr>
          <w:p w14:paraId="6844A0C7" w14:textId="4B1FCEB8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Satisfactory degree of accuracy in translating Classical Greek text into English.</w:t>
            </w:r>
          </w:p>
        </w:tc>
        <w:tc>
          <w:tcPr>
            <w:tcW w:w="2520" w:type="dxa"/>
          </w:tcPr>
          <w:p w14:paraId="2BD8EB74" w14:textId="2262DFF2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High degree of accuracy in translating Classical Greek text into English.</w:t>
            </w:r>
          </w:p>
        </w:tc>
        <w:tc>
          <w:tcPr>
            <w:tcW w:w="2536" w:type="dxa"/>
          </w:tcPr>
          <w:p w14:paraId="3BCD8FF7" w14:textId="232F1955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Very high degree of accuracy in translating Classical Greek text into English.</w:t>
            </w:r>
          </w:p>
        </w:tc>
      </w:tr>
      <w:tr w:rsidR="005F0F41" w:rsidRPr="00242AC0" w14:paraId="2DCABF2B" w14:textId="77777777" w:rsidTr="008D74EF">
        <w:tc>
          <w:tcPr>
            <w:tcW w:w="2505" w:type="dxa"/>
            <w:vMerge/>
            <w:vAlign w:val="center"/>
          </w:tcPr>
          <w:p w14:paraId="0925E8BF" w14:textId="77777777" w:rsidR="005F0F41" w:rsidRPr="00242AC0" w:rsidRDefault="005F0F41" w:rsidP="005F0F4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0E5EA73B" w14:textId="60EBA6B2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Very low degree of fluency in translating Classical Greek text into English.</w:t>
            </w:r>
          </w:p>
        </w:tc>
        <w:tc>
          <w:tcPr>
            <w:tcW w:w="2520" w:type="dxa"/>
          </w:tcPr>
          <w:p w14:paraId="60422C9E" w14:textId="4B66EC2E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Some degree of fluency in translating Classical Greek text into English.</w:t>
            </w:r>
          </w:p>
        </w:tc>
        <w:tc>
          <w:tcPr>
            <w:tcW w:w="2524" w:type="dxa"/>
          </w:tcPr>
          <w:p w14:paraId="65B68D5A" w14:textId="467F81AB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Satisfactory degree of fluency in translating Classical Greek text into English.</w:t>
            </w:r>
          </w:p>
        </w:tc>
        <w:tc>
          <w:tcPr>
            <w:tcW w:w="2520" w:type="dxa"/>
          </w:tcPr>
          <w:p w14:paraId="27599B60" w14:textId="249E589C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High degree of fluency in translating Classical Greek text into English.</w:t>
            </w:r>
          </w:p>
        </w:tc>
        <w:tc>
          <w:tcPr>
            <w:tcW w:w="2536" w:type="dxa"/>
          </w:tcPr>
          <w:p w14:paraId="33AA7802" w14:textId="69BA2A31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hAnsi="Arial Narrow"/>
                <w:sz w:val="20"/>
                <w:szCs w:val="20"/>
              </w:rPr>
              <w:t>Very high degree of fluency in translating Classical Greek text into English.</w:t>
            </w:r>
          </w:p>
        </w:tc>
      </w:tr>
      <w:tr w:rsidR="005F0F41" w:rsidRPr="00242AC0" w14:paraId="4E081013" w14:textId="77777777" w:rsidTr="008D74EF">
        <w:tc>
          <w:tcPr>
            <w:tcW w:w="2505" w:type="dxa"/>
            <w:vMerge/>
            <w:vAlign w:val="center"/>
          </w:tcPr>
          <w:p w14:paraId="4B84BD05" w14:textId="77777777" w:rsidR="005F0F41" w:rsidRPr="00242AC0" w:rsidRDefault="005F0F41" w:rsidP="005F0F4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3E544CB2" w14:textId="3E8602DE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Very limited knowledge of the socio-cultural and historical context.</w:t>
            </w:r>
          </w:p>
        </w:tc>
        <w:tc>
          <w:tcPr>
            <w:tcW w:w="2520" w:type="dxa"/>
          </w:tcPr>
          <w:p w14:paraId="430F2760" w14:textId="55CCDEB0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Basic knowledge of the socio-cultural and historical context.</w:t>
            </w:r>
          </w:p>
        </w:tc>
        <w:tc>
          <w:tcPr>
            <w:tcW w:w="2524" w:type="dxa"/>
          </w:tcPr>
          <w:p w14:paraId="37665821" w14:textId="0C1C15E6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Sufficient knowledge of the socio-cultural and historical context.</w:t>
            </w:r>
          </w:p>
        </w:tc>
        <w:tc>
          <w:tcPr>
            <w:tcW w:w="2520" w:type="dxa"/>
          </w:tcPr>
          <w:p w14:paraId="6C4FC40D" w14:textId="63066D40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Detailed knowledge of the socio-cultural and historical context.</w:t>
            </w:r>
          </w:p>
        </w:tc>
        <w:tc>
          <w:tcPr>
            <w:tcW w:w="2536" w:type="dxa"/>
          </w:tcPr>
          <w:p w14:paraId="4B210D4D" w14:textId="1B78C3E3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Thorough knowledge of the socio-cultural and historical context.</w:t>
            </w:r>
          </w:p>
        </w:tc>
      </w:tr>
      <w:tr w:rsidR="005F0F41" w:rsidRPr="00242AC0" w14:paraId="2967C222" w14:textId="77777777" w:rsidTr="008D74EF">
        <w:tc>
          <w:tcPr>
            <w:tcW w:w="2505" w:type="dxa"/>
            <w:vMerge/>
            <w:vAlign w:val="center"/>
          </w:tcPr>
          <w:p w14:paraId="265D7F39" w14:textId="77777777" w:rsidR="005F0F41" w:rsidRPr="00242AC0" w:rsidRDefault="005F0F41" w:rsidP="005F0F4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14:paraId="6BE66AC5" w14:textId="24B91B95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Very limited understanding of the socio-cultural and historical context.</w:t>
            </w:r>
          </w:p>
        </w:tc>
        <w:tc>
          <w:tcPr>
            <w:tcW w:w="2520" w:type="dxa"/>
          </w:tcPr>
          <w:p w14:paraId="019B0932" w14:textId="4F77469A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Basic understanding of the socio-cultural and historical context.</w:t>
            </w:r>
          </w:p>
        </w:tc>
        <w:tc>
          <w:tcPr>
            <w:tcW w:w="2524" w:type="dxa"/>
          </w:tcPr>
          <w:p w14:paraId="33BC7FEF" w14:textId="78CE4A4B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Sufficient understanding of the socio-cultural and historical context.</w:t>
            </w:r>
          </w:p>
        </w:tc>
        <w:tc>
          <w:tcPr>
            <w:tcW w:w="2520" w:type="dxa"/>
          </w:tcPr>
          <w:p w14:paraId="6184B337" w14:textId="67695DF9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Detailed understanding of the socio-cultural and historical context.</w:t>
            </w:r>
          </w:p>
        </w:tc>
        <w:tc>
          <w:tcPr>
            <w:tcW w:w="2536" w:type="dxa"/>
          </w:tcPr>
          <w:p w14:paraId="3ADC1D95" w14:textId="4EE785A6" w:rsidR="005F0F41" w:rsidRPr="005F0F41" w:rsidRDefault="005F0F41" w:rsidP="005F0F41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F0F41">
              <w:rPr>
                <w:rFonts w:ascii="Arial Narrow" w:eastAsia="Calibri" w:hAnsi="Arial Narrow" w:cs="Arial"/>
                <w:sz w:val="20"/>
                <w:szCs w:val="20"/>
              </w:rPr>
              <w:t>Thorough understanding of the socio-cultural and historical context.</w:t>
            </w:r>
          </w:p>
        </w:tc>
      </w:tr>
    </w:tbl>
    <w:p w14:paraId="0F50D8BC" w14:textId="2F97C4BF" w:rsidR="00C53263" w:rsidRDefault="00C53263" w:rsidP="005F0F41">
      <w:pPr>
        <w:pStyle w:val="VCAAfigures"/>
        <w:spacing w:before="0" w:after="0"/>
        <w:jc w:val="left"/>
      </w:pPr>
    </w:p>
    <w:p w14:paraId="574A2294" w14:textId="7690AC20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5F0F41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5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615378">
        <w:tc>
          <w:tcPr>
            <w:tcW w:w="2062" w:type="dxa"/>
            <w:vAlign w:val="center"/>
          </w:tcPr>
          <w:p w14:paraId="521D7622" w14:textId="4F4FC213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5F0F41">
              <w:rPr>
                <w:sz w:val="18"/>
                <w:szCs w:val="18"/>
              </w:rPr>
              <w:t>5</w:t>
            </w:r>
          </w:p>
        </w:tc>
        <w:tc>
          <w:tcPr>
            <w:tcW w:w="2063" w:type="dxa"/>
            <w:vAlign w:val="center"/>
          </w:tcPr>
          <w:p w14:paraId="4F49E58B" w14:textId="7F4B5B8C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5F0F41">
              <w:rPr>
                <w:sz w:val="18"/>
                <w:szCs w:val="18"/>
              </w:rPr>
              <w:t>6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1</w:t>
            </w:r>
            <w:r w:rsidR="005F0F41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60F7F49D" w14:textId="6E8FD915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>
              <w:rPr>
                <w:sz w:val="18"/>
                <w:szCs w:val="18"/>
              </w:rPr>
              <w:t>1</w:t>
            </w:r>
            <w:r w:rsidR="005F0F41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5F0F41">
              <w:rPr>
                <w:sz w:val="18"/>
                <w:szCs w:val="18"/>
              </w:rPr>
              <w:t>15</w:t>
            </w:r>
          </w:p>
        </w:tc>
        <w:tc>
          <w:tcPr>
            <w:tcW w:w="2063" w:type="dxa"/>
            <w:vAlign w:val="center"/>
          </w:tcPr>
          <w:p w14:paraId="23701330" w14:textId="64BF6E4E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5F0F41">
              <w:rPr>
                <w:sz w:val="18"/>
                <w:szCs w:val="18"/>
              </w:rPr>
              <w:t>16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2</w:t>
            </w:r>
            <w:r w:rsidR="005F0F41">
              <w:rPr>
                <w:sz w:val="18"/>
                <w:szCs w:val="18"/>
              </w:rPr>
              <w:t>0</w:t>
            </w:r>
          </w:p>
        </w:tc>
        <w:tc>
          <w:tcPr>
            <w:tcW w:w="2063" w:type="dxa"/>
            <w:vAlign w:val="center"/>
          </w:tcPr>
          <w:p w14:paraId="1D9CDE59" w14:textId="4C1B67C3" w:rsidR="00443A55" w:rsidRPr="004B7620" w:rsidRDefault="00443A55" w:rsidP="005F0F4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>
              <w:rPr>
                <w:sz w:val="18"/>
                <w:szCs w:val="18"/>
              </w:rPr>
              <w:t>2</w:t>
            </w:r>
            <w:r w:rsidR="005F0F41"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5F0F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bookmarkStart w:id="1" w:name="_GoBack"/>
        <w:bookmarkEnd w:id="1"/>
      </w:tr>
    </w:tbl>
    <w:p w14:paraId="6C639792" w14:textId="1EBF190E" w:rsidR="008D74EF" w:rsidRDefault="008D74EF" w:rsidP="005F0F41">
      <w:pPr>
        <w:pStyle w:val="VCAAfigures"/>
        <w:spacing w:before="0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8D74EF" w:rsidRDefault="008D74EF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8D74EF" w:rsidRDefault="008D74EF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8D74EF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1B92754C" w:rsidR="008D74EF" w:rsidRPr="00D06414" w:rsidRDefault="008D74EF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7146BEFD" w:rsidR="008D74EF" w:rsidRPr="00D06414" w:rsidRDefault="008D74EF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F0F4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8D74EF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11C3CCE0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8D74EF" w:rsidRPr="00D06414" w:rsidRDefault="008D74E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8D74EF" w:rsidRPr="00D06414" w:rsidRDefault="008D74E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8D74EF" w:rsidRDefault="008D74EF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8D74EF" w:rsidRDefault="008D74EF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25FD4F12" w:rsidR="008D74EF" w:rsidRPr="00D86DE4" w:rsidRDefault="005F0F41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1EFD">
          <w:rPr>
            <w:color w:val="999999" w:themeColor="accent2"/>
          </w:rPr>
          <w:t>VCE Classical Greek: Performance descriptors</w:t>
        </w:r>
      </w:sdtContent>
    </w:sdt>
    <w:r w:rsidR="008D74EF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8D74EF" w:rsidRPr="009370BC" w:rsidRDefault="008D74EF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B0CF5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0F41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91F61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90F2-1D20-4C80-891F-3858D5AF5351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C83BA-5ADC-4151-ABA7-975D4806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Greek: Performance descriptors</vt:lpstr>
    </vt:vector>
  </TitlesOfParts>
  <Company>Victorian Curriculum and Assessment Authority</Company>
  <LinksUpToDate>false</LinksUpToDate>
  <CharactersWithSpaces>2155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Greek: Performance descriptors</dc:title>
  <dc:subject>VCE Classical Greek</dc:subject>
  <dc:creator>Julie Coleman</dc:creator>
  <cp:keywords>classical greek, performance descriptors, unit 4, outcome 1</cp:keywords>
  <cp:lastModifiedBy>Julie Coleman</cp:lastModifiedBy>
  <cp:revision>4</cp:revision>
  <cp:lastPrinted>2015-05-15T02:36:00Z</cp:lastPrinted>
  <dcterms:created xsi:type="dcterms:W3CDTF">2021-06-22T06:09:00Z</dcterms:created>
  <dcterms:modified xsi:type="dcterms:W3CDTF">2021-06-22T06:15:00Z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