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25C" w:rsidRPr="00D91EFE" w:rsidRDefault="00EC42E9" w:rsidP="00EC42E9">
      <w:pPr>
        <w:pStyle w:val="VCAADocumenttitle"/>
        <w:spacing w:before="120" w:after="120"/>
        <w:rPr>
          <w:sz w:val="40"/>
          <w:szCs w:val="40"/>
        </w:rPr>
      </w:pPr>
      <w:r w:rsidRPr="00D91EFE">
        <w:rPr>
          <w:sz w:val="40"/>
          <w:szCs w:val="40"/>
        </w:rPr>
        <w:t xml:space="preserve">VCE </w:t>
      </w:r>
      <w:r w:rsidR="009C589E">
        <w:rPr>
          <w:sz w:val="40"/>
          <w:szCs w:val="40"/>
        </w:rPr>
        <w:t>German</w:t>
      </w:r>
      <w:r w:rsidRPr="00D91EFE">
        <w:rPr>
          <w:sz w:val="40"/>
          <w:szCs w:val="40"/>
        </w:rPr>
        <w:t>: Performance Descriptors</w:t>
      </w:r>
    </w:p>
    <w:tbl>
      <w:tblPr>
        <w:tblStyle w:val="TableGrid"/>
        <w:tblW w:w="15379" w:type="dxa"/>
        <w:tblLook w:val="04A0" w:firstRow="1" w:lastRow="0" w:firstColumn="1" w:lastColumn="0" w:noHBand="0" w:noVBand="1"/>
      </w:tblPr>
      <w:tblGrid>
        <w:gridCol w:w="2543"/>
        <w:gridCol w:w="2551"/>
        <w:gridCol w:w="2559"/>
        <w:gridCol w:w="2551"/>
        <w:gridCol w:w="2608"/>
        <w:gridCol w:w="2567"/>
      </w:tblGrid>
      <w:tr w:rsidR="00EC42E9" w:rsidTr="00D91EFE">
        <w:tc>
          <w:tcPr>
            <w:tcW w:w="15379" w:type="dxa"/>
            <w:gridSpan w:val="6"/>
            <w:shd w:val="clear" w:color="auto" w:fill="DCE4F0" w:themeFill="accent6" w:themeFillTint="33"/>
            <w:vAlign w:val="center"/>
          </w:tcPr>
          <w:p w:rsidR="00EC42E9" w:rsidRPr="00EC42E9" w:rsidRDefault="00702A61" w:rsidP="007C3D7A">
            <w:pPr>
              <w:tabs>
                <w:tab w:val="left" w:pos="9580"/>
              </w:tabs>
              <w:spacing w:before="120"/>
              <w:ind w:right="-136"/>
              <w:jc w:val="center"/>
              <w:rPr>
                <w:rFonts w:ascii="Arial Narrow" w:hAnsi="Arial Narrow"/>
                <w:b/>
                <w:lang w:eastAsia="en-AU"/>
              </w:rPr>
            </w:pPr>
            <w:r>
              <w:rPr>
                <w:rFonts w:ascii="Arial Narrow" w:hAnsi="Arial Narrow"/>
                <w:b/>
                <w:lang w:eastAsia="en-AU"/>
              </w:rPr>
              <w:t xml:space="preserve">VCE </w:t>
            </w:r>
            <w:r w:rsidR="00C77401">
              <w:rPr>
                <w:rFonts w:ascii="Arial Narrow" w:hAnsi="Arial Narrow"/>
                <w:b/>
                <w:lang w:eastAsia="en-AU"/>
              </w:rPr>
              <w:t>GERMAN</w:t>
            </w:r>
            <w:bookmarkStart w:id="0" w:name="_GoBack"/>
            <w:bookmarkEnd w:id="0"/>
          </w:p>
          <w:p w:rsidR="00EC42E9" w:rsidRDefault="00EC42E9" w:rsidP="007C3D7A">
            <w:pPr>
              <w:spacing w:after="120"/>
              <w:jc w:val="center"/>
            </w:pPr>
            <w:r w:rsidRPr="00EC42E9">
              <w:rPr>
                <w:rFonts w:ascii="Arial Narrow" w:hAnsi="Arial Narrow"/>
                <w:b/>
                <w:lang w:eastAsia="en-AU"/>
              </w:rPr>
              <w:t>SCHOOL-ASSESSED COURSEWORK</w:t>
            </w:r>
          </w:p>
        </w:tc>
      </w:tr>
      <w:tr w:rsidR="00EC42E9" w:rsidTr="00D91EFE">
        <w:tc>
          <w:tcPr>
            <w:tcW w:w="15379" w:type="dxa"/>
            <w:gridSpan w:val="6"/>
            <w:tcBorders>
              <w:bottom w:val="single" w:sz="4" w:space="0" w:color="auto"/>
            </w:tcBorders>
            <w:vAlign w:val="center"/>
          </w:tcPr>
          <w:p w:rsidR="00EC42E9" w:rsidRPr="00EC42E9" w:rsidRDefault="00EC42E9" w:rsidP="007C3D7A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EC42E9">
              <w:rPr>
                <w:rFonts w:ascii="Arial Narrow" w:eastAsia="Calibri" w:hAnsi="Arial Narrow" w:cs="Cordia New"/>
                <w:b/>
                <w:sz w:val="20"/>
                <w:szCs w:val="20"/>
              </w:rPr>
              <w:t>Performance Descriptors</w:t>
            </w:r>
          </w:p>
        </w:tc>
      </w:tr>
      <w:tr w:rsidR="00EC42E9" w:rsidRPr="006770E6" w:rsidTr="00D91EFE">
        <w:tc>
          <w:tcPr>
            <w:tcW w:w="15379" w:type="dxa"/>
            <w:gridSpan w:val="6"/>
            <w:tcBorders>
              <w:left w:val="nil"/>
              <w:right w:val="nil"/>
            </w:tcBorders>
          </w:tcPr>
          <w:p w:rsidR="00EC42E9" w:rsidRPr="006770E6" w:rsidRDefault="00EC42E9" w:rsidP="007C3D7A">
            <w:pPr>
              <w:rPr>
                <w:sz w:val="12"/>
                <w:szCs w:val="12"/>
              </w:rPr>
            </w:pPr>
          </w:p>
        </w:tc>
      </w:tr>
      <w:tr w:rsidR="00EC42E9" w:rsidTr="00D91EFE">
        <w:tc>
          <w:tcPr>
            <w:tcW w:w="2543" w:type="dxa"/>
            <w:vMerge w:val="restart"/>
            <w:vAlign w:val="center"/>
          </w:tcPr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Unit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3</w:t>
            </w:r>
          </w:p>
          <w:p w:rsidR="00EC42E9" w:rsidRPr="00702A61" w:rsidRDefault="00EC42E9" w:rsidP="007C3D7A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</w:pP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Outcome </w:t>
            </w:r>
            <w:r w:rsidR="00702A61"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>1</w:t>
            </w:r>
            <w:r w:rsidRPr="00702A61">
              <w:rPr>
                <w:rFonts w:ascii="Arial Narrow" w:eastAsia="Calibri" w:hAnsi="Arial Narrow" w:cs="Cordia New"/>
                <w:b/>
                <w:bCs/>
                <w:i/>
                <w:iCs/>
                <w:color w:val="221E1F"/>
                <w:sz w:val="18"/>
                <w:szCs w:val="18"/>
              </w:rPr>
              <w:t xml:space="preserve"> </w:t>
            </w:r>
          </w:p>
          <w:p w:rsidR="00EC42E9" w:rsidRPr="00702A61" w:rsidRDefault="00702A61" w:rsidP="009C589E">
            <w:pPr>
              <w:spacing w:before="120" w:after="120"/>
              <w:rPr>
                <w:rFonts w:ascii="Arial Narrow" w:hAnsi="Arial Narrow"/>
              </w:rPr>
            </w:pP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Participate in a spoken exchange in </w:t>
            </w:r>
            <w:r w:rsidR="009C589E">
              <w:rPr>
                <w:rFonts w:ascii="Arial Narrow" w:hAnsi="Arial Narrow" w:cstheme="minorHAnsi"/>
                <w:sz w:val="18"/>
                <w:szCs w:val="18"/>
              </w:rPr>
              <w:t>German</w:t>
            </w:r>
            <w:r w:rsidRPr="00702A61">
              <w:rPr>
                <w:rFonts w:ascii="Arial Narrow" w:hAnsi="Arial Narrow" w:cstheme="minorHAnsi"/>
                <w:sz w:val="18"/>
                <w:szCs w:val="18"/>
              </w:rPr>
              <w:t xml:space="preserve"> to resolve a personal issue.</w:t>
            </w:r>
          </w:p>
        </w:tc>
        <w:tc>
          <w:tcPr>
            <w:tcW w:w="12836" w:type="dxa"/>
            <w:gridSpan w:val="5"/>
            <w:shd w:val="clear" w:color="auto" w:fill="DCE4F0" w:themeFill="accent6" w:themeFillTint="33"/>
            <w:vAlign w:val="center"/>
          </w:tcPr>
          <w:p w:rsidR="00EC42E9" w:rsidRPr="00EC42E9" w:rsidRDefault="00EC42E9" w:rsidP="007C3D7A">
            <w:pPr>
              <w:spacing w:before="120" w:after="12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C3D7A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EC42E9" w:rsidRPr="00497336" w:rsidTr="00D91EFE">
        <w:trPr>
          <w:trHeight w:val="170"/>
        </w:trPr>
        <w:tc>
          <w:tcPr>
            <w:tcW w:w="2543" w:type="dxa"/>
            <w:vMerge/>
            <w:vAlign w:val="center"/>
          </w:tcPr>
          <w:p w:rsidR="00EC42E9" w:rsidRPr="00497336" w:rsidRDefault="00EC42E9" w:rsidP="007C3D7A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Very low</w:t>
            </w:r>
          </w:p>
        </w:tc>
        <w:tc>
          <w:tcPr>
            <w:tcW w:w="2559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551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608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567" w:type="dxa"/>
            <w:vAlign w:val="center"/>
          </w:tcPr>
          <w:p w:rsidR="00EC42E9" w:rsidRPr="00497336" w:rsidRDefault="00EC42E9" w:rsidP="007C3D7A">
            <w:pPr>
              <w:spacing w:before="120" w:after="120"/>
              <w:jc w:val="center"/>
              <w:rPr>
                <w:rFonts w:ascii="Arial Narrow" w:hAnsi="Arial Narrow"/>
              </w:rPr>
            </w:pPr>
            <w:r w:rsidRPr="00497336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702A61" w:rsidTr="00D91EFE">
        <w:tc>
          <w:tcPr>
            <w:tcW w:w="2543" w:type="dxa"/>
            <w:vMerge/>
            <w:vAlign w:val="center"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Exchanges a limited range of simple ideas and concepts. Provides very limited information that reflects very few aspects of culture or cultural perspectives.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Exchanges some relevant ideas and concepts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. Provides limited information that reflects few aspects of culture. Displays a narrow cultural perspective.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some appropriate information for the audience, context and purpose of the task, including some ideas that take into account cultural perspectives.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appropriate information for the audience, context and purpose of the task, including terms, ideas and idioms that take into account cultural perspectives.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 xml:space="preserve">Exchanges a very broad range of relevant ideas and concepts. </w:t>
            </w: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highly appropriate information for the audience, context and purpose of the task, including terms, ideas and idioms that take into account cultural perspectives.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Expresses limited information and preferences about the issue.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Provides a narrow range of information and preferences to persuade the other person. Limited use of strategies in order to reach a resolution about the issue.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some logical ideas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Some use of negotiation strategies in order to reach a resolution about the issue.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Effective use of negotiation strategies in order to reach a resolution about the issue.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Links highly relevant ideas logically, and provides a point of view or a preference to persuade the other person. </w:t>
            </w:r>
            <w:r w:rsidRPr="00702A61">
              <w:rPr>
                <w:rFonts w:ascii="Arial Narrow" w:hAnsi="Arial Narrow" w:cstheme="minorHAnsi"/>
                <w:color w:val="000000" w:themeColor="text1"/>
                <w:sz w:val="16"/>
                <w:szCs w:val="16"/>
              </w:rPr>
              <w:t>Highly effective use of negotiation strategies in order to reach a resolution about the issue.</w:t>
            </w:r>
          </w:p>
        </w:tc>
      </w:tr>
      <w:tr w:rsidR="00702A61" w:rsidTr="008E619B">
        <w:trPr>
          <w:trHeight w:val="397"/>
        </w:trPr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Uses a very narrow range of simple vocabulary and grammar with a very limited level of accuracy. Pronunciation, intonation, stress and tempo interfere with ability to convey meaning.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some accuracy in a narrow range of grammar and vocabulary. Uses some appropriate pronunciation, intonation, register, stress and/or tempo.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satisfactory level of fluency, accurately using a variety of vocabulary, grammar and expressions. Demonstrates some appropriate pronunciation, intonation, register, stress and/or tempo.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high level of fluency, accurately using a wide variety of vocabulary, grammar and expressions. Demonstrates appropriate pronunciation, intonation, register, stress and tempo.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Demonstrates a very high level of fluency, accurately using a very wide variety of vocabulary, grammar and expressions. Demonstrates highly appropriate pronunciation, register, intonation, stress and tempo.</w:t>
            </w:r>
          </w:p>
        </w:tc>
      </w:tr>
      <w:tr w:rsidR="00702A61" w:rsidTr="00D91EFE">
        <w:tc>
          <w:tcPr>
            <w:tcW w:w="2543" w:type="dxa"/>
            <w:vMerge/>
          </w:tcPr>
          <w:p w:rsidR="00702A61" w:rsidRDefault="00702A61" w:rsidP="00702A61"/>
        </w:tc>
        <w:tc>
          <w:tcPr>
            <w:tcW w:w="2551" w:type="dxa"/>
          </w:tcPr>
          <w:p w:rsidR="00702A61" w:rsidRPr="00702A61" w:rsidRDefault="00702A61" w:rsidP="00702A61">
            <w:pPr>
              <w:pStyle w:val="NormalWeb"/>
              <w:spacing w:before="40" w:beforeAutospacing="0" w:after="40" w:afterAutospacing="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 xml:space="preserve">Makes few links with the other speaker. Very limited response to non-verbal forms of communication or cues for turn-taking. Demonstrates little capacity to participate in the exchange. </w:t>
            </w:r>
          </w:p>
        </w:tc>
        <w:tc>
          <w:tcPr>
            <w:tcW w:w="2559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Makes some links with the other speaker. Limited response to non-verbal forms of communication or cues for turn-taking. Some capacity to identify errors and to self-correct as required.</w:t>
            </w:r>
          </w:p>
        </w:tc>
        <w:tc>
          <w:tcPr>
            <w:tcW w:w="2551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speaker. Responds to non-verbal forms of communication and cues for turn-taking. Uses a limited range of communication and repair strategies as required.</w:t>
            </w:r>
          </w:p>
        </w:tc>
        <w:tc>
          <w:tcPr>
            <w:tcW w:w="2608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effectively. Uses non-verbal forms of communication and cues for turn-taking. Uses a range of communication and repair strategies as required.</w:t>
            </w:r>
          </w:p>
        </w:tc>
        <w:tc>
          <w:tcPr>
            <w:tcW w:w="2567" w:type="dxa"/>
          </w:tcPr>
          <w:p w:rsidR="00702A61" w:rsidRPr="00702A61" w:rsidRDefault="00702A61" w:rsidP="00702A61">
            <w:pPr>
              <w:spacing w:before="40" w:after="40"/>
              <w:rPr>
                <w:rFonts w:ascii="Arial Narrow" w:hAnsi="Arial Narrow" w:cstheme="minorHAnsi"/>
                <w:sz w:val="16"/>
                <w:szCs w:val="16"/>
              </w:rPr>
            </w:pPr>
            <w:r w:rsidRPr="00702A61">
              <w:rPr>
                <w:rFonts w:ascii="Arial Narrow" w:hAnsi="Arial Narrow" w:cstheme="minorHAnsi"/>
                <w:sz w:val="16"/>
                <w:szCs w:val="16"/>
              </w:rPr>
              <w:t>Establishes and maintains links with the other speaker in a highly effective manner. Successfully uses non-verbal forms of communication and cues for turn-taking. Uses a broad range of communication and repair strategies as required.</w:t>
            </w:r>
          </w:p>
        </w:tc>
      </w:tr>
    </w:tbl>
    <w:p w:rsidR="00EC42E9" w:rsidRPr="00D91EFE" w:rsidRDefault="00EC42E9" w:rsidP="00EC42E9">
      <w:pPr>
        <w:spacing w:after="0"/>
        <w:rPr>
          <w:sz w:val="16"/>
          <w:szCs w:val="16"/>
        </w:rPr>
      </w:pPr>
    </w:p>
    <w:p w:rsidR="007C3D7A" w:rsidRPr="00702A61" w:rsidRDefault="007C3D7A" w:rsidP="005B442F">
      <w:pPr>
        <w:spacing w:after="120" w:line="240" w:lineRule="auto"/>
        <w:rPr>
          <w:rFonts w:ascii="Arial Narrow" w:hAnsi="Arial Narrow" w:cs="Arial"/>
          <w:sz w:val="18"/>
          <w:szCs w:val="18"/>
        </w:rPr>
      </w:pPr>
      <w:r w:rsidRPr="00702A61">
        <w:rPr>
          <w:rFonts w:ascii="Arial Narrow" w:hAnsi="Arial Narrow" w:cs="Arial"/>
          <w:sz w:val="18"/>
          <w:szCs w:val="18"/>
        </w:rPr>
        <w:t xml:space="preserve">KEY to marking scale based on the Outcome contributing </w:t>
      </w:r>
      <w:r w:rsidR="00057B41">
        <w:rPr>
          <w:rFonts w:ascii="Arial Narrow" w:hAnsi="Arial Narrow" w:cs="Arial"/>
          <w:sz w:val="18"/>
          <w:szCs w:val="18"/>
        </w:rPr>
        <w:t>2</w:t>
      </w:r>
      <w:r w:rsidRPr="00702A61">
        <w:rPr>
          <w:rFonts w:ascii="Arial Narrow" w:hAnsi="Arial Narrow" w:cs="Arial"/>
          <w:sz w:val="18"/>
          <w:szCs w:val="18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7C3D7A" w:rsidRPr="00702A61" w:rsidTr="007C3D7A">
        <w:tc>
          <w:tcPr>
            <w:tcW w:w="2062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>Very Low 1–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Low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5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Medium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9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13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  <w:tc>
          <w:tcPr>
            <w:tcW w:w="2063" w:type="dxa"/>
            <w:vAlign w:val="center"/>
          </w:tcPr>
          <w:p w:rsidR="007C3D7A" w:rsidRPr="00702A61" w:rsidRDefault="007C3D7A" w:rsidP="00702A61">
            <w:pPr>
              <w:tabs>
                <w:tab w:val="left" w:pos="2268"/>
                <w:tab w:val="left" w:pos="4536"/>
                <w:tab w:val="left" w:pos="6765"/>
                <w:tab w:val="left" w:pos="9060"/>
              </w:tabs>
              <w:spacing w:before="120" w:after="12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02A61">
              <w:rPr>
                <w:rFonts w:ascii="Arial Narrow" w:hAnsi="Arial Narrow"/>
                <w:sz w:val="18"/>
                <w:szCs w:val="18"/>
              </w:rPr>
              <w:t xml:space="preserve">Very High 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17</w:t>
            </w:r>
            <w:r w:rsidRPr="00702A61">
              <w:rPr>
                <w:rFonts w:ascii="Arial Narrow" w:hAnsi="Arial Narrow"/>
                <w:sz w:val="18"/>
                <w:szCs w:val="18"/>
              </w:rPr>
              <w:t>–</w:t>
            </w:r>
            <w:r w:rsidR="00702A61" w:rsidRPr="00702A61">
              <w:rPr>
                <w:rFonts w:ascii="Arial Narrow" w:hAnsi="Arial Narrow"/>
                <w:sz w:val="18"/>
                <w:szCs w:val="18"/>
              </w:rPr>
              <w:t>2</w:t>
            </w:r>
            <w:r w:rsidRPr="00702A61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EC42E9" w:rsidRPr="005B442F" w:rsidRDefault="00EC42E9" w:rsidP="00D91EFE">
      <w:pPr>
        <w:spacing w:after="0"/>
        <w:rPr>
          <w:sz w:val="16"/>
          <w:szCs w:val="16"/>
        </w:rPr>
      </w:pPr>
    </w:p>
    <w:sectPr w:rsidR="00EC42E9" w:rsidRPr="005B442F" w:rsidSect="00D91EF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680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A61" w:rsidRDefault="00702A61" w:rsidP="00304EA1">
      <w:pPr>
        <w:spacing w:after="0" w:line="240" w:lineRule="auto"/>
      </w:pPr>
      <w:r>
        <w:separator/>
      </w:r>
    </w:p>
  </w:endnote>
  <w:end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243F0D" w:rsidRDefault="00702A61" w:rsidP="00D3388E">
    <w:pPr>
      <w:pStyle w:val="VCAAcaptionsandfootnotes"/>
    </w:pPr>
    <w:r>
      <w:rPr>
        <w:color w:val="999999" w:themeColor="accent2"/>
      </w:rPr>
      <w:t xml:space="preserve">© </w:t>
    </w:r>
    <w:hyperlink r:id="rId1" w:history="1">
      <w:r>
        <w:rPr>
          <w:rStyle w:val="Hyperlink"/>
        </w:rPr>
        <w:t>VCAA</w:t>
      </w:r>
    </w:hyperlink>
    <w:r w:rsidRPr="00970580">
      <w:t xml:space="preserve"> </w:t>
    </w:r>
    <w:r>
      <w:t>2016</w:t>
    </w:r>
    <w:r>
      <w:ptab w:relativeTo="margin" w:alignment="center" w:leader="none"/>
    </w:r>
    <w:r>
      <w:t xml:space="preserve">Page </w:t>
    </w:r>
    <w:r w:rsidRPr="00B41951">
      <w:fldChar w:fldCharType="begin"/>
    </w:r>
    <w:r w:rsidRPr="00B41951">
      <w:instrText xml:space="preserve"> PAGE   \* MERGEFORMAT </w:instrText>
    </w:r>
    <w:r w:rsidRPr="00B41951">
      <w:fldChar w:fldCharType="separate"/>
    </w:r>
    <w:r>
      <w:rPr>
        <w:noProof/>
      </w:rPr>
      <w:t>2</w:t>
    </w:r>
    <w:r w:rsidRPr="00B4195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Default="00702A61" w:rsidP="00D3388E">
    <w:pPr>
      <w:pStyle w:val="VCAAcaptionsandfootnotes"/>
      <w:spacing w:before="520"/>
    </w:pPr>
    <w:r w:rsidRPr="00702A61">
      <w:rPr>
        <w:rFonts w:ascii="Arial Narrow" w:hAnsi="Arial Narrow"/>
      </w:rPr>
      <w:t xml:space="preserve">© </w:t>
    </w:r>
    <w:hyperlink r:id="rId1" w:history="1">
      <w:r w:rsidRPr="00702A61">
        <w:rPr>
          <w:rStyle w:val="Hyperlink"/>
          <w:rFonts w:ascii="Arial Narrow" w:hAnsi="Arial Narrow"/>
        </w:rPr>
        <w:t>VCAA</w:t>
      </w:r>
    </w:hyperlink>
    <w:r w:rsidRPr="00702A61">
      <w:rPr>
        <w:rStyle w:val="Hyperlink"/>
        <w:rFonts w:ascii="Arial Narrow" w:hAnsi="Arial Narrow"/>
      </w:rPr>
      <w:t xml:space="preserve"> </w:t>
    </w:r>
    <w:r w:rsidRPr="00702A61">
      <w:rPr>
        <w:rFonts w:ascii="Arial Narrow" w:hAnsi="Arial Narrow"/>
      </w:rPr>
      <w:t>2019</w:t>
    </w: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2DC66953" wp14:editId="2FC3706B">
          <wp:extent cx="649225" cy="367734"/>
          <wp:effectExtent l="0" t="0" r="0" b="0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5" cy="3677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A61" w:rsidRDefault="00702A61" w:rsidP="00304EA1">
      <w:pPr>
        <w:spacing w:after="0" w:line="240" w:lineRule="auto"/>
      </w:pPr>
      <w:r>
        <w:separator/>
      </w:r>
    </w:p>
  </w:footnote>
  <w:footnote w:type="continuationSeparator" w:id="0">
    <w:p w:rsidR="00702A61" w:rsidRDefault="00702A6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E553F074911B417092379D9907A55E7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702A61" w:rsidRPr="00D86DE4" w:rsidRDefault="009C589E" w:rsidP="00D86DE4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German Performance Descriptors Unit 3 Outcome 1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2A61" w:rsidRPr="009370BC" w:rsidRDefault="00702A61" w:rsidP="00D3388E">
    <w:pPr>
      <w:spacing w:after="0"/>
    </w:pPr>
    <w: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64E35CB7" wp14:editId="0168D52A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2E9"/>
    <w:rsid w:val="00027228"/>
    <w:rsid w:val="0005780E"/>
    <w:rsid w:val="00057B41"/>
    <w:rsid w:val="000A71F7"/>
    <w:rsid w:val="000F09E4"/>
    <w:rsid w:val="000F16FD"/>
    <w:rsid w:val="00164D7A"/>
    <w:rsid w:val="00180973"/>
    <w:rsid w:val="001A3F1A"/>
    <w:rsid w:val="001C5A13"/>
    <w:rsid w:val="001E5ED4"/>
    <w:rsid w:val="002233AF"/>
    <w:rsid w:val="002279BA"/>
    <w:rsid w:val="002329F3"/>
    <w:rsid w:val="00243F0D"/>
    <w:rsid w:val="002647BB"/>
    <w:rsid w:val="002754C1"/>
    <w:rsid w:val="002841C8"/>
    <w:rsid w:val="0028516B"/>
    <w:rsid w:val="002C6F90"/>
    <w:rsid w:val="00302FB8"/>
    <w:rsid w:val="00304EA1"/>
    <w:rsid w:val="00314D81"/>
    <w:rsid w:val="00322FC6"/>
    <w:rsid w:val="00372723"/>
    <w:rsid w:val="00391986"/>
    <w:rsid w:val="00400A2A"/>
    <w:rsid w:val="00416B45"/>
    <w:rsid w:val="00417AA3"/>
    <w:rsid w:val="00440B32"/>
    <w:rsid w:val="0046078D"/>
    <w:rsid w:val="004A2ED8"/>
    <w:rsid w:val="004F5BDA"/>
    <w:rsid w:val="0051631E"/>
    <w:rsid w:val="00536E80"/>
    <w:rsid w:val="00566029"/>
    <w:rsid w:val="005923CB"/>
    <w:rsid w:val="005B391B"/>
    <w:rsid w:val="005B442F"/>
    <w:rsid w:val="005D3D78"/>
    <w:rsid w:val="005E2EF0"/>
    <w:rsid w:val="005F59FF"/>
    <w:rsid w:val="00656B26"/>
    <w:rsid w:val="00693FFD"/>
    <w:rsid w:val="006D2159"/>
    <w:rsid w:val="006F787C"/>
    <w:rsid w:val="00702636"/>
    <w:rsid w:val="00702A61"/>
    <w:rsid w:val="00724507"/>
    <w:rsid w:val="00742306"/>
    <w:rsid w:val="00751217"/>
    <w:rsid w:val="0076106A"/>
    <w:rsid w:val="00773E6C"/>
    <w:rsid w:val="007B186E"/>
    <w:rsid w:val="007C3D7A"/>
    <w:rsid w:val="00813C37"/>
    <w:rsid w:val="008154B5"/>
    <w:rsid w:val="00823962"/>
    <w:rsid w:val="00852719"/>
    <w:rsid w:val="00860115"/>
    <w:rsid w:val="0088783C"/>
    <w:rsid w:val="008E619B"/>
    <w:rsid w:val="008F72A2"/>
    <w:rsid w:val="009370BC"/>
    <w:rsid w:val="0098739B"/>
    <w:rsid w:val="009C589E"/>
    <w:rsid w:val="00A17661"/>
    <w:rsid w:val="00A24B2D"/>
    <w:rsid w:val="00A30AF1"/>
    <w:rsid w:val="00A40966"/>
    <w:rsid w:val="00A51560"/>
    <w:rsid w:val="00A921E0"/>
    <w:rsid w:val="00B0738F"/>
    <w:rsid w:val="00B26601"/>
    <w:rsid w:val="00B31AD1"/>
    <w:rsid w:val="00B31DBC"/>
    <w:rsid w:val="00B41951"/>
    <w:rsid w:val="00B53229"/>
    <w:rsid w:val="00B62480"/>
    <w:rsid w:val="00B81B70"/>
    <w:rsid w:val="00BD0724"/>
    <w:rsid w:val="00BE1A80"/>
    <w:rsid w:val="00BE5521"/>
    <w:rsid w:val="00C27D9E"/>
    <w:rsid w:val="00C53263"/>
    <w:rsid w:val="00C75F1D"/>
    <w:rsid w:val="00C77401"/>
    <w:rsid w:val="00C94A8B"/>
    <w:rsid w:val="00CB1CC6"/>
    <w:rsid w:val="00CC1EDB"/>
    <w:rsid w:val="00CC4094"/>
    <w:rsid w:val="00D3388E"/>
    <w:rsid w:val="00D338E4"/>
    <w:rsid w:val="00D51947"/>
    <w:rsid w:val="00D532F0"/>
    <w:rsid w:val="00D77413"/>
    <w:rsid w:val="00D82759"/>
    <w:rsid w:val="00D86DE4"/>
    <w:rsid w:val="00D91EFE"/>
    <w:rsid w:val="00DC21C3"/>
    <w:rsid w:val="00DF7834"/>
    <w:rsid w:val="00E23F1D"/>
    <w:rsid w:val="00E36361"/>
    <w:rsid w:val="00E4389C"/>
    <w:rsid w:val="00E55AE9"/>
    <w:rsid w:val="00EC42E9"/>
    <w:rsid w:val="00ED288F"/>
    <w:rsid w:val="00F40D53"/>
    <w:rsid w:val="00F4525C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678E2A0"/>
  <w15:docId w15:val="{34AF4190-19C8-453A-87A3-42D5D54E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C3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CC4094"/>
    <w:pPr>
      <w:spacing w:before="600" w:after="600" w:line="560" w:lineRule="exact"/>
      <w:outlineLvl w:val="0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CC4094"/>
    <w:pPr>
      <w:spacing w:before="360"/>
      <w:outlineLvl w:val="1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CC4094"/>
    <w:pPr>
      <w:spacing w:before="320" w:after="160" w:line="360" w:lineRule="exact"/>
      <w:contextualSpacing/>
      <w:outlineLvl w:val="2"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D3388E"/>
    <w:pPr>
      <w:spacing w:before="280" w:after="140"/>
      <w:outlineLvl w:val="3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BE1A80"/>
    <w:pPr>
      <w:numPr>
        <w:numId w:val="1"/>
      </w:numPr>
      <w:tabs>
        <w:tab w:val="left" w:pos="425"/>
      </w:tabs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BE1A8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BE1A8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BE1A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40" w:lineRule="exact"/>
      <w:ind w:left="425" w:hanging="425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CC4094"/>
    <w:pPr>
      <w:spacing w:line="280" w:lineRule="exact"/>
      <w:outlineLvl w:val="4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CC4094"/>
    <w:pPr>
      <w:spacing w:before="240" w:after="120" w:line="240" w:lineRule="exact"/>
      <w:outlineLvl w:val="5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BE1A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NormalWeb">
    <w:name w:val="Normal (Web)"/>
    <w:basedOn w:val="Normal"/>
    <w:uiPriority w:val="99"/>
    <w:unhideWhenUsed/>
    <w:rsid w:val="00702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553F074911B417092379D9907A55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AEFAB-DFB8-4353-AB5E-1F089C47FF22}"/>
      </w:docPartPr>
      <w:docPartBody>
        <w:p w:rsidR="00F06195" w:rsidRDefault="00F06195">
          <w:pPr>
            <w:pStyle w:val="E553F074911B417092379D9907A55E77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95"/>
    <w:rsid w:val="0035212D"/>
    <w:rsid w:val="006B2328"/>
    <w:rsid w:val="00F0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553F074911B417092379D9907A55E77">
    <w:name w:val="E553F074911B417092379D9907A55E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39E5D35-5A41-4386-981D-8A584BAFDA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97431-0F1D-4999-BE46-5CE81A4B2B40}"/>
</file>

<file path=customXml/itemProps3.xml><?xml version="1.0" encoding="utf-8"?>
<ds:datastoreItem xmlns:ds="http://schemas.openxmlformats.org/officeDocument/2006/customXml" ds:itemID="{7BD5F408-6503-4F9E-9E2A-FFD99519ABF0}"/>
</file>

<file path=customXml/itemProps4.xml><?xml version="1.0" encoding="utf-8"?>
<ds:datastoreItem xmlns:ds="http://schemas.openxmlformats.org/officeDocument/2006/customXml" ds:itemID="{3497AD64-D755-4D4A-97E4-250A3038F18B}"/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German Performance Descriptors Unit 3 Outcome 1</vt:lpstr>
    </vt:vector>
  </TitlesOfParts>
  <Company>Victorian Curriculum and Assessment Authority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German Performance Descriptors Unit 3 Outcome 1</dc:title>
  <dc:subject>VCE German</dc:subject>
  <dc:creator>VCAA</dc:creator>
  <cp:keywords>VCE, German, Second, Language, Advice for teachers, Performance Descriptors, Unit 3,Outcome 1</cp:keywords>
  <cp:lastModifiedBy>Coleman, Julie J</cp:lastModifiedBy>
  <cp:revision>4</cp:revision>
  <cp:lastPrinted>2015-05-15T02:35:00Z</cp:lastPrinted>
  <dcterms:created xsi:type="dcterms:W3CDTF">2019-09-23T04:24:00Z</dcterms:created>
  <dcterms:modified xsi:type="dcterms:W3CDTF">2019-10-07T21:29:00Z</dcterms:modified>
  <cp:category>curriculum and assessmsent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