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2C3A358A" w:rsidR="00F4525C" w:rsidRDefault="00242AC0" w:rsidP="00F36DE1">
      <w:pPr>
        <w:pStyle w:val="VCAAHeading2"/>
        <w:spacing w:before="0"/>
      </w:pPr>
      <w:r>
        <w:t xml:space="preserve">VCE </w:t>
      </w:r>
      <w:r w:rsidR="00AC4B3B">
        <w:t>Units 3 and 4: Ancient History:</w:t>
      </w:r>
      <w:r>
        <w:t xml:space="preserve"> </w:t>
      </w:r>
      <w:r w:rsidR="008D74EF">
        <w:t>Performance descriptors</w:t>
      </w: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1922"/>
        <w:gridCol w:w="1682"/>
        <w:gridCol w:w="1684"/>
        <w:gridCol w:w="1684"/>
        <w:gridCol w:w="1686"/>
        <w:gridCol w:w="1685"/>
        <w:gridCol w:w="1686"/>
        <w:gridCol w:w="149"/>
        <w:gridCol w:w="1537"/>
        <w:gridCol w:w="147"/>
        <w:gridCol w:w="1544"/>
        <w:gridCol w:w="140"/>
      </w:tblGrid>
      <w:tr w:rsidR="00C80EEF" w:rsidRPr="00C80EEF" w14:paraId="6D4B8278" w14:textId="5F235CD1" w:rsidTr="00C80EEF">
        <w:trPr>
          <w:gridAfter w:val="1"/>
          <w:wAfter w:w="140" w:type="dxa"/>
        </w:trPr>
        <w:tc>
          <w:tcPr>
            <w:tcW w:w="15406" w:type="dxa"/>
            <w:gridSpan w:val="11"/>
            <w:shd w:val="clear" w:color="auto" w:fill="0072AA" w:themeFill="accent1" w:themeFillShade="BF"/>
            <w:vAlign w:val="center"/>
          </w:tcPr>
          <w:p w14:paraId="0F1828FB" w14:textId="77777777" w:rsidR="00AC4B3B" w:rsidRPr="00C80EEF" w:rsidRDefault="00AC4B3B" w:rsidP="00F36DE1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Ancient History</w:t>
            </w:r>
          </w:p>
          <w:p w14:paraId="6AACB163" w14:textId="0604AEA2" w:rsidR="00AC4B3B" w:rsidRPr="00C80EEF" w:rsidRDefault="009F5867" w:rsidP="00F36DE1">
            <w:pPr>
              <w:tabs>
                <w:tab w:val="left" w:pos="9580"/>
              </w:tabs>
              <w:spacing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School-assessed C</w:t>
            </w:r>
            <w:r w:rsidR="008F701B"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oursework</w:t>
            </w:r>
          </w:p>
        </w:tc>
      </w:tr>
      <w:tr w:rsidR="00AC4B3B" w:rsidRPr="008D74EF" w14:paraId="1C14234F" w14:textId="7E1E1FA4" w:rsidTr="007F16C8">
        <w:trPr>
          <w:gridAfter w:val="1"/>
          <w:wAfter w:w="140" w:type="dxa"/>
        </w:trPr>
        <w:tc>
          <w:tcPr>
            <w:tcW w:w="15406" w:type="dxa"/>
            <w:gridSpan w:val="11"/>
            <w:tcBorders>
              <w:bottom w:val="single" w:sz="4" w:space="0" w:color="auto"/>
            </w:tcBorders>
            <w:vAlign w:val="center"/>
          </w:tcPr>
          <w:p w14:paraId="64B0E05F" w14:textId="6A3B06B5" w:rsidR="00AC4B3B" w:rsidRPr="00661D7E" w:rsidRDefault="00AC4B3B" w:rsidP="00F36DE1">
            <w:pPr>
              <w:spacing w:before="40" w:after="40"/>
              <w:jc w:val="center"/>
              <w:rPr>
                <w:rFonts w:ascii="Arial Narrow" w:hAnsi="Arial Narrow" w:cs="Cordia New"/>
                <w:b/>
                <w:sz w:val="20"/>
                <w:szCs w:val="20"/>
              </w:rPr>
            </w:pPr>
            <w:r w:rsidRPr="00661D7E">
              <w:rPr>
                <w:rFonts w:ascii="Arial Narrow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AC4B3B" w:rsidRPr="008D74EF" w14:paraId="1D70D4E9" w14:textId="709C77D9" w:rsidTr="007F16C8">
        <w:tc>
          <w:tcPr>
            <w:tcW w:w="12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9B3C9B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07655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EA9C8" w14:textId="77777777" w:rsidR="00AC4B3B" w:rsidRPr="008D74EF" w:rsidRDefault="00AC4B3B" w:rsidP="008D74EF">
            <w:pPr>
              <w:rPr>
                <w:sz w:val="12"/>
                <w:szCs w:val="12"/>
              </w:rPr>
            </w:pPr>
          </w:p>
        </w:tc>
      </w:tr>
      <w:tr w:rsidR="00F36DE1" w:rsidRPr="009B433C" w14:paraId="17602C39" w14:textId="70B43180" w:rsidTr="00D07F3D">
        <w:trPr>
          <w:gridAfter w:val="1"/>
          <w:wAfter w:w="140" w:type="dxa"/>
        </w:trPr>
        <w:tc>
          <w:tcPr>
            <w:tcW w:w="1922" w:type="dxa"/>
            <w:vMerge w:val="restart"/>
            <w:vAlign w:val="center"/>
          </w:tcPr>
          <w:p w14:paraId="0CA4B6E1" w14:textId="66E380F8" w:rsidR="00F36DE1" w:rsidRPr="009B433C" w:rsidRDefault="00F36DE1" w:rsidP="008D74EF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9B433C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>Units 3 and 4</w:t>
            </w:r>
          </w:p>
          <w:p w14:paraId="26088D1D" w14:textId="77777777" w:rsidR="00F36DE1" w:rsidRPr="009B433C" w:rsidRDefault="00F36DE1" w:rsidP="008D74EF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9B433C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 xml:space="preserve">Outcome 1 </w:t>
            </w:r>
          </w:p>
          <w:p w14:paraId="311A4DEE" w14:textId="61B1D4BD" w:rsidR="00F36DE1" w:rsidRPr="009B433C" w:rsidRDefault="00F36DE1" w:rsidP="00661D7E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B433C">
              <w:rPr>
                <w:rFonts w:ascii="Arial Narrow" w:hAnsi="Arial Narrow" w:cs="HelveticaNeue LT 45 Light"/>
                <w:b/>
                <w:bCs/>
                <w:i/>
                <w:iCs/>
                <w:sz w:val="18"/>
                <w:szCs w:val="18"/>
                <w:lang w:val="en-GB"/>
              </w:rPr>
              <w:t xml:space="preserve">Analyse the features </w:t>
            </w:r>
            <w:r w:rsidRPr="009B433C">
              <w:rPr>
                <w:rFonts w:ascii="Arial Narrow" w:hAnsi="Arial Narrow" w:cs="HelveticaNeue LT 45 Light"/>
                <w:b/>
                <w:bCs/>
                <w:i/>
                <w:iCs/>
                <w:sz w:val="18"/>
                <w:szCs w:val="18"/>
                <w:lang w:val="en-GB"/>
              </w:rPr>
              <w:br/>
              <w:t xml:space="preserve">of an ancient society </w:t>
            </w:r>
            <w:r w:rsidRPr="009B433C">
              <w:rPr>
                <w:rFonts w:ascii="Arial Narrow" w:hAnsi="Arial Narrow" w:cs="HelveticaNeue LT 45 Light"/>
                <w:b/>
                <w:bCs/>
                <w:i/>
                <w:iCs/>
                <w:sz w:val="18"/>
                <w:szCs w:val="18"/>
                <w:lang w:val="en-GB"/>
              </w:rPr>
              <w:br/>
              <w:t>and evaluate how these features developed, interacted and changed</w:t>
            </w:r>
            <w:r w:rsidRPr="009B433C">
              <w:rPr>
                <w:rFonts w:ascii="Arial Narrow" w:hAnsi="Arial Narrow" w:cs="HelveticaNeue LT 45 Light"/>
                <w:sz w:val="18"/>
                <w:szCs w:val="18"/>
                <w:lang w:val="en-GB"/>
              </w:rPr>
              <w:t>.</w:t>
            </w:r>
          </w:p>
        </w:tc>
        <w:tc>
          <w:tcPr>
            <w:tcW w:w="1682" w:type="dxa"/>
            <w:shd w:val="clear" w:color="auto" w:fill="0072AA" w:themeFill="accent1" w:themeFillShade="BF"/>
            <w:vAlign w:val="center"/>
          </w:tcPr>
          <w:p w14:paraId="2C110068" w14:textId="19FB7FA5" w:rsidR="00F36DE1" w:rsidRPr="009B433C" w:rsidRDefault="00F36DE1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Characteristics of study</w:t>
            </w:r>
          </w:p>
        </w:tc>
        <w:tc>
          <w:tcPr>
            <w:tcW w:w="1684" w:type="dxa"/>
            <w:shd w:val="clear" w:color="auto" w:fill="0072AA" w:themeFill="accent1" w:themeFillShade="BF"/>
            <w:vAlign w:val="center"/>
          </w:tcPr>
          <w:p w14:paraId="79B09483" w14:textId="48E48795" w:rsidR="00F36DE1" w:rsidRPr="009B433C" w:rsidRDefault="00F36DE1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Key skill</w:t>
            </w:r>
          </w:p>
        </w:tc>
        <w:tc>
          <w:tcPr>
            <w:tcW w:w="10118" w:type="dxa"/>
            <w:gridSpan w:val="8"/>
            <w:shd w:val="clear" w:color="auto" w:fill="0072AA" w:themeFill="accent1" w:themeFillShade="BF"/>
            <w:vAlign w:val="center"/>
          </w:tcPr>
          <w:p w14:paraId="4BDBDF27" w14:textId="70AA0C8B" w:rsidR="00F36DE1" w:rsidRPr="009B433C" w:rsidRDefault="00F36DE1" w:rsidP="008D74EF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F36DE1" w:rsidRPr="009B433C" w14:paraId="7F64F049" w14:textId="07733CA6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3CFC6151" w14:textId="77777777" w:rsidR="00F36DE1" w:rsidRPr="009B433C" w:rsidRDefault="00F36DE1" w:rsidP="00661D7E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92E35FF" w14:textId="4CFAD794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Ask historical questions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04C2ACC" w14:textId="159CE8BC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Ask and use a range of historical questions to explore the features of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CDA3BBF" w14:textId="7169691E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relevant questions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B32EC80" w14:textId="079A5551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specific, open-ended questions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BA7A360" w14:textId="6E3972DD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questions that explore the ancient society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933482E" w14:textId="16BB9A4C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Use questions to direct inquiry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349EC103" w14:textId="58BEA0A9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sub-questions that help answer central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6AEA518B" w14:textId="02AC58F3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how effectively questions guide the historical inquiry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F36DE1" w:rsidRPr="009B433C" w14:paraId="5818D3DD" w14:textId="3A4725E7" w:rsidTr="00F36DE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E633015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1E38705F" w14:textId="340383F1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sources as evidence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1E24B1A1" w14:textId="24E09D4B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sources for use as evidence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63B9EB6" w14:textId="33E9630D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features of source(s)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844A0C7" w14:textId="65BB8486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content of source(s)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BD8EB74" w14:textId="1711AB90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context of source(s)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BCD8FF7" w14:textId="072E4306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meaning/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inferences of source(s)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D3E97D2" w14:textId="1F68CB6C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Explains purpose of source(s)</w:t>
            </w:r>
          </w:p>
        </w:tc>
        <w:tc>
          <w:tcPr>
            <w:tcW w:w="1691" w:type="dxa"/>
            <w:gridSpan w:val="2"/>
            <w:vAlign w:val="center"/>
          </w:tcPr>
          <w:p w14:paraId="5685D1AE" w14:textId="0D3E78AA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Discuss relationship between content, context, and purpose of source(s)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F36DE1" w:rsidRPr="009B433C" w14:paraId="4E081013" w14:textId="66C9D3FB" w:rsidTr="0049256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4B84BD05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3E544CB2" w14:textId="735316BD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0708C7C1" w14:textId="7777777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0F2760" w14:textId="11FDC5D0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reliable content of a source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7665821" w14:textId="30F69B50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useful content of a source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C4FC40D" w14:textId="72E76123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the reliability and/or usefulness of source(s)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B210D4D" w14:textId="0E48E0EA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Corroborate sources to determine reliability and/or usefulness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346CCBEC" w14:textId="7728FB6E" w:rsidR="00F36DE1" w:rsidRPr="009B433C" w:rsidRDefault="00F36DE1" w:rsidP="00492561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how/why source(s) are reliable and useful as evidence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67D620DE" w14:textId="1BF8C461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reliability and usefulness of source(s) as evidence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F36DE1" w:rsidRPr="009B433C" w14:paraId="2967C222" w14:textId="1CB7D8F1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65D7F39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BE66AC5" w14:textId="09E0CCF4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Explore historical perspectives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77DA58B" w14:textId="55114F31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perspectives of people in the ancient society and how perspectives changed over time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9B0932" w14:textId="7614D3EF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perspective from 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3BC7FEF" w14:textId="541E1B5E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perspective(s)from 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184B337" w14:textId="5C69FDC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perspective(s) of people in their historical context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ADC1D95" w14:textId="46B0CAA8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Compare perspectives from 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1549097F" w14:textId="367D3B1F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how the features of an ancient society influenced perspectives from 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40A456E" w14:textId="1081A605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perspectives have changed over time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F36DE1" w:rsidRPr="009B433C" w14:paraId="3805D94C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7B8B9C8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4BC058B" w14:textId="59A64726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historical interpretations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C2DA82B" w14:textId="41CDB8AD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historical interpretations about the features of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99716F" w14:textId="2A1CC3A6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historian’s interpretation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FA173E2" w14:textId="4AE28CA1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a historian’s interpretation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FE786A8" w14:textId="7714D21E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a historian’s interpretation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025C7E6" w14:textId="2AE856ED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Question historian(s) interpretations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472BFE8" w14:textId="4153CF8F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Compare historians’ interpretations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1392323" w14:textId="22D568C4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historian’s interpretations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F36DE1" w:rsidRPr="009B433C" w14:paraId="2DF632F2" w14:textId="77777777" w:rsidTr="00F36DE1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73A5534D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2879B3A6" w14:textId="731AAB7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Analyse cause and consequence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5FEDB8C0" w14:textId="02ABC674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Analyse the causes and consequences of conflict and </w:t>
            </w: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lastRenderedPageBreak/>
              <w:t>warfare in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DD58899" w14:textId="1338ECBE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Identify a cause of warfare and conflict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3E6302C" w14:textId="5A8CE13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cause of warfare and conflict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70D2D29C" w14:textId="7307D470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the causes of warfare  and conflict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2E6A793" w14:textId="678BA35B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Distinguish between short-term triggers and long-term causes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45B7AAD0" w14:textId="51D3B332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the causes of warfare and conflict have varying levels of influence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3220C36E" w14:textId="7A0E77CC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causes have intended and unintended consequences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F36DE1" w:rsidRPr="009B433C" w14:paraId="5003CB7B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015D11E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14:paraId="40045ECD" w14:textId="7777777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02B5BA0A" w14:textId="7777777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10AEC3C3" w14:textId="7F86EC39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consequence of warfare and conflict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B98D72D" w14:textId="64B0DD8A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consequence of warfare and conflict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5183A0D4" w14:textId="09C3090A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the consequences of warfare and conflict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1BDC9CB" w14:textId="3A120BF9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Distinguish between short-term consequences and long-term consequences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8F3565A" w14:textId="37B32F4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the consequences of warfare and conflict have varying levels of influence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</w:tcPr>
          <w:p w14:paraId="1A4479DD" w14:textId="7777777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B5585" w:rsidRPr="009B433C" w14:paraId="703E2ECD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4D48857C" w14:textId="77777777" w:rsidR="00FB5585" w:rsidRPr="009B433C" w:rsidRDefault="00FB5585" w:rsidP="00FB558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7235D610" w14:textId="619D03D8" w:rsidR="00FB5585" w:rsidRPr="009B433C" w:rsidRDefault="00FB5585" w:rsidP="00FB5585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710E45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166212DC" w14:textId="5FA95633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extent of continuity and change in the features of the ancient society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4B7A3CE4" w14:textId="7E5CCF78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</w:p>
        </w:tc>
        <w:tc>
          <w:tcPr>
            <w:tcW w:w="1686" w:type="dxa"/>
            <w:vAlign w:val="center"/>
          </w:tcPr>
          <w:p w14:paraId="2B7ECECC" w14:textId="499032D8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</w:p>
        </w:tc>
        <w:tc>
          <w:tcPr>
            <w:tcW w:w="1685" w:type="dxa"/>
            <w:vAlign w:val="center"/>
          </w:tcPr>
          <w:p w14:paraId="3AD02507" w14:textId="3BFB52E0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pattern of continuity can vary in pace and direction</w:t>
            </w:r>
          </w:p>
        </w:tc>
        <w:tc>
          <w:tcPr>
            <w:tcW w:w="1686" w:type="dxa"/>
            <w:vAlign w:val="center"/>
          </w:tcPr>
          <w:p w14:paraId="5E294ADE" w14:textId="33A71D03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</w:p>
        </w:tc>
        <w:tc>
          <w:tcPr>
            <w:tcW w:w="1686" w:type="dxa"/>
            <w:gridSpan w:val="2"/>
            <w:vAlign w:val="center"/>
          </w:tcPr>
          <w:p w14:paraId="712A11DE" w14:textId="2D10DA6D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features of the ancient society influenced continuity</w:t>
            </w:r>
          </w:p>
        </w:tc>
        <w:tc>
          <w:tcPr>
            <w:tcW w:w="1691" w:type="dxa"/>
            <w:gridSpan w:val="2"/>
            <w:vAlign w:val="center"/>
          </w:tcPr>
          <w:p w14:paraId="75FC6F13" w14:textId="7A98555F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Evaluate the overall extent of continuity and change by referring to the features of the society</w:t>
            </w:r>
          </w:p>
        </w:tc>
      </w:tr>
      <w:tr w:rsidR="00FB5585" w:rsidRPr="009B433C" w14:paraId="15AB7BDF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1DE4EE81" w14:textId="77777777" w:rsidR="00FB5585" w:rsidRPr="009B433C" w:rsidRDefault="00FB5585" w:rsidP="00FB558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729E8574" w14:textId="77777777" w:rsidR="00FB5585" w:rsidRPr="009B433C" w:rsidRDefault="00FB5585" w:rsidP="00FB5585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4672B4FE" w14:textId="77777777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399645DF" w14:textId="41100C2E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</w:p>
        </w:tc>
        <w:tc>
          <w:tcPr>
            <w:tcW w:w="1686" w:type="dxa"/>
            <w:vAlign w:val="center"/>
          </w:tcPr>
          <w:p w14:paraId="55034E6F" w14:textId="1FB0257E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change occurred</w:t>
            </w:r>
          </w:p>
        </w:tc>
        <w:tc>
          <w:tcPr>
            <w:tcW w:w="1685" w:type="dxa"/>
            <w:vAlign w:val="center"/>
          </w:tcPr>
          <w:p w14:paraId="7AE4CAAB" w14:textId="439B1203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pattern of change can vary in pace and direction</w:t>
            </w:r>
          </w:p>
        </w:tc>
        <w:tc>
          <w:tcPr>
            <w:tcW w:w="1686" w:type="dxa"/>
            <w:vAlign w:val="center"/>
          </w:tcPr>
          <w:p w14:paraId="363FF3DD" w14:textId="2F0EE29E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</w:p>
        </w:tc>
        <w:tc>
          <w:tcPr>
            <w:tcW w:w="1686" w:type="dxa"/>
            <w:gridSpan w:val="2"/>
            <w:vAlign w:val="center"/>
          </w:tcPr>
          <w:p w14:paraId="4E7B34EF" w14:textId="6918A5F5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features of the ancient society influenced change</w:t>
            </w:r>
          </w:p>
        </w:tc>
        <w:tc>
          <w:tcPr>
            <w:tcW w:w="1691" w:type="dxa"/>
            <w:gridSpan w:val="2"/>
            <w:vAlign w:val="center"/>
          </w:tcPr>
          <w:p w14:paraId="67AA91E2" w14:textId="77777777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FB5585" w:rsidRPr="009B433C" w14:paraId="32B29FAD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F519D57" w14:textId="77777777" w:rsidR="00FB5585" w:rsidRPr="009B433C" w:rsidRDefault="00FB5585" w:rsidP="00FB5585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290DF763" w14:textId="71A38AAF" w:rsidR="00FB5585" w:rsidRPr="009B433C" w:rsidRDefault="00FB5585" w:rsidP="00FB5585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710E45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Establish historical significance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7D85048" w14:textId="2A0C3DE2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historical significance of the features of the ancient society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608CA04A" w14:textId="32AEC691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Identify historical significance</w:t>
            </w:r>
          </w:p>
        </w:tc>
        <w:tc>
          <w:tcPr>
            <w:tcW w:w="1686" w:type="dxa"/>
            <w:vAlign w:val="center"/>
          </w:tcPr>
          <w:p w14:paraId="0DEE1153" w14:textId="76047CBE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historical significance</w:t>
            </w:r>
          </w:p>
        </w:tc>
        <w:tc>
          <w:tcPr>
            <w:tcW w:w="1685" w:type="dxa"/>
            <w:vAlign w:val="center"/>
          </w:tcPr>
          <w:p w14:paraId="011B59D9" w14:textId="25327D96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 events and/or features of society were historically significant</w:t>
            </w:r>
          </w:p>
        </w:tc>
        <w:tc>
          <w:tcPr>
            <w:tcW w:w="1686" w:type="dxa"/>
            <w:vAlign w:val="center"/>
          </w:tcPr>
          <w:p w14:paraId="11529242" w14:textId="1D08A103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historical significance from sources</w:t>
            </w:r>
          </w:p>
        </w:tc>
        <w:tc>
          <w:tcPr>
            <w:tcW w:w="1686" w:type="dxa"/>
            <w:gridSpan w:val="2"/>
            <w:vAlign w:val="center"/>
          </w:tcPr>
          <w:p w14:paraId="27C198D7" w14:textId="6F15A86F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Use explicit criteria to determine historical significance</w:t>
            </w:r>
          </w:p>
        </w:tc>
        <w:tc>
          <w:tcPr>
            <w:tcW w:w="1691" w:type="dxa"/>
            <w:gridSpan w:val="2"/>
            <w:vAlign w:val="center"/>
          </w:tcPr>
          <w:p w14:paraId="49112B30" w14:textId="2CEB9AF1" w:rsidR="00FB5585" w:rsidRPr="00A8448A" w:rsidRDefault="00FB5585" w:rsidP="00FB5585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A8448A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historical significance using multiple types of evidence and sources</w:t>
            </w:r>
          </w:p>
        </w:tc>
      </w:tr>
      <w:tr w:rsidR="00F36DE1" w:rsidRPr="009B433C" w14:paraId="755E9F8E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1CEA4E87" w14:textId="77777777" w:rsidR="00F36DE1" w:rsidRPr="009B433C" w:rsidRDefault="00F36DE1" w:rsidP="00F36DE1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3D34F3B" w14:textId="2E0F339B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Construct historical arguments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C93817F" w14:textId="636C6E85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Construct arguments about the features of the ancient society using sources as evidence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1DBB0AB" w14:textId="6CD7EEA6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accurate knowledge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4154731" w14:textId="501A9825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Writes narrative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1F59100D" w14:textId="097B0C70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key ideas for a historical argument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6C986C2" w14:textId="74B53E58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Use relevant knowledge and evidence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C43979E" w14:textId="40EA92C1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Explains  the relationship between historical knowledge, evidence, and concepts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781C6BC0" w14:textId="3F67A8E7" w:rsidR="00F36DE1" w:rsidRPr="009B433C" w:rsidRDefault="00F36DE1" w:rsidP="00F36DE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Synthesis of knowledge, evidence, and concepts into a historical argument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0F50D8BC" w14:textId="7A97B296" w:rsidR="00270C43" w:rsidRDefault="00270C43" w:rsidP="008D74EF">
      <w:pPr>
        <w:pStyle w:val="VCAAfigures"/>
        <w:spacing w:before="0"/>
        <w:jc w:val="left"/>
      </w:pPr>
    </w:p>
    <w:p w14:paraId="28AB27FE" w14:textId="77777777" w:rsidR="00A8448A" w:rsidRDefault="00A8448A" w:rsidP="008D74EF">
      <w:pPr>
        <w:pStyle w:val="VCAAfigures"/>
        <w:spacing w:before="0"/>
        <w:jc w:val="left"/>
      </w:pPr>
    </w:p>
    <w:p w14:paraId="4046C861" w14:textId="77777777" w:rsidR="00270C43" w:rsidRDefault="00270C43">
      <w:pPr>
        <w:sectPr w:rsidR="00270C43" w:rsidSect="008D74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7" w:orient="landscape" w:code="9"/>
          <w:pgMar w:top="1440" w:right="567" w:bottom="1117" w:left="851" w:header="284" w:footer="159" w:gutter="0"/>
          <w:cols w:space="708"/>
          <w:titlePg/>
          <w:docGrid w:linePitch="360"/>
        </w:sectPr>
      </w:pPr>
    </w:p>
    <w:tbl>
      <w:tblPr>
        <w:tblStyle w:val="TableGrid"/>
        <w:tblW w:w="15546" w:type="dxa"/>
        <w:tblLook w:val="04A0" w:firstRow="1" w:lastRow="0" w:firstColumn="1" w:lastColumn="0" w:noHBand="0" w:noVBand="1"/>
      </w:tblPr>
      <w:tblGrid>
        <w:gridCol w:w="1922"/>
        <w:gridCol w:w="1682"/>
        <w:gridCol w:w="1684"/>
        <w:gridCol w:w="1684"/>
        <w:gridCol w:w="1686"/>
        <w:gridCol w:w="1685"/>
        <w:gridCol w:w="1686"/>
        <w:gridCol w:w="149"/>
        <w:gridCol w:w="1537"/>
        <w:gridCol w:w="147"/>
        <w:gridCol w:w="1544"/>
        <w:gridCol w:w="140"/>
      </w:tblGrid>
      <w:tr w:rsidR="00C80EEF" w:rsidRPr="00C80EEF" w14:paraId="71F4156D" w14:textId="77777777" w:rsidTr="00C80EEF">
        <w:trPr>
          <w:gridAfter w:val="1"/>
          <w:wAfter w:w="140" w:type="dxa"/>
        </w:trPr>
        <w:tc>
          <w:tcPr>
            <w:tcW w:w="15406" w:type="dxa"/>
            <w:gridSpan w:val="11"/>
            <w:shd w:val="clear" w:color="auto" w:fill="0072AA" w:themeFill="accent1" w:themeFillShade="BF"/>
            <w:vAlign w:val="center"/>
          </w:tcPr>
          <w:p w14:paraId="0CE062BD" w14:textId="77777777" w:rsidR="00F36DE1" w:rsidRPr="00C80EEF" w:rsidRDefault="00F36DE1" w:rsidP="00130742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lastRenderedPageBreak/>
              <w:t>Ancient History</w:t>
            </w:r>
          </w:p>
          <w:p w14:paraId="17389D37" w14:textId="1B1B845D" w:rsidR="00F36DE1" w:rsidRPr="00C80EEF" w:rsidRDefault="009F5867" w:rsidP="00130742">
            <w:pPr>
              <w:tabs>
                <w:tab w:val="left" w:pos="9580"/>
              </w:tabs>
              <w:spacing w:after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School-assessed C</w:t>
            </w:r>
            <w:r w:rsidRPr="00C80EEF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eastAsia="en-AU"/>
              </w:rPr>
              <w:t>oursework</w:t>
            </w:r>
          </w:p>
        </w:tc>
      </w:tr>
      <w:tr w:rsidR="00F36DE1" w:rsidRPr="008D74EF" w14:paraId="279C7C87" w14:textId="77777777" w:rsidTr="00130742">
        <w:trPr>
          <w:gridAfter w:val="1"/>
          <w:wAfter w:w="140" w:type="dxa"/>
        </w:trPr>
        <w:tc>
          <w:tcPr>
            <w:tcW w:w="15406" w:type="dxa"/>
            <w:gridSpan w:val="11"/>
            <w:tcBorders>
              <w:bottom w:val="single" w:sz="4" w:space="0" w:color="auto"/>
            </w:tcBorders>
            <w:vAlign w:val="center"/>
          </w:tcPr>
          <w:p w14:paraId="3BE6FD9E" w14:textId="77777777" w:rsidR="00F36DE1" w:rsidRPr="00661D7E" w:rsidRDefault="00F36DE1" w:rsidP="00130742">
            <w:pPr>
              <w:spacing w:before="40" w:after="40"/>
              <w:jc w:val="center"/>
              <w:rPr>
                <w:rFonts w:ascii="Arial Narrow" w:hAnsi="Arial Narrow" w:cs="Cordia New"/>
                <w:b/>
                <w:sz w:val="20"/>
                <w:szCs w:val="20"/>
              </w:rPr>
            </w:pPr>
            <w:r w:rsidRPr="00661D7E">
              <w:rPr>
                <w:rFonts w:ascii="Arial Narrow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F36DE1" w:rsidRPr="008D74EF" w14:paraId="055E7405" w14:textId="77777777" w:rsidTr="00130742">
        <w:tc>
          <w:tcPr>
            <w:tcW w:w="121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210A0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248BD7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5760B" w14:textId="77777777" w:rsidR="00F36DE1" w:rsidRPr="008D74EF" w:rsidRDefault="00F36DE1" w:rsidP="00130742">
            <w:pPr>
              <w:rPr>
                <w:sz w:val="12"/>
                <w:szCs w:val="12"/>
              </w:rPr>
            </w:pPr>
          </w:p>
        </w:tc>
      </w:tr>
      <w:tr w:rsidR="00270C43" w:rsidRPr="009B433C" w14:paraId="01F19AD3" w14:textId="77777777" w:rsidTr="00D07F3D">
        <w:trPr>
          <w:gridAfter w:val="1"/>
          <w:wAfter w:w="140" w:type="dxa"/>
        </w:trPr>
        <w:tc>
          <w:tcPr>
            <w:tcW w:w="1922" w:type="dxa"/>
            <w:vMerge w:val="restart"/>
            <w:vAlign w:val="center"/>
          </w:tcPr>
          <w:p w14:paraId="13959D24" w14:textId="77777777" w:rsidR="00270C43" w:rsidRPr="009B433C" w:rsidRDefault="00270C43" w:rsidP="00130742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9B433C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>Units 3 and 4</w:t>
            </w:r>
          </w:p>
          <w:p w14:paraId="6DBA1FD4" w14:textId="1EDABEC6" w:rsidR="00270C43" w:rsidRPr="009B433C" w:rsidRDefault="00270C43" w:rsidP="00130742">
            <w:pPr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</w:pPr>
            <w:r w:rsidRPr="009B433C">
              <w:rPr>
                <w:rFonts w:ascii="Arial Narrow" w:hAnsi="Arial Narrow" w:cs="Cordia New"/>
                <w:b/>
                <w:color w:val="221E1F"/>
                <w:sz w:val="18"/>
                <w:szCs w:val="18"/>
              </w:rPr>
              <w:t xml:space="preserve">Outcome 2 </w:t>
            </w:r>
          </w:p>
          <w:p w14:paraId="1863F93C" w14:textId="31CA8385" w:rsidR="00270C43" w:rsidRPr="009B433C" w:rsidRDefault="00270C43" w:rsidP="00130742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9B433C">
              <w:rPr>
                <w:rFonts w:ascii="Arial Narrow" w:hAnsi="Arial Narrow" w:cs="HelveticaNeue LT 45 Light"/>
                <w:b/>
                <w:bCs/>
                <w:i/>
                <w:iCs/>
                <w:sz w:val="18"/>
                <w:szCs w:val="18"/>
                <w:lang w:val="en-GB"/>
              </w:rPr>
              <w:t>Evaluate the significance of a crisis in an ancient society and evaluate the role, motives and influence of key individuals involved in the crisis.</w:t>
            </w:r>
          </w:p>
        </w:tc>
        <w:tc>
          <w:tcPr>
            <w:tcW w:w="1682" w:type="dxa"/>
            <w:shd w:val="clear" w:color="auto" w:fill="0072AA" w:themeFill="accent1" w:themeFillShade="BF"/>
            <w:vAlign w:val="center"/>
          </w:tcPr>
          <w:p w14:paraId="4E5D37F5" w14:textId="77777777" w:rsidR="00270C43" w:rsidRPr="009B433C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Characteristics of study</w:t>
            </w:r>
          </w:p>
        </w:tc>
        <w:tc>
          <w:tcPr>
            <w:tcW w:w="1684" w:type="dxa"/>
            <w:shd w:val="clear" w:color="auto" w:fill="0072AA" w:themeFill="accent1" w:themeFillShade="BF"/>
            <w:vAlign w:val="center"/>
          </w:tcPr>
          <w:p w14:paraId="69387E94" w14:textId="77777777" w:rsidR="00270C43" w:rsidRPr="009B433C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Key skill</w:t>
            </w:r>
          </w:p>
        </w:tc>
        <w:tc>
          <w:tcPr>
            <w:tcW w:w="10118" w:type="dxa"/>
            <w:gridSpan w:val="8"/>
            <w:shd w:val="clear" w:color="auto" w:fill="0072AA" w:themeFill="accent1" w:themeFillShade="BF"/>
            <w:vAlign w:val="center"/>
          </w:tcPr>
          <w:p w14:paraId="375CE608" w14:textId="77777777" w:rsidR="00270C43" w:rsidRPr="009B433C" w:rsidRDefault="00270C43" w:rsidP="00130742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9B433C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270C43" w:rsidRPr="009B433C" w14:paraId="1406C894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CCD42EE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598D79BB" w14:textId="19AACB75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Ask historical questions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383E08A" w14:textId="3173015D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Ask and use a range of historical questions to explore a crisis within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1549CD4D" w14:textId="11E5388C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relevant questions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B55BB2B" w14:textId="5028C179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specific, open-ended questions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2FA434E" w14:textId="1C0DAC6A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questions that explore a crisis in the ancient society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5F4C347" w14:textId="34683BBA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Use questions to direct inquiry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59F4609F" w14:textId="00954901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Ask sub-questions that help answer central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0F2B87D6" w14:textId="1FBD1C75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how effectively questions guide the historical inquiry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9B433C" w14:paraId="64E57D74" w14:textId="77777777" w:rsidTr="00492561">
        <w:trPr>
          <w:gridAfter w:val="1"/>
          <w:wAfter w:w="140" w:type="dxa"/>
          <w:trHeight w:val="510"/>
        </w:trPr>
        <w:tc>
          <w:tcPr>
            <w:tcW w:w="1922" w:type="dxa"/>
            <w:vMerge/>
            <w:vAlign w:val="center"/>
          </w:tcPr>
          <w:p w14:paraId="63499334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18A12FFF" w14:textId="322B47F7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sources as evidence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ABB1802" w14:textId="47C66414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sources for use as evidence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69504C7" w14:textId="3D90B9F6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sz w:val="18"/>
                <w:szCs w:val="18"/>
              </w:rPr>
              <w:t>Identify features of source(s)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DE53077" w14:textId="6F4B0A10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sz w:val="18"/>
                <w:szCs w:val="18"/>
              </w:rPr>
              <w:t>Describe content of source(s)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C812DE7" w14:textId="64BFE431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sz w:val="18"/>
                <w:szCs w:val="18"/>
              </w:rPr>
              <w:t>Explain context of source(s)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2CAED9B" w14:textId="71D8868F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sz w:val="18"/>
                <w:szCs w:val="18"/>
              </w:rPr>
              <w:t>Explain meaning/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9B433C">
              <w:rPr>
                <w:rFonts w:ascii="Arial Narrow" w:hAnsi="Arial Narrow" w:cs="Calibri"/>
                <w:sz w:val="18"/>
                <w:szCs w:val="18"/>
              </w:rPr>
              <w:t>inferences of source(s)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E0A225C" w14:textId="64941C08" w:rsidR="00270C43" w:rsidRPr="009B433C" w:rsidRDefault="00270C43" w:rsidP="0049256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sz w:val="18"/>
                <w:szCs w:val="18"/>
              </w:rPr>
              <w:t>Explains purpose of source(s)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5D4EF19" w14:textId="2EA222EA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sz w:val="18"/>
                <w:szCs w:val="18"/>
              </w:rPr>
              <w:t>Discuss relationship between content, context, and purpose of source(s)</w:t>
            </w:r>
            <w:r w:rsidR="00492561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</w:tc>
      </w:tr>
      <w:tr w:rsidR="00270C43" w:rsidRPr="009B433C" w14:paraId="71E61BAE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398604B4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56F30E6" w14:textId="16040852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Explore historical perspectives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5B3DAA4" w14:textId="04C06B45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perspectives of people on a crisis within the ancient society and how perspectives changed over time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0FD7C5C9" w14:textId="03C516A7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perspective from 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63CB5B67" w14:textId="28FBB59D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perspective(s)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from 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B7E5EC7" w14:textId="0031D726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perspective(s) of people in their historical context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0A06C267" w14:textId="3DE86F23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Compare perspectives from 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405C8F2F" w14:textId="37F1D992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Determine how 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roles and motives influenced perspectives from 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br/>
            </w: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the past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39EDC688" w14:textId="65BD4BF0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perspectives of the crisis have changed and/or remained the same over time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9B433C" w14:paraId="2B54A729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23C0DEF8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39369434" w14:textId="7D9F055C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Use historical interpretations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DE06CFF" w14:textId="2923493E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historical interpretations about a crisis within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5C2783C" w14:textId="22148978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historian’s interpretation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08B6A8B" w14:textId="5B6A63D3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Summarise a historian’s interpretation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F831AAE" w14:textId="24EC29F3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a historian’s interpretation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13A36A4B" w14:textId="10AAD431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Question historian(s) interpretations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7F317411" w14:textId="269B912D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Compare historians’ interpretations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273EB28E" w14:textId="4A9820F8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historian’s interpretations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9B433C" w14:paraId="052E04DA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699DA4DC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5FCA8B60" w14:textId="5D329237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Analyse cause and consequence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7851BA96" w14:textId="6DCECA76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Analyse the causes and consequences of a crisis within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2700F17" w14:textId="285D20C5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cause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FFFD646" w14:textId="63DFBFB8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cause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24CC0B15" w14:textId="763F6B6E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how roles, motives and influences of key individuals were the cause of a crisis in the ancient society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2D1DB54" w14:textId="5EAAB101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Distinguish between long-term causes and short-term triggers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7D7EFEC" w14:textId="1D4E390C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roles and motives  of key individuals have varying levels of influence on the causes of a crisis in the ancient society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021BF260" w14:textId="5FF418F0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Analyse how causes have intended and unintended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9B433C" w14:paraId="78CC3A5E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517CC69C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</w:tcPr>
          <w:p w14:paraId="3ADC2DF9" w14:textId="77777777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</w:tcPr>
          <w:p w14:paraId="2BDC75CF" w14:textId="77777777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43A0638F" w14:textId="3ACE39E5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consequence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B184B39" w14:textId="373E1A8B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consequence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6E0AC796" w14:textId="73B5780C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the consequences of roles, motives  and influences of key individuals in the ancient society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2E97A554" w14:textId="79CA3A4C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Distinguish between short term consequences and long-term consequences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0AAE4748" w14:textId="1A2DCF44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roles and motives of key individuals have varying levels of influence on the consequences of a crisis in the ancient society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</w:tcPr>
          <w:p w14:paraId="5AF15EBC" w14:textId="77777777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0C43" w:rsidRPr="009B433C" w14:paraId="082AAD5D" w14:textId="77777777" w:rsidTr="00270C43">
        <w:trPr>
          <w:gridAfter w:val="1"/>
          <w:wAfter w:w="140" w:type="dxa"/>
          <w:trHeight w:val="460"/>
        </w:trPr>
        <w:tc>
          <w:tcPr>
            <w:tcW w:w="1922" w:type="dxa"/>
            <w:vMerge/>
            <w:vAlign w:val="center"/>
          </w:tcPr>
          <w:p w14:paraId="4DE833D0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vAlign w:val="center"/>
          </w:tcPr>
          <w:p w14:paraId="6018A294" w14:textId="2CFA7830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Identify continuity and change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14:paraId="2C21F6D0" w14:textId="4EEFEDEC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extent to which a crisis maintained continuity and/or brought change in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E064462" w14:textId="62BE0CBA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continuity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17A2DA2" w14:textId="7E528E99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a continuity occurred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07356504" w14:textId="4E4857C0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pattern of continuity can vary in pace and direction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2670F0AB" w14:textId="62A303A2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continuity occurred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55CD9C06" w14:textId="2AC7A21F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conditions in which the crisis brought continuity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 w14:paraId="4BE76C18" w14:textId="25063E69" w:rsidR="00270C43" w:rsidRPr="009B433C" w:rsidRDefault="00270C43" w:rsidP="00270C4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Evaluate the overall extent of continuity and change by referring to roles, motives, </w:t>
            </w:r>
            <w:r w:rsidRPr="009B433C">
              <w:rPr>
                <w:rFonts w:ascii="Arial Narrow" w:hAnsi="Arial Narrow" w:cs="Calibri"/>
                <w:i/>
                <w:iCs/>
                <w:color w:val="000000"/>
                <w:sz w:val="18"/>
                <w:szCs w:val="18"/>
              </w:rPr>
              <w:t>and</w:t>
            </w: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the influence of key individuals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9B433C" w14:paraId="69A6FD2A" w14:textId="77777777" w:rsidTr="00130742">
        <w:trPr>
          <w:gridAfter w:val="1"/>
          <w:wAfter w:w="140" w:type="dxa"/>
          <w:trHeight w:val="460"/>
        </w:trPr>
        <w:tc>
          <w:tcPr>
            <w:tcW w:w="1922" w:type="dxa"/>
            <w:vMerge/>
            <w:vAlign w:val="center"/>
          </w:tcPr>
          <w:p w14:paraId="1E0A5FB1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Merge/>
            <w:vAlign w:val="center"/>
          </w:tcPr>
          <w:p w14:paraId="0F05C698" w14:textId="77777777" w:rsidR="00270C43" w:rsidRPr="009B433C" w:rsidRDefault="00270C43" w:rsidP="00270C4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14:paraId="6BA07F05" w14:textId="77777777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auto"/>
            <w:vAlign w:val="center"/>
          </w:tcPr>
          <w:p w14:paraId="0735DFCD" w14:textId="49ADCD62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a change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8D76E0D" w14:textId="34581D58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how change occurred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BA5B380" w14:textId="538C1360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a pattern of change can vary in pace and direction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5EE419FA" w14:textId="093FBFE8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change occurred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6FC57BE9" w14:textId="754A2253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Analyse the conditions in which the crisis brought change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Merge/>
            <w:vAlign w:val="center"/>
          </w:tcPr>
          <w:p w14:paraId="062F8FA9" w14:textId="77777777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270C43" w:rsidRPr="009B433C" w14:paraId="3D66D1C2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09BEEF98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7CFA5842" w14:textId="5FDA3F4B" w:rsidR="00270C43" w:rsidRPr="009B433C" w:rsidRDefault="00270C43" w:rsidP="00270C4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Establish historical significance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2B18C51A" w14:textId="58FBB519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Evaluate the historical significance of a crisis within the ancient society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04E4A4A" w14:textId="470DB58E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Identify historical significance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0684DC8B" w14:textId="6B21D860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Describe historical significance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20D6417" w14:textId="51194E81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 why ideas and events were historically significant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46C5848C" w14:textId="4E28C128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Determine historical significance from sources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27ABF8F" w14:textId="10A54968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Use explicit criteria to determine historical significance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5A139C7A" w14:textId="6AA727A7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Evaluate historical significance using multiple types of evidence and sources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  <w:tr w:rsidR="00270C43" w:rsidRPr="009B433C" w14:paraId="7C741EDD" w14:textId="77777777" w:rsidTr="00130742">
        <w:trPr>
          <w:gridAfter w:val="1"/>
          <w:wAfter w:w="140" w:type="dxa"/>
        </w:trPr>
        <w:tc>
          <w:tcPr>
            <w:tcW w:w="1922" w:type="dxa"/>
            <w:vMerge/>
            <w:vAlign w:val="center"/>
          </w:tcPr>
          <w:p w14:paraId="02D96593" w14:textId="77777777" w:rsidR="00270C43" w:rsidRPr="009B433C" w:rsidRDefault="00270C43" w:rsidP="00270C43">
            <w:pPr>
              <w:rPr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14:paraId="691A6A27" w14:textId="02C6FA2C" w:rsidR="00270C43" w:rsidRPr="009B433C" w:rsidRDefault="00270C43" w:rsidP="00270C43">
            <w:pPr>
              <w:spacing w:before="60" w:after="60"/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</w:pPr>
            <w:r w:rsidRPr="009B433C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Construct historical arguments</w:t>
            </w:r>
            <w:r w:rsidR="00492561">
              <w:rPr>
                <w:rFonts w:ascii="Arial Narrow" w:eastAsia="Calibri" w:hAnsi="Arial Narrow" w:cs="Arial"/>
                <w:b/>
                <w:i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5674B63" w14:textId="32696FB1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b/>
                <w:bCs/>
                <w:sz w:val="18"/>
                <w:szCs w:val="18"/>
              </w:rPr>
              <w:t>Construct arguments about a crisis in the ancient society using sources as evidence</w:t>
            </w:r>
            <w:r w:rsidR="00492561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56C3F10D" w14:textId="013DDF97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accurate knowledge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360362A1" w14:textId="1928242E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Writes narrative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5" w:type="dxa"/>
            <w:vAlign w:val="center"/>
          </w:tcPr>
          <w:p w14:paraId="3AEB8B56" w14:textId="04A71401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Identifies key ideas for a historical argument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vAlign w:val="center"/>
          </w:tcPr>
          <w:p w14:paraId="794D3BB4" w14:textId="59AD1A16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Use relevant knowledge and evidence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6" w:type="dxa"/>
            <w:gridSpan w:val="2"/>
            <w:vAlign w:val="center"/>
          </w:tcPr>
          <w:p w14:paraId="22F863F3" w14:textId="5E42663F" w:rsidR="00270C43" w:rsidRPr="009B433C" w:rsidRDefault="00270C43" w:rsidP="007C7D5C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Explains</w:t>
            </w:r>
            <w:bookmarkStart w:id="1" w:name="_GoBack"/>
            <w:bookmarkEnd w:id="1"/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the relationship between historical knowledge, evidence, and concepts in response to a question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91" w:type="dxa"/>
            <w:gridSpan w:val="2"/>
            <w:vAlign w:val="center"/>
          </w:tcPr>
          <w:p w14:paraId="2E1F28FC" w14:textId="4730BA6C" w:rsidR="00270C43" w:rsidRPr="009B433C" w:rsidRDefault="00270C43" w:rsidP="00270C43">
            <w:pPr>
              <w:spacing w:before="60" w:after="60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9B433C">
              <w:rPr>
                <w:rFonts w:ascii="Arial Narrow" w:hAnsi="Arial Narrow" w:cs="Calibri"/>
                <w:color w:val="000000"/>
                <w:sz w:val="18"/>
                <w:szCs w:val="18"/>
              </w:rPr>
              <w:t>Synthesis of knowledge, evidence, and concepts into a historical argument</w:t>
            </w:r>
            <w:r w:rsidR="00492561">
              <w:rPr>
                <w:rFonts w:ascii="Arial Narrow" w:hAnsi="Arial Narrow" w:cs="Calibri"/>
                <w:color w:val="000000"/>
                <w:sz w:val="18"/>
                <w:szCs w:val="18"/>
              </w:rPr>
              <w:t>.</w:t>
            </w:r>
          </w:p>
        </w:tc>
      </w:tr>
    </w:tbl>
    <w:p w14:paraId="684977B0" w14:textId="77777777" w:rsidR="00F36DE1" w:rsidRDefault="00F36DE1" w:rsidP="00F36DE1">
      <w:pPr>
        <w:pStyle w:val="VCAAfigures"/>
        <w:spacing w:before="0"/>
        <w:jc w:val="left"/>
      </w:pPr>
    </w:p>
    <w:sectPr w:rsidR="00F36DE1" w:rsidSect="00270C43">
      <w:headerReference w:type="first" r:id="rId17"/>
      <w:footerReference w:type="first" r:id="rId18"/>
      <w:pgSz w:w="16840" w:h="11907" w:orient="landscape" w:code="9"/>
      <w:pgMar w:top="567" w:right="567" w:bottom="851" w:left="851" w:header="0" w:footer="1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270C43" w:rsidRDefault="00270C4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70C43" w:rsidRDefault="00270C4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Neue LT 45 Light">
    <w:panose1 w:val="020B04040200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D022" w14:textId="77777777" w:rsidR="007270B0" w:rsidRDefault="00727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270C4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31B569F" w:rsidR="00270C43" w:rsidRPr="00D06414" w:rsidRDefault="00270C4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9EA9190" w:rsidR="00270C43" w:rsidRPr="00D06414" w:rsidRDefault="00270C4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C7D5C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70C43" w:rsidRPr="00D06414" w:rsidRDefault="00270C4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270C4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2CCE38A9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70C43" w:rsidRPr="00D06414" w:rsidRDefault="00270C4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270C43" w:rsidRPr="00D06414" w14:paraId="1DA1A26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47D797E" w14:textId="17AE9883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CAA95B7" w14:textId="77777777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73E5723" w14:textId="77777777" w:rsidR="00270C43" w:rsidRPr="00D06414" w:rsidRDefault="00270C4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5CDFDDDF" w14:textId="2E932CEB" w:rsidR="00270C43" w:rsidRPr="00D06414" w:rsidRDefault="00270C4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6432" behindDoc="1" locked="1" layoutInCell="1" allowOverlap="1" wp14:anchorId="134FA468" wp14:editId="7162EEF0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270C43" w:rsidRDefault="00270C4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70C43" w:rsidRDefault="00270C4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5844" w14:textId="77777777" w:rsidR="007270B0" w:rsidRDefault="00727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B0CF7C2" w:rsidR="00270C43" w:rsidRPr="007270B0" w:rsidRDefault="007270B0" w:rsidP="007270B0">
    <w:pPr>
      <w:pStyle w:val="VCAAcaptionsandfootnotes"/>
      <w:spacing w:before="360"/>
      <w:rPr>
        <w:color w:val="BFBFBF" w:themeColor="background1" w:themeShade="BF"/>
      </w:rPr>
    </w:pPr>
    <w:r w:rsidRPr="00B10155">
      <w:rPr>
        <w:color w:val="BFBFBF" w:themeColor="background1" w:themeShade="BF"/>
      </w:rPr>
      <w:t>VCE Units 3 and 4: Ancient History: Performance descriptors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270C43" w:rsidRPr="009370BC" w:rsidRDefault="00270C43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926B5" w14:textId="58AD54AE" w:rsidR="00270C43" w:rsidRPr="00B10155" w:rsidRDefault="00B10155" w:rsidP="00270C43">
    <w:pPr>
      <w:pStyle w:val="VCAAcaptionsandfootnotes"/>
      <w:spacing w:before="360"/>
      <w:rPr>
        <w:color w:val="BFBFBF" w:themeColor="background1" w:themeShade="BF"/>
      </w:rPr>
    </w:pPr>
    <w:r w:rsidRPr="00B10155">
      <w:rPr>
        <w:color w:val="BFBFBF" w:themeColor="background1" w:themeShade="BF"/>
      </w:rPr>
      <w:t>VCE Units 3 and 4: Ancient History: Performance descriptors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</w:mailMerge>
  <w:revisionView w:markup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30742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0C43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53DD9"/>
    <w:rsid w:val="003675D4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2561"/>
    <w:rsid w:val="00495C80"/>
    <w:rsid w:val="004A2ED8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61D7E"/>
    <w:rsid w:val="0068471E"/>
    <w:rsid w:val="00684F98"/>
    <w:rsid w:val="00693FFD"/>
    <w:rsid w:val="006D2159"/>
    <w:rsid w:val="006F787C"/>
    <w:rsid w:val="00702636"/>
    <w:rsid w:val="00724507"/>
    <w:rsid w:val="007270B0"/>
    <w:rsid w:val="00773E6C"/>
    <w:rsid w:val="00781FB1"/>
    <w:rsid w:val="007C7D5C"/>
    <w:rsid w:val="007D1B6D"/>
    <w:rsid w:val="007F16C8"/>
    <w:rsid w:val="00813C37"/>
    <w:rsid w:val="008154B5"/>
    <w:rsid w:val="00823962"/>
    <w:rsid w:val="00852719"/>
    <w:rsid w:val="00860115"/>
    <w:rsid w:val="0088783C"/>
    <w:rsid w:val="008D74EF"/>
    <w:rsid w:val="008F701B"/>
    <w:rsid w:val="009370BC"/>
    <w:rsid w:val="00970580"/>
    <w:rsid w:val="0098739B"/>
    <w:rsid w:val="009B433C"/>
    <w:rsid w:val="009B61E5"/>
    <w:rsid w:val="009D1E89"/>
    <w:rsid w:val="009E5707"/>
    <w:rsid w:val="009F5867"/>
    <w:rsid w:val="00A17661"/>
    <w:rsid w:val="00A24B2D"/>
    <w:rsid w:val="00A40966"/>
    <w:rsid w:val="00A8448A"/>
    <w:rsid w:val="00A921E0"/>
    <w:rsid w:val="00A922F4"/>
    <w:rsid w:val="00A937FE"/>
    <w:rsid w:val="00AB6FD1"/>
    <w:rsid w:val="00AC4B3B"/>
    <w:rsid w:val="00AE5526"/>
    <w:rsid w:val="00AF051B"/>
    <w:rsid w:val="00B01578"/>
    <w:rsid w:val="00B0738F"/>
    <w:rsid w:val="00B10155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343C7"/>
    <w:rsid w:val="00C53263"/>
    <w:rsid w:val="00C75F1D"/>
    <w:rsid w:val="00C80EEF"/>
    <w:rsid w:val="00C95156"/>
    <w:rsid w:val="00CA0DC2"/>
    <w:rsid w:val="00CB68E8"/>
    <w:rsid w:val="00D04F01"/>
    <w:rsid w:val="00D06414"/>
    <w:rsid w:val="00D07F3D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6DE1"/>
    <w:rsid w:val="00F40D53"/>
    <w:rsid w:val="00F4525C"/>
    <w:rsid w:val="00F50D86"/>
    <w:rsid w:val="00FB5585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aab662d-a6b2-42d6-996b-a574723d1a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D9230E-3A24-4F9C-99E2-21B2E0EA435C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250274-43E3-4872-BD15-B2BDDB5B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Ancient History Units 3 and 4: Performance descriptors</vt:lpstr>
    </vt:vector>
  </TitlesOfParts>
  <Company>Victorian Curriculum and Assessment Authority</Company>
  <LinksUpToDate>false</LinksUpToDate>
  <CharactersWithSpaces>8896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Ancient History Units 3 and 4: Performance descriptors</dc:title>
  <dc:subject>VCE History</dc:subject>
  <dc:creator>Victorian Curriculum and Assessment Authority (VCAA)</dc:creator>
  <cp:keywords>history, ancient, performance descriptors</cp:keywords>
  <cp:lastModifiedBy>Julie Coleman</cp:lastModifiedBy>
  <cp:revision>3</cp:revision>
  <cp:lastPrinted>2015-05-15T02:36:00Z</cp:lastPrinted>
  <dcterms:created xsi:type="dcterms:W3CDTF">2021-11-21T23:23:00Z</dcterms:created>
  <dcterms:modified xsi:type="dcterms:W3CDTF">2021-11-21T23:27:00Z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