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DA5A" w14:textId="5F4663A6" w:rsidR="003A00B4" w:rsidRPr="003A00B4" w:rsidRDefault="00B32F03" w:rsidP="00B32F03">
      <w:pPr>
        <w:pStyle w:val="VCAAHeading3"/>
        <w:spacing w:before="0"/>
      </w:pPr>
      <w:r>
        <w:t>VCE Extended Investigation: School-assessed Coursework performance descriptors</w:t>
      </w:r>
    </w:p>
    <w:tbl>
      <w:tblPr>
        <w:tblStyle w:val="VCAATableClosed1"/>
        <w:tblW w:w="15309" w:type="dxa"/>
        <w:tblInd w:w="-459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014"/>
        <w:gridCol w:w="1275"/>
        <w:gridCol w:w="2404"/>
        <w:gridCol w:w="6"/>
        <w:gridCol w:w="2398"/>
        <w:gridCol w:w="12"/>
        <w:gridCol w:w="2392"/>
        <w:gridCol w:w="18"/>
        <w:gridCol w:w="2386"/>
        <w:gridCol w:w="23"/>
        <w:gridCol w:w="2381"/>
      </w:tblGrid>
      <w:tr w:rsidR="00B32F03" w:rsidRPr="00B32F03" w14:paraId="1BC165EE" w14:textId="77777777" w:rsidTr="00B3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5309" w:type="dxa"/>
            <w:gridSpan w:val="11"/>
            <w:shd w:val="clear" w:color="auto" w:fill="0072AA" w:themeFill="accent1" w:themeFillShade="BF"/>
            <w:vAlign w:val="bottom"/>
          </w:tcPr>
          <w:p w14:paraId="7B87932C" w14:textId="7FDB3ECB" w:rsidR="00B32F03" w:rsidRPr="00B32F03" w:rsidRDefault="00B32F03" w:rsidP="00B32F03">
            <w:pPr>
              <w:spacing w:before="80" w:after="8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32F03">
              <w:rPr>
                <w:rFonts w:cs="Arial"/>
                <w:sz w:val="20"/>
                <w:szCs w:val="20"/>
              </w:rPr>
              <w:t>VCE Extended Investigation:</w:t>
            </w:r>
            <w:r w:rsidR="00440B69">
              <w:rPr>
                <w:rFonts w:cs="Arial"/>
                <w:sz w:val="20"/>
                <w:szCs w:val="20"/>
              </w:rPr>
              <w:t xml:space="preserve"> School-assessed Coursework 2022</w:t>
            </w:r>
            <w:bookmarkStart w:id="0" w:name="_GoBack"/>
            <w:bookmarkEnd w:id="0"/>
          </w:p>
          <w:p w14:paraId="1B25FF57" w14:textId="77777777" w:rsidR="00B32F03" w:rsidRPr="00B32F03" w:rsidRDefault="00B32F03" w:rsidP="00B32F03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B32F03">
              <w:rPr>
                <w:rFonts w:cs="Arial"/>
                <w:sz w:val="20"/>
                <w:szCs w:val="20"/>
              </w:rPr>
              <w:t>Unit 3 Outcome 2: Oral Report</w:t>
            </w:r>
          </w:p>
        </w:tc>
      </w:tr>
      <w:tr w:rsidR="00B32F03" w:rsidRPr="00B32F03" w14:paraId="2293F3D4" w14:textId="77777777" w:rsidTr="00B32F03">
        <w:trPr>
          <w:cantSplit/>
          <w:trHeight w:val="58"/>
        </w:trPr>
        <w:tc>
          <w:tcPr>
            <w:tcW w:w="2014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14:paraId="65700D36" w14:textId="77777777" w:rsidR="00B32F03" w:rsidRPr="00B32F03" w:rsidRDefault="00B32F03" w:rsidP="00B32F03">
            <w:pPr>
              <w:spacing w:after="40" w:line="240" w:lineRule="exact"/>
              <w:rPr>
                <w:rFonts w:cs="Arial"/>
                <w:b/>
                <w:sz w:val="20"/>
                <w:szCs w:val="20"/>
              </w:rPr>
            </w:pPr>
            <w:r w:rsidRPr="00B32F03">
              <w:rPr>
                <w:rFonts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13295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6B7C1D6" w14:textId="77777777" w:rsidR="00B32F03" w:rsidRPr="00B32F03" w:rsidRDefault="00B32F03" w:rsidP="00B32F03">
            <w:pPr>
              <w:spacing w:after="40" w:line="240" w:lineRule="exact"/>
              <w:ind w:left="4573"/>
              <w:rPr>
                <w:rFonts w:cs="Arial"/>
                <w:b/>
                <w:sz w:val="20"/>
                <w:szCs w:val="20"/>
              </w:rPr>
            </w:pPr>
            <w:r w:rsidRPr="00B32F03">
              <w:rPr>
                <w:rFonts w:cs="Arial"/>
                <w:b/>
                <w:sz w:val="20"/>
                <w:szCs w:val="20"/>
              </w:rPr>
              <w:t>Levels of Performance</w:t>
            </w:r>
          </w:p>
        </w:tc>
      </w:tr>
      <w:tr w:rsidR="00B32F03" w:rsidRPr="00B32F03" w14:paraId="3EAA3C22" w14:textId="77777777" w:rsidTr="00B32F03">
        <w:trPr>
          <w:cantSplit/>
        </w:trPr>
        <w:tc>
          <w:tcPr>
            <w:tcW w:w="20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0FDD1A0" w14:textId="77777777" w:rsidR="00B32F03" w:rsidRPr="00B32F03" w:rsidRDefault="00B32F03" w:rsidP="00B32F03">
            <w:pPr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 w:hanging="425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45FB726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B32F03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Not shown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27020659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B32F03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1–2 (very low)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13BA3A22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B32F03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3–4 (low)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6A54EDDC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B32F03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5–6 (medium)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14:paraId="57360403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B32F03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7–8 (high)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14:paraId="4E44C0EE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ind w:left="425" w:hanging="425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B32F03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9–10 (very high)</w:t>
            </w:r>
          </w:p>
        </w:tc>
      </w:tr>
      <w:tr w:rsidR="00B32F03" w:rsidRPr="00B32F03" w14:paraId="32F7D8E3" w14:textId="77777777" w:rsidTr="00B32F03">
        <w:trPr>
          <w:cantSplit/>
          <w:trHeight w:val="1188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14:paraId="23D1BDBE" w14:textId="77777777" w:rsidR="00B32F03" w:rsidRPr="00B32F03" w:rsidRDefault="00B32F03" w:rsidP="00B32F0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B32F03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1. Exposition of the research question and explanation of its significance</w:t>
            </w:r>
          </w:p>
        </w:tc>
        <w:tc>
          <w:tcPr>
            <w:tcW w:w="1275" w:type="dxa"/>
            <w:vMerge w:val="restart"/>
            <w:vAlign w:val="bottom"/>
          </w:tcPr>
          <w:p w14:paraId="4068F040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2404" w:type="dxa"/>
            <w:tcBorders>
              <w:bottom w:val="nil"/>
            </w:tcBorders>
          </w:tcPr>
          <w:p w14:paraId="14D59301" w14:textId="77777777" w:rsidR="00B32F03" w:rsidRPr="00456C58" w:rsidRDefault="00B32F03" w:rsidP="00B32F03">
            <w:pPr>
              <w:spacing w:after="40" w:line="240" w:lineRule="exact"/>
              <w:rPr>
                <w:rFonts w:cs="Arial"/>
                <w:color w:val="auto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Limited explanation of the significance of the research question within the area of research.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60755957" w14:textId="77777777" w:rsidR="00B32F03" w:rsidRPr="00456C58" w:rsidRDefault="00B32F03" w:rsidP="00B32F03">
            <w:pPr>
              <w:spacing w:after="40" w:line="240" w:lineRule="exact"/>
              <w:rPr>
                <w:rFonts w:cs="Arial"/>
                <w:color w:val="auto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Some explanation of the significance of the research question within the area of research.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10F13F7E" w14:textId="77777777" w:rsidR="00B32F03" w:rsidRPr="00456C58" w:rsidRDefault="00B32F03" w:rsidP="00B32F03">
            <w:pPr>
              <w:spacing w:after="40" w:line="240" w:lineRule="exact"/>
              <w:rPr>
                <w:rFonts w:cs="Arial"/>
                <w:color w:val="auto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General explanation of the significance of the research question within the area of research.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121D72EF" w14:textId="77777777" w:rsidR="00B32F03" w:rsidRPr="00456C58" w:rsidRDefault="00B32F03" w:rsidP="00B32F03">
            <w:pPr>
              <w:spacing w:after="40" w:line="240" w:lineRule="exact"/>
              <w:rPr>
                <w:rFonts w:cs="Arial"/>
                <w:color w:val="auto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Developed explanation of the significance of the research question within the area of research.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0ECEEA1B" w14:textId="77777777" w:rsidR="00B32F03" w:rsidRPr="00456C58" w:rsidRDefault="00B32F03" w:rsidP="00B32F03">
            <w:pPr>
              <w:spacing w:after="40" w:line="240" w:lineRule="exact"/>
              <w:rPr>
                <w:rFonts w:cs="Arial"/>
                <w:color w:val="auto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Well-developed explanation of the significance of the research question within the area of research.</w:t>
            </w:r>
          </w:p>
        </w:tc>
      </w:tr>
      <w:tr w:rsidR="00B32F03" w:rsidRPr="00B32F03" w14:paraId="0AA0ADBB" w14:textId="77777777" w:rsidTr="00B32F03">
        <w:trPr>
          <w:cantSplit/>
        </w:trPr>
        <w:tc>
          <w:tcPr>
            <w:tcW w:w="2014" w:type="dxa"/>
            <w:vMerge/>
            <w:vAlign w:val="center"/>
          </w:tcPr>
          <w:p w14:paraId="69485674" w14:textId="77777777" w:rsidR="00B32F03" w:rsidRPr="00B32F03" w:rsidRDefault="00B32F03" w:rsidP="00B32F03">
            <w:pPr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1275" w:type="dxa"/>
            <w:vMerge/>
            <w:vAlign w:val="bottom"/>
          </w:tcPr>
          <w:p w14:paraId="17297FC0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2E16B9E6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Limited initial predictions about research outcomes and/or potential problems or issues.</w:t>
            </w:r>
          </w:p>
        </w:tc>
        <w:tc>
          <w:tcPr>
            <w:tcW w:w="2404" w:type="dxa"/>
            <w:gridSpan w:val="2"/>
            <w:tcBorders>
              <w:top w:val="nil"/>
              <w:bottom w:val="nil"/>
            </w:tcBorders>
          </w:tcPr>
          <w:p w14:paraId="38E67B88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Some initial predictions about research outcomes and/or potential problems or issues.</w:t>
            </w:r>
          </w:p>
        </w:tc>
        <w:tc>
          <w:tcPr>
            <w:tcW w:w="2404" w:type="dxa"/>
            <w:gridSpan w:val="2"/>
            <w:tcBorders>
              <w:top w:val="nil"/>
              <w:bottom w:val="nil"/>
            </w:tcBorders>
          </w:tcPr>
          <w:p w14:paraId="7D1DD51D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General initial predictions about research outcomes and/or potential problems or issues.</w:t>
            </w:r>
          </w:p>
        </w:tc>
        <w:tc>
          <w:tcPr>
            <w:tcW w:w="2404" w:type="dxa"/>
            <w:gridSpan w:val="2"/>
            <w:tcBorders>
              <w:top w:val="nil"/>
              <w:bottom w:val="nil"/>
            </w:tcBorders>
          </w:tcPr>
          <w:p w14:paraId="7C85A906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Considered initial predictions about outcomes and/or research potential problems or issues.</w:t>
            </w:r>
          </w:p>
        </w:tc>
        <w:tc>
          <w:tcPr>
            <w:tcW w:w="2404" w:type="dxa"/>
            <w:gridSpan w:val="2"/>
            <w:tcBorders>
              <w:top w:val="nil"/>
              <w:bottom w:val="nil"/>
            </w:tcBorders>
          </w:tcPr>
          <w:p w14:paraId="2EB2562C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Insightful initial predictions about research outcomes and/or potential problems or issues.</w:t>
            </w:r>
          </w:p>
        </w:tc>
      </w:tr>
      <w:tr w:rsidR="00B32F03" w:rsidRPr="00B32F03" w14:paraId="34A53DC9" w14:textId="77777777" w:rsidTr="00B32F03">
        <w:trPr>
          <w:cantSplit/>
          <w:trHeight w:val="847"/>
        </w:trPr>
        <w:tc>
          <w:tcPr>
            <w:tcW w:w="2014" w:type="dxa"/>
            <w:vMerge/>
            <w:tcBorders>
              <w:bottom w:val="single" w:sz="4" w:space="0" w:color="auto"/>
            </w:tcBorders>
            <w:vAlign w:val="bottom"/>
          </w:tcPr>
          <w:p w14:paraId="513586F2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bottom"/>
          </w:tcPr>
          <w:p w14:paraId="0D86CB9B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14:paraId="073DBD0C" w14:textId="77777777" w:rsidR="00B32F03" w:rsidRPr="00456C58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0" w:after="4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456C58">
              <w:rPr>
                <w:rFonts w:eastAsia="Times New Roman" w:cs="Arial"/>
                <w:sz w:val="19"/>
                <w:szCs w:val="19"/>
                <w:lang w:val="en-GB" w:eastAsia="ja-JP"/>
              </w:rPr>
              <w:t>Limited attempts to accommodate an educated non-specialist audience in the delivery of information and ideas.</w:t>
            </w:r>
          </w:p>
        </w:tc>
        <w:tc>
          <w:tcPr>
            <w:tcW w:w="2404" w:type="dxa"/>
            <w:gridSpan w:val="2"/>
            <w:tcBorders>
              <w:top w:val="nil"/>
              <w:bottom w:val="single" w:sz="4" w:space="0" w:color="auto"/>
            </w:tcBorders>
          </w:tcPr>
          <w:p w14:paraId="668A30A0" w14:textId="77777777" w:rsidR="00B32F03" w:rsidRPr="00456C58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0" w:after="4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456C58">
              <w:rPr>
                <w:rFonts w:eastAsia="Times New Roman" w:cs="Arial"/>
                <w:sz w:val="19"/>
                <w:szCs w:val="19"/>
                <w:lang w:val="en-GB" w:eastAsia="ja-JP"/>
              </w:rPr>
              <w:t>Some effective accommodation of an educated non-specialist audience in the delivery of information and ideas.</w:t>
            </w:r>
          </w:p>
        </w:tc>
        <w:tc>
          <w:tcPr>
            <w:tcW w:w="2404" w:type="dxa"/>
            <w:gridSpan w:val="2"/>
            <w:tcBorders>
              <w:top w:val="nil"/>
              <w:bottom w:val="single" w:sz="4" w:space="0" w:color="auto"/>
            </w:tcBorders>
          </w:tcPr>
          <w:p w14:paraId="5E785DF6" w14:textId="77777777" w:rsidR="00B32F03" w:rsidRPr="00456C58" w:rsidRDefault="00B32F03" w:rsidP="00B32F03">
            <w:pPr>
              <w:spacing w:before="0" w:after="40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Generally effective accommodation of an educated non-specialist audience in the delivery of information and ideas.</w:t>
            </w:r>
          </w:p>
        </w:tc>
        <w:tc>
          <w:tcPr>
            <w:tcW w:w="2404" w:type="dxa"/>
            <w:gridSpan w:val="2"/>
            <w:tcBorders>
              <w:top w:val="nil"/>
              <w:bottom w:val="single" w:sz="4" w:space="0" w:color="auto"/>
            </w:tcBorders>
          </w:tcPr>
          <w:p w14:paraId="4AB99F87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Considered and effective accommodation of an educated non-specialist audience in the delivery of information and ideas.</w:t>
            </w:r>
          </w:p>
        </w:tc>
        <w:tc>
          <w:tcPr>
            <w:tcW w:w="2404" w:type="dxa"/>
            <w:gridSpan w:val="2"/>
            <w:tcBorders>
              <w:top w:val="nil"/>
              <w:bottom w:val="single" w:sz="4" w:space="0" w:color="auto"/>
            </w:tcBorders>
          </w:tcPr>
          <w:p w14:paraId="4E29CCDE" w14:textId="77777777" w:rsidR="00B32F03" w:rsidRPr="00456C58" w:rsidRDefault="00B32F03" w:rsidP="00B32F03">
            <w:pPr>
              <w:overflowPunct w:val="0"/>
              <w:autoSpaceDE w:val="0"/>
              <w:autoSpaceDN w:val="0"/>
              <w:adjustRightInd w:val="0"/>
              <w:spacing w:before="0" w:after="4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456C58">
              <w:rPr>
                <w:rFonts w:eastAsia="Times New Roman" w:cs="Arial"/>
                <w:sz w:val="19"/>
                <w:szCs w:val="19"/>
                <w:lang w:val="en-GB" w:eastAsia="ja-JP"/>
              </w:rPr>
              <w:t>Insightful and effective accommodation of an educated non-specialist audience in the delivery of information and ideas.</w:t>
            </w:r>
          </w:p>
        </w:tc>
      </w:tr>
      <w:tr w:rsidR="00B32F03" w:rsidRPr="00B32F03" w14:paraId="784757EC" w14:textId="77777777" w:rsidTr="00B32F03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01964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B32F03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2. Explanation and justification of research methods</w:t>
            </w:r>
          </w:p>
        </w:tc>
        <w:tc>
          <w:tcPr>
            <w:tcW w:w="1275" w:type="dxa"/>
            <w:vMerge w:val="restart"/>
            <w:vAlign w:val="bottom"/>
          </w:tcPr>
          <w:p w14:paraId="301AF535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2404" w:type="dxa"/>
            <w:tcBorders>
              <w:bottom w:val="nil"/>
            </w:tcBorders>
          </w:tcPr>
          <w:p w14:paraId="153DD0F7" w14:textId="77777777" w:rsidR="00B32F03" w:rsidRPr="00456C58" w:rsidRDefault="00B32F03" w:rsidP="00B32F03">
            <w:pPr>
              <w:spacing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Limited explanation of aspects of selected research methods.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7F865DFB" w14:textId="77777777" w:rsidR="00B32F03" w:rsidRPr="00456C58" w:rsidRDefault="00B32F03" w:rsidP="00B32F03">
            <w:pPr>
              <w:spacing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Some explanation of key aspects of selected research methods.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60D0669C" w14:textId="77777777" w:rsidR="00B32F03" w:rsidRPr="00456C58" w:rsidRDefault="00B32F03" w:rsidP="00B32F03">
            <w:pPr>
              <w:spacing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General explanation of key aspects of selected research methods.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35FD5566" w14:textId="77777777" w:rsidR="00B32F03" w:rsidRPr="00456C58" w:rsidRDefault="00B32F03" w:rsidP="00B32F03">
            <w:pPr>
              <w:spacing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Critical explanation of key aspects of selected research methods.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52C20504" w14:textId="77777777" w:rsidR="00B32F03" w:rsidRPr="00456C58" w:rsidRDefault="00B32F03" w:rsidP="00B32F03">
            <w:pPr>
              <w:spacing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Critical and insightful explanation of key aspects of selected research methods.</w:t>
            </w:r>
          </w:p>
        </w:tc>
      </w:tr>
      <w:tr w:rsidR="00B32F03" w:rsidRPr="00B32F03" w14:paraId="76A22E9F" w14:textId="77777777" w:rsidTr="00B32F03">
        <w:trPr>
          <w:cantSplit/>
          <w:trHeight w:val="1120"/>
        </w:trPr>
        <w:tc>
          <w:tcPr>
            <w:tcW w:w="20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404E108" w14:textId="77777777" w:rsidR="00B32F03" w:rsidRPr="00B32F03" w:rsidRDefault="00B32F03" w:rsidP="00B32F03">
            <w:pPr>
              <w:numPr>
                <w:ilvl w:val="0"/>
                <w:numId w:val="5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ind w:left="0" w:hanging="425"/>
              <w:textAlignment w:val="baseline"/>
              <w:rPr>
                <w:rFonts w:eastAsia="Times New Roman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1275" w:type="dxa"/>
            <w:vMerge/>
            <w:vAlign w:val="bottom"/>
          </w:tcPr>
          <w:p w14:paraId="2A39EA1E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14:paraId="0AD73E31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Very little justification of suitability and feasibility of selected research methods, including ethical considerations.</w:t>
            </w:r>
          </w:p>
        </w:tc>
        <w:tc>
          <w:tcPr>
            <w:tcW w:w="2404" w:type="dxa"/>
            <w:gridSpan w:val="2"/>
            <w:tcBorders>
              <w:top w:val="nil"/>
              <w:bottom w:val="single" w:sz="4" w:space="0" w:color="auto"/>
            </w:tcBorders>
          </w:tcPr>
          <w:p w14:paraId="7E79A79A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Some justification of suitability and feasibility of selected research methods, including ethical considerations.</w:t>
            </w:r>
          </w:p>
        </w:tc>
        <w:tc>
          <w:tcPr>
            <w:tcW w:w="2404" w:type="dxa"/>
            <w:gridSpan w:val="2"/>
            <w:tcBorders>
              <w:top w:val="nil"/>
              <w:bottom w:val="single" w:sz="4" w:space="0" w:color="auto"/>
            </w:tcBorders>
          </w:tcPr>
          <w:p w14:paraId="1C1FBBEE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General justification of suitability and feasibility of selected research methods, including ethical considerations.</w:t>
            </w:r>
          </w:p>
        </w:tc>
        <w:tc>
          <w:tcPr>
            <w:tcW w:w="2404" w:type="dxa"/>
            <w:gridSpan w:val="2"/>
            <w:tcBorders>
              <w:top w:val="nil"/>
              <w:bottom w:val="single" w:sz="4" w:space="0" w:color="auto"/>
            </w:tcBorders>
          </w:tcPr>
          <w:p w14:paraId="08794C0B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Considered justification of suitability and feasibility of selected research methods, including ethical considerations.</w:t>
            </w:r>
          </w:p>
        </w:tc>
        <w:tc>
          <w:tcPr>
            <w:tcW w:w="2404" w:type="dxa"/>
            <w:gridSpan w:val="2"/>
            <w:tcBorders>
              <w:top w:val="nil"/>
              <w:bottom w:val="single" w:sz="4" w:space="0" w:color="auto"/>
            </w:tcBorders>
          </w:tcPr>
          <w:p w14:paraId="3066E66A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Insightful justification of suitability and feasibility of selected research methods, including ethical considerations.</w:t>
            </w:r>
          </w:p>
        </w:tc>
      </w:tr>
      <w:tr w:rsidR="00B32F03" w:rsidRPr="00B32F03" w14:paraId="65F5F57F" w14:textId="77777777" w:rsidTr="00B32F03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14:paraId="46E379DB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</w:pPr>
            <w:r w:rsidRPr="00B32F03">
              <w:rPr>
                <w:rFonts w:eastAsia="Times New Roman" w:cs="Arial"/>
                <w:b/>
                <w:sz w:val="20"/>
                <w:szCs w:val="20"/>
                <w:lang w:val="en-GB" w:eastAsia="ja-JP"/>
              </w:rPr>
              <w:t>3. Responses to questions and challenges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bottom"/>
          </w:tcPr>
          <w:p w14:paraId="1FC69636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2404" w:type="dxa"/>
            <w:tcBorders>
              <w:bottom w:val="nil"/>
            </w:tcBorders>
          </w:tcPr>
          <w:p w14:paraId="207D4C51" w14:textId="77777777" w:rsidR="00B32F03" w:rsidRPr="00456C58" w:rsidRDefault="00B32F03" w:rsidP="00B32F03">
            <w:pPr>
              <w:spacing w:after="40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Responses are generally relevant to the posed questions and challenges.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01E589D5" w14:textId="77777777" w:rsidR="00B32F03" w:rsidRPr="00456C58" w:rsidRDefault="00B32F03" w:rsidP="00B32F03">
            <w:pPr>
              <w:spacing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Responses are mostly relevant to the posed questions and challenges.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5DE57204" w14:textId="77777777" w:rsidR="00B32F03" w:rsidRPr="00456C58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456C58">
              <w:rPr>
                <w:rFonts w:eastAsia="Times New Roman" w:cs="Arial"/>
                <w:sz w:val="19"/>
                <w:szCs w:val="19"/>
                <w:lang w:val="en-GB" w:eastAsia="ja-JP"/>
              </w:rPr>
              <w:t xml:space="preserve">Responses are relevant to the posed questions and challenges. 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4653E1CA" w14:textId="77777777" w:rsidR="00B32F03" w:rsidRPr="00456C58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456C58">
              <w:rPr>
                <w:rFonts w:eastAsia="Times New Roman" w:cs="Arial"/>
                <w:sz w:val="19"/>
                <w:szCs w:val="19"/>
                <w:lang w:val="en-GB" w:eastAsia="ja-JP"/>
              </w:rPr>
              <w:t>Responses are specific to the posed questions and challenges.</w:t>
            </w:r>
          </w:p>
        </w:tc>
        <w:tc>
          <w:tcPr>
            <w:tcW w:w="2404" w:type="dxa"/>
            <w:gridSpan w:val="2"/>
            <w:tcBorders>
              <w:bottom w:val="nil"/>
            </w:tcBorders>
          </w:tcPr>
          <w:p w14:paraId="1B09E72A" w14:textId="77777777" w:rsidR="00B32F03" w:rsidRPr="00456C58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456C58">
              <w:rPr>
                <w:rFonts w:eastAsia="Times New Roman" w:cs="Arial"/>
                <w:sz w:val="19"/>
                <w:szCs w:val="19"/>
                <w:lang w:val="en-GB" w:eastAsia="ja-JP"/>
              </w:rPr>
              <w:t>Responses are cogent and specific to the posed questions and challenges.</w:t>
            </w:r>
          </w:p>
        </w:tc>
      </w:tr>
      <w:tr w:rsidR="00B32F03" w:rsidRPr="00B32F03" w14:paraId="023E51EC" w14:textId="77777777" w:rsidTr="00B32F03">
        <w:trPr>
          <w:cantSplit/>
          <w:trHeight w:val="675"/>
        </w:trPr>
        <w:tc>
          <w:tcPr>
            <w:tcW w:w="2014" w:type="dxa"/>
            <w:vMerge/>
            <w:vAlign w:val="bottom"/>
          </w:tcPr>
          <w:p w14:paraId="27D7EEAB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b/>
                <w:sz w:val="18"/>
                <w:szCs w:val="18"/>
                <w:lang w:val="en-GB" w:eastAsia="ja-JP"/>
              </w:rPr>
            </w:pPr>
          </w:p>
        </w:tc>
        <w:tc>
          <w:tcPr>
            <w:tcW w:w="1275" w:type="dxa"/>
            <w:vMerge/>
            <w:vAlign w:val="bottom"/>
          </w:tcPr>
          <w:p w14:paraId="21EBCE52" w14:textId="77777777" w:rsidR="00B32F03" w:rsidRPr="00B32F03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6E56DC1B" w14:textId="77777777" w:rsidR="00B32F03" w:rsidRPr="00456C58" w:rsidRDefault="00B32F03" w:rsidP="00B32F03">
            <w:pPr>
              <w:spacing w:before="0" w:after="40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Responses draw on limited evidence from the investigation.</w:t>
            </w:r>
          </w:p>
        </w:tc>
        <w:tc>
          <w:tcPr>
            <w:tcW w:w="2404" w:type="dxa"/>
            <w:gridSpan w:val="2"/>
            <w:tcBorders>
              <w:top w:val="nil"/>
            </w:tcBorders>
          </w:tcPr>
          <w:p w14:paraId="1546DA1E" w14:textId="77777777" w:rsidR="00B32F03" w:rsidRPr="00456C58" w:rsidRDefault="00B32F03" w:rsidP="00B32F03">
            <w:pPr>
              <w:spacing w:before="0" w:after="40" w:line="240" w:lineRule="exact"/>
              <w:rPr>
                <w:rFonts w:cs="Arial"/>
                <w:sz w:val="19"/>
                <w:szCs w:val="19"/>
              </w:rPr>
            </w:pPr>
            <w:r w:rsidRPr="00456C58">
              <w:rPr>
                <w:rFonts w:cs="Arial"/>
                <w:sz w:val="19"/>
                <w:szCs w:val="19"/>
              </w:rPr>
              <w:t>Responses draw on some relevant evidence from the investigation.</w:t>
            </w:r>
          </w:p>
        </w:tc>
        <w:tc>
          <w:tcPr>
            <w:tcW w:w="2404" w:type="dxa"/>
            <w:gridSpan w:val="2"/>
            <w:tcBorders>
              <w:top w:val="nil"/>
            </w:tcBorders>
          </w:tcPr>
          <w:p w14:paraId="5A2A705D" w14:textId="77777777" w:rsidR="00B32F03" w:rsidRPr="00456C58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0" w:after="4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456C58">
              <w:rPr>
                <w:rFonts w:eastAsia="Times New Roman" w:cs="Arial"/>
                <w:sz w:val="19"/>
                <w:szCs w:val="19"/>
                <w:lang w:val="en-GB" w:eastAsia="ja-JP"/>
              </w:rPr>
              <w:t>Responses draw on a range of relevant evidence from the investigation.</w:t>
            </w:r>
          </w:p>
        </w:tc>
        <w:tc>
          <w:tcPr>
            <w:tcW w:w="2404" w:type="dxa"/>
            <w:gridSpan w:val="2"/>
            <w:tcBorders>
              <w:top w:val="nil"/>
            </w:tcBorders>
          </w:tcPr>
          <w:p w14:paraId="292573DB" w14:textId="77777777" w:rsidR="00B32F03" w:rsidRPr="00456C58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0" w:after="4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456C58">
              <w:rPr>
                <w:rFonts w:eastAsia="Times New Roman" w:cs="Arial"/>
                <w:sz w:val="19"/>
                <w:szCs w:val="19"/>
                <w:lang w:val="en-GB" w:eastAsia="ja-JP"/>
              </w:rPr>
              <w:t>Responses draw on a range of relevant and effective evidence from the investigation.</w:t>
            </w:r>
          </w:p>
        </w:tc>
        <w:tc>
          <w:tcPr>
            <w:tcW w:w="2404" w:type="dxa"/>
            <w:gridSpan w:val="2"/>
            <w:tcBorders>
              <w:top w:val="nil"/>
            </w:tcBorders>
          </w:tcPr>
          <w:p w14:paraId="1CDA6AC2" w14:textId="77777777" w:rsidR="00B32F03" w:rsidRPr="00456C58" w:rsidRDefault="00B32F03" w:rsidP="00B32F03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0" w:after="40"/>
              <w:textAlignment w:val="baseline"/>
              <w:rPr>
                <w:rFonts w:eastAsia="Times New Roman" w:cs="Arial"/>
                <w:sz w:val="19"/>
                <w:szCs w:val="19"/>
                <w:lang w:val="en-GB" w:eastAsia="ja-JP"/>
              </w:rPr>
            </w:pPr>
            <w:r w:rsidRPr="00456C58">
              <w:rPr>
                <w:rFonts w:eastAsia="Times New Roman" w:cs="Arial"/>
                <w:sz w:val="19"/>
                <w:szCs w:val="19"/>
                <w:lang w:val="en-GB" w:eastAsia="ja-JP"/>
              </w:rPr>
              <w:t>Responses draw on a range of relevant and highly-effective evidence from the investigation.</w:t>
            </w:r>
          </w:p>
        </w:tc>
      </w:tr>
    </w:tbl>
    <w:p w14:paraId="2B976676" w14:textId="4D3814EC" w:rsidR="002647BB" w:rsidRPr="00B32F03" w:rsidRDefault="002647BB" w:rsidP="00456C58">
      <w:pPr>
        <w:pStyle w:val="VCAAHeading4"/>
        <w:spacing w:before="0" w:after="0" w:line="240" w:lineRule="auto"/>
        <w:rPr>
          <w:noProof/>
          <w:sz w:val="18"/>
          <w:szCs w:val="18"/>
          <w:lang w:val="en-US"/>
        </w:rPr>
      </w:pPr>
    </w:p>
    <w:sectPr w:rsidR="002647BB" w:rsidRPr="00B32F03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32F03" w:rsidRDefault="00B32F0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32F03" w:rsidRDefault="00B32F0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9D18" w14:textId="77777777" w:rsidR="00B32F03" w:rsidRDefault="00B32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B32F0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B32F03" w:rsidRPr="00D06414" w:rsidRDefault="00B32F0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B32F03" w:rsidRPr="00D06414" w:rsidRDefault="00B32F0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A5B9B2D" w:rsidR="00B32F03" w:rsidRPr="00D06414" w:rsidRDefault="00B32F0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56C5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32F03" w:rsidRPr="00D06414" w:rsidRDefault="00B32F0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B32F0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32F03" w:rsidRPr="00D06414" w:rsidRDefault="00B32F0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32F03" w:rsidRPr="00D06414" w:rsidRDefault="00B32F0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32F03" w:rsidRPr="00D06414" w:rsidRDefault="00B32F0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32F03" w:rsidRPr="00D06414" w:rsidRDefault="00B32F0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32F03" w:rsidRDefault="00B32F0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32F03" w:rsidRDefault="00B32F0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0F93" w14:textId="77777777" w:rsidR="00B32F03" w:rsidRDefault="00B32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4F462A6" w:rsidR="00B32F03" w:rsidRPr="00D86DE4" w:rsidRDefault="00440B6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6C58">
          <w:rPr>
            <w:color w:val="999999" w:themeColor="accent2"/>
          </w:rPr>
          <w:t>VCE Extended Investigation: School-assessed Coursework performance descriptors</w:t>
        </w:r>
      </w:sdtContent>
    </w:sdt>
    <w:r w:rsidR="00B32F0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32F03" w:rsidRPr="009370BC" w:rsidRDefault="00B32F03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0B69"/>
    <w:rsid w:val="00456C58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92A3C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32F03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VCAATableClosed1">
    <w:name w:val="VCAA Table Closed1"/>
    <w:basedOn w:val="VCAATable"/>
    <w:uiPriority w:val="99"/>
    <w:rsid w:val="00B32F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771C28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9E914D-2092-44C3-AC1E-98CACD575540}"/>
</file>

<file path=customXml/itemProps4.xml><?xml version="1.0" encoding="utf-8"?>
<ds:datastoreItem xmlns:ds="http://schemas.openxmlformats.org/officeDocument/2006/customXml" ds:itemID="{74C4F473-57DD-49D9-ACB3-F04E30CC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Extended Investigation: School-assessed Coursework performance descriptors</dc:title>
  <dc:subject>VCE Extended Investigation</dc:subject>
  <dc:creator>Julie Coleman</dc:creator>
  <cp:keywords>extended investigation, VCE, school-assessed, coursework, performance, descriptors, assessment, criteria, unit 3, outcome 2, oral, report</cp:keywords>
  <cp:lastModifiedBy>Julie Coleman</cp:lastModifiedBy>
  <cp:revision>4</cp:revision>
  <cp:lastPrinted>2015-05-15T02:36:00Z</cp:lastPrinted>
  <dcterms:created xsi:type="dcterms:W3CDTF">2021-01-18T23:09:00Z</dcterms:created>
  <dcterms:modified xsi:type="dcterms:W3CDTF">2022-01-11T03:57:00Z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