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65DF54C" w:rsidR="00F4525C" w:rsidRDefault="00C904AB" w:rsidP="009B61E5">
      <w:pPr>
        <w:pStyle w:val="VCAADocumenttitle"/>
      </w:pPr>
      <w:r>
        <w:t>VCE Mathematic</w:t>
      </w:r>
      <w:r w:rsidR="0041382E">
        <w:t>al Methods</w:t>
      </w:r>
      <w:r>
        <w:t xml:space="preserve"> Unit </w:t>
      </w:r>
      <w:r w:rsidR="00213196">
        <w:t>2</w:t>
      </w:r>
    </w:p>
    <w:p w14:paraId="74E62D52" w14:textId="367B3638" w:rsidR="00243F0D" w:rsidRPr="00852BD0" w:rsidRDefault="0041382E" w:rsidP="00827233">
      <w:pPr>
        <w:pStyle w:val="VCAAHeading2"/>
      </w:pPr>
      <w:bookmarkStart w:id="0" w:name="TemplateOverview"/>
      <w:bookmarkEnd w:id="0"/>
      <w:r w:rsidRPr="00852BD0">
        <w:t>Sample investigation</w:t>
      </w:r>
      <w:r w:rsidR="00A13080" w:rsidRPr="00852BD0">
        <w:t xml:space="preserve">: </w:t>
      </w:r>
      <w:r w:rsidR="00805FDF">
        <w:t>Impact of rising sea levels on coastal towns</w:t>
      </w:r>
    </w:p>
    <w:p w14:paraId="040C1686" w14:textId="2AD70611" w:rsidR="00560F22" w:rsidRDefault="00560F22" w:rsidP="00560F22">
      <w:pPr>
        <w:pStyle w:val="VCAAbody"/>
      </w:pPr>
      <w:r>
        <w:t xml:space="preserve">The investigation is to be conducted over a period of </w:t>
      </w:r>
      <w:r w:rsidR="00BF41AE">
        <w:t>1–2 weeks</w:t>
      </w:r>
      <w:r>
        <w:t>.</w:t>
      </w:r>
    </w:p>
    <w:p w14:paraId="5EC8BC6A" w14:textId="77777777" w:rsidR="00560F22" w:rsidRDefault="00560F22" w:rsidP="00560F22">
      <w:pPr>
        <w:pStyle w:val="VCAAHeading3"/>
      </w:pPr>
      <w:r>
        <w:t>Introduction</w:t>
      </w:r>
    </w:p>
    <w:p w14:paraId="4E0F8BE2" w14:textId="77777777" w:rsidR="00BF41AE" w:rsidRDefault="00BF41AE" w:rsidP="00BF41AE">
      <w:pPr>
        <w:pStyle w:val="VCAAbody"/>
      </w:pPr>
      <w:r>
        <w:t>This task involves students modelling an approximate tidal pattern for a chosen coastal town to explore the effect rising sea levels might have on their chosen location, with consideration of the increased reach of high tide.</w:t>
      </w:r>
    </w:p>
    <w:p w14:paraId="4576301F" w14:textId="77777777" w:rsidR="00BF41AE" w:rsidRDefault="00BF41AE" w:rsidP="00BF41AE">
      <w:pPr>
        <w:pStyle w:val="VCAAbody"/>
      </w:pPr>
      <w:r>
        <w:t>Students are encouraged to use online elevation maps and predictive maps to help them assess the potential impact of rising sea levels; several relevant links are provided below.</w:t>
      </w:r>
    </w:p>
    <w:p w14:paraId="6220F8FD" w14:textId="77777777" w:rsidR="00BF41AE" w:rsidRPr="00DE4217" w:rsidRDefault="00BF41AE" w:rsidP="00BF41AE">
      <w:pPr>
        <w:pStyle w:val="VCAAbullet"/>
        <w:numPr>
          <w:ilvl w:val="0"/>
          <w:numId w:val="44"/>
        </w:numPr>
        <w:spacing w:line="240" w:lineRule="exact"/>
        <w:ind w:hanging="425"/>
        <w:rPr>
          <w:lang w:eastAsia="en-AU"/>
        </w:rPr>
      </w:pPr>
      <w:r w:rsidRPr="00DE4217">
        <w:t xml:space="preserve">Australian </w:t>
      </w:r>
      <w:hyperlink r:id="rId11" w:history="1">
        <w:r w:rsidRPr="00A96BD2">
          <w:rPr>
            <w:rStyle w:val="Hyperlink"/>
          </w:rPr>
          <w:t>tide information</w:t>
        </w:r>
      </w:hyperlink>
    </w:p>
    <w:p w14:paraId="25FCF90C" w14:textId="77777777" w:rsidR="00BF41AE" w:rsidRPr="00DE4217" w:rsidRDefault="00BF41AE" w:rsidP="00BF41AE">
      <w:pPr>
        <w:pStyle w:val="VCAAbullet"/>
        <w:numPr>
          <w:ilvl w:val="0"/>
          <w:numId w:val="44"/>
        </w:numPr>
        <w:spacing w:line="240" w:lineRule="exact"/>
        <w:ind w:hanging="425"/>
      </w:pPr>
      <w:hyperlink r:id="rId12" w:history="1">
        <w:r w:rsidRPr="00A96BD2">
          <w:rPr>
            <w:rStyle w:val="Hyperlink"/>
          </w:rPr>
          <w:t xml:space="preserve">Elevation </w:t>
        </w:r>
        <w:r>
          <w:rPr>
            <w:rStyle w:val="Hyperlink"/>
          </w:rPr>
          <w:t>f</w:t>
        </w:r>
        <w:r w:rsidRPr="00A96BD2">
          <w:rPr>
            <w:rStyle w:val="Hyperlink"/>
          </w:rPr>
          <w:t xml:space="preserve">inder </w:t>
        </w:r>
        <w:r>
          <w:rPr>
            <w:rStyle w:val="Hyperlink"/>
          </w:rPr>
          <w:t>m</w:t>
        </w:r>
        <w:r w:rsidRPr="00A96BD2">
          <w:rPr>
            <w:rStyle w:val="Hyperlink"/>
          </w:rPr>
          <w:t>ap</w:t>
        </w:r>
      </w:hyperlink>
    </w:p>
    <w:p w14:paraId="74EB13DA" w14:textId="77777777" w:rsidR="00BF41AE" w:rsidRPr="00DE4217" w:rsidRDefault="00BF41AE" w:rsidP="00BF41AE">
      <w:pPr>
        <w:pStyle w:val="VCAAbullet"/>
        <w:numPr>
          <w:ilvl w:val="0"/>
          <w:numId w:val="44"/>
        </w:numPr>
        <w:spacing w:line="240" w:lineRule="exact"/>
        <w:ind w:hanging="425"/>
      </w:pPr>
      <w:r w:rsidRPr="00DE4217">
        <w:t xml:space="preserve">Interactive maps </w:t>
      </w:r>
      <w:r>
        <w:t>indicating potential</w:t>
      </w:r>
      <w:r w:rsidRPr="00DE4217">
        <w:t xml:space="preserve"> impact of rising sea levels:</w:t>
      </w:r>
    </w:p>
    <w:p w14:paraId="796591DF" w14:textId="77777777" w:rsidR="00BF41AE" w:rsidRPr="00DE4217" w:rsidRDefault="00BF41AE" w:rsidP="00BF41AE">
      <w:pPr>
        <w:pStyle w:val="VCAAbulletlevel2"/>
        <w:spacing w:before="120" w:line="240" w:lineRule="exact"/>
      </w:pPr>
      <w:hyperlink r:id="rId13" w:history="1">
        <w:r w:rsidRPr="00A96BD2">
          <w:rPr>
            <w:rStyle w:val="Hyperlink"/>
          </w:rPr>
          <w:t>Climate Central</w:t>
        </w:r>
      </w:hyperlink>
      <w:r>
        <w:t xml:space="preserve"> (e</w:t>
      </w:r>
      <w:r w:rsidRPr="00DE4217">
        <w:t xml:space="preserve">nter </w:t>
      </w:r>
      <w:r>
        <w:t>the chosen</w:t>
      </w:r>
      <w:r w:rsidRPr="00DE4217">
        <w:t xml:space="preserve"> location </w:t>
      </w:r>
      <w:r>
        <w:t xml:space="preserve">in the search bar at the </w:t>
      </w:r>
      <w:r w:rsidRPr="00DE4217">
        <w:t>top right</w:t>
      </w:r>
      <w:r>
        <w:t>-hand of the screen</w:t>
      </w:r>
      <w:r w:rsidRPr="00DE4217">
        <w:t>,</w:t>
      </w:r>
      <w:r>
        <w:t xml:space="preserve"> and</w:t>
      </w:r>
      <w:r w:rsidRPr="00DE4217">
        <w:t xml:space="preserve"> select different data sets by </w:t>
      </w:r>
      <w:r>
        <w:t>selecting</w:t>
      </w:r>
      <w:r w:rsidRPr="00DE4217">
        <w:t xml:space="preserve"> ‘Choose Map’</w:t>
      </w:r>
      <w:r>
        <w:t xml:space="preserve"> at the</w:t>
      </w:r>
      <w:r w:rsidRPr="00DE4217">
        <w:t xml:space="preserve"> top left</w:t>
      </w:r>
      <w:r>
        <w:t>-hand of the screen)</w:t>
      </w:r>
    </w:p>
    <w:p w14:paraId="489A05A2" w14:textId="77777777" w:rsidR="00BF41AE" w:rsidRPr="00DE4217" w:rsidRDefault="00BF41AE" w:rsidP="00BF41AE">
      <w:pPr>
        <w:pStyle w:val="VCAAbulletlevel2"/>
        <w:spacing w:line="240" w:lineRule="exact"/>
      </w:pPr>
      <w:r w:rsidRPr="00DE4217">
        <w:t xml:space="preserve">How will </w:t>
      </w:r>
      <w:hyperlink r:id="rId14" w:history="1">
        <w:r w:rsidRPr="00A96BD2">
          <w:rPr>
            <w:rStyle w:val="Hyperlink"/>
          </w:rPr>
          <w:t>rising sea level</w:t>
        </w:r>
      </w:hyperlink>
      <w:r w:rsidRPr="00DE4217">
        <w:t xml:space="preserve"> impact Australia’s iconic coastal cities? </w:t>
      </w:r>
    </w:p>
    <w:p w14:paraId="6A87760B" w14:textId="77777777" w:rsidR="00BF41AE" w:rsidRDefault="00BF41AE" w:rsidP="00BF41AE">
      <w:pPr>
        <w:pStyle w:val="VCAAHeading3"/>
      </w:pPr>
      <w:r w:rsidRPr="004D6087">
        <w:t>Formulation</w:t>
      </w:r>
    </w:p>
    <w:p w14:paraId="69C86447" w14:textId="77777777" w:rsidR="00BF41AE" w:rsidRPr="00BF41AE" w:rsidRDefault="00BF41AE" w:rsidP="00BF41AE">
      <w:pPr>
        <w:pStyle w:val="VCAAbody"/>
        <w:spacing w:after="360"/>
        <w:rPr>
          <w:i/>
          <w:iCs/>
        </w:rPr>
      </w:pPr>
      <w:r w:rsidRPr="00BF41AE">
        <w:rPr>
          <w:i/>
          <w:iCs/>
        </w:rPr>
        <w:t xml:space="preserve">Overview of the context or scenario, and related background, including historical or contemporary background as applicable, and the mathematisation of questions, conjectures, hypotheses, issues or problems of interest. </w:t>
      </w:r>
    </w:p>
    <w:p w14:paraId="6B6B3237" w14:textId="77777777" w:rsidR="00BF41AE" w:rsidRDefault="00BF41AE" w:rsidP="00BF41AE">
      <w:pPr>
        <w:jc w:val="center"/>
      </w:pPr>
      <w:r>
        <w:rPr>
          <w:noProof/>
        </w:rPr>
        <w:drawing>
          <wp:inline distT="0" distB="0" distL="0" distR="0" wp14:anchorId="5B8B8DA0" wp14:editId="13C50DCB">
            <wp:extent cx="3033713" cy="1706787"/>
            <wp:effectExtent l="0" t="0" r="0" b="8255"/>
            <wp:docPr id="2" name="Picture 2" descr="Sea level rise of close to a metre has been predicted by the end of the century, putting hundreds of thousands of Australian homes at risk of coastal erosion and inundation.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 level rise of close to a metre has been predicted by the end of the century, putting hundreds of thousands of Australian homes at risk of coastal erosion and inundation.  (ABC New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9664" cy="1710135"/>
                    </a:xfrm>
                    <a:prstGeom prst="rect">
                      <a:avLst/>
                    </a:prstGeom>
                    <a:noFill/>
                    <a:ln>
                      <a:noFill/>
                    </a:ln>
                  </pic:spPr>
                </pic:pic>
              </a:graphicData>
            </a:graphic>
          </wp:inline>
        </w:drawing>
      </w:r>
    </w:p>
    <w:p w14:paraId="0A725E25" w14:textId="77777777" w:rsidR="00BF41AE" w:rsidRPr="00927255" w:rsidRDefault="00BF41AE" w:rsidP="00BF41AE">
      <w:pPr>
        <w:pStyle w:val="VCAAfigures"/>
      </w:pPr>
      <w:r w:rsidRPr="00927255">
        <w:t xml:space="preserve">Source (image): </w:t>
      </w:r>
      <w:proofErr w:type="spellStart"/>
      <w:r w:rsidRPr="00927255">
        <w:t>Maani</w:t>
      </w:r>
      <w:proofErr w:type="spellEnd"/>
      <w:r w:rsidRPr="00927255">
        <w:t xml:space="preserve"> </w:t>
      </w:r>
      <w:proofErr w:type="spellStart"/>
      <w:r w:rsidRPr="00927255">
        <w:t>Truu</w:t>
      </w:r>
      <w:proofErr w:type="spellEnd"/>
      <w:r w:rsidRPr="00927255">
        <w:t xml:space="preserve">, ‘Will climate change spell the end of coastal living as we know it?’, </w:t>
      </w:r>
      <w:hyperlink r:id="rId16" w:history="1">
        <w:r w:rsidRPr="00927255">
          <w:rPr>
            <w:rStyle w:val="Hyperlink"/>
            <w:szCs w:val="20"/>
          </w:rPr>
          <w:t>ABC News</w:t>
        </w:r>
      </w:hyperlink>
      <w:r w:rsidRPr="00927255">
        <w:t>, 17 January 2022</w:t>
      </w:r>
    </w:p>
    <w:p w14:paraId="6DCB7F4C" w14:textId="77777777" w:rsidR="00BF41AE" w:rsidRDefault="00BF41AE" w:rsidP="00BF41AE">
      <w:pPr>
        <w:pStyle w:val="VCAAbody"/>
      </w:pPr>
      <w:r>
        <w:t>Investigate how rising sea waters might impact a particular coastal town.</w:t>
      </w:r>
    </w:p>
    <w:p w14:paraId="32DF6B3D" w14:textId="77777777" w:rsidR="00BF41AE" w:rsidRDefault="00BF41AE" w:rsidP="00BF41AE">
      <w:pPr>
        <w:pStyle w:val="VCAAbody"/>
      </w:pPr>
      <w:r>
        <w:t>Consider the following:</w:t>
      </w:r>
    </w:p>
    <w:p w14:paraId="4021DAE7" w14:textId="77777777" w:rsidR="00BF41AE" w:rsidRDefault="00BF41AE" w:rsidP="00BF41AE">
      <w:pPr>
        <w:pStyle w:val="VCAAnumbers"/>
        <w:numPr>
          <w:ilvl w:val="0"/>
          <w:numId w:val="45"/>
        </w:numPr>
        <w:spacing w:line="280" w:lineRule="exact"/>
        <w:ind w:left="425" w:hanging="425"/>
      </w:pPr>
      <w:r>
        <w:t>Australian coastal town to be investigated</w:t>
      </w:r>
    </w:p>
    <w:p w14:paraId="03E07CF0" w14:textId="77777777" w:rsidR="00BF41AE" w:rsidRDefault="00BF41AE" w:rsidP="00BF41AE">
      <w:pPr>
        <w:pStyle w:val="VCAAnumbers"/>
        <w:numPr>
          <w:ilvl w:val="0"/>
          <w:numId w:val="45"/>
        </w:numPr>
        <w:spacing w:line="280" w:lineRule="exact"/>
        <w:ind w:left="425" w:hanging="425"/>
      </w:pPr>
      <w:r>
        <w:t>heights of rising sea levels to be explored</w:t>
      </w:r>
    </w:p>
    <w:p w14:paraId="02500D3E" w14:textId="77777777" w:rsidR="00BF41AE" w:rsidRDefault="00BF41AE" w:rsidP="00BF41AE">
      <w:pPr>
        <w:pStyle w:val="VCAAnumbers"/>
        <w:numPr>
          <w:ilvl w:val="0"/>
          <w:numId w:val="45"/>
        </w:numPr>
        <w:spacing w:line="280" w:lineRule="exact"/>
        <w:ind w:left="425" w:hanging="425"/>
      </w:pPr>
      <w:r>
        <w:t>local details of the terrain: for example, buildings, cliffs and possible impacts on these.</w:t>
      </w:r>
    </w:p>
    <w:p w14:paraId="50B8E920" w14:textId="77777777" w:rsidR="00BF41AE" w:rsidRDefault="00BF41AE" w:rsidP="00BF41AE">
      <w:pPr>
        <w:pStyle w:val="VCAAHeading3"/>
      </w:pPr>
      <w:r w:rsidRPr="004D6087">
        <w:lastRenderedPageBreak/>
        <w:t>Exploration</w:t>
      </w:r>
    </w:p>
    <w:p w14:paraId="60D452EE" w14:textId="77777777" w:rsidR="00BF41AE" w:rsidRPr="00BF41AE" w:rsidRDefault="00BF41AE" w:rsidP="00BF41AE">
      <w:pPr>
        <w:pStyle w:val="VCAAbody"/>
        <w:rPr>
          <w:rFonts w:eastAsia="Times New Roman"/>
          <w:i/>
          <w:iCs/>
          <w:color w:val="000000"/>
        </w:rPr>
      </w:pPr>
      <w:r w:rsidRPr="00BF41AE">
        <w:rPr>
          <w:i/>
          <w:iCs/>
        </w:rPr>
        <w:t xml:space="preserve">Investigation and analysis of the context or scenario with respect to the questions of interest, conjectures or hypotheses, using mathematical concepts, skills and processes, including the use of technology and application of computational thinking. </w:t>
      </w:r>
    </w:p>
    <w:p w14:paraId="265A9CF4" w14:textId="77777777" w:rsidR="00BF41AE" w:rsidRDefault="00BF41AE" w:rsidP="00BF41AE">
      <w:pPr>
        <w:pStyle w:val="VCAAnumbers"/>
        <w:numPr>
          <w:ilvl w:val="0"/>
          <w:numId w:val="46"/>
        </w:numPr>
        <w:spacing w:line="280" w:lineRule="exact"/>
        <w:ind w:left="425" w:hanging="425"/>
      </w:pPr>
      <w:r>
        <w:t xml:space="preserve">Using the function: </w:t>
      </w:r>
      <m:oMath>
        <m:r>
          <w:rPr>
            <w:rFonts w:ascii="Cambria Math" w:hAnsi="Cambria Math"/>
          </w:rPr>
          <m:t>f:R→R,f</m:t>
        </m:r>
        <m:d>
          <m:dPr>
            <m:ctrlPr>
              <w:rPr>
                <w:rFonts w:ascii="Cambria Math" w:hAnsi="Cambria Math"/>
                <w:i/>
              </w:rPr>
            </m:ctrlPr>
          </m:dPr>
          <m:e>
            <m:r>
              <w:rPr>
                <w:rFonts w:ascii="Cambria Math" w:hAnsi="Cambria Math"/>
              </w:rPr>
              <m:t>x</m:t>
            </m:r>
          </m:e>
        </m:d>
        <m:r>
          <w:rPr>
            <w:rFonts w:ascii="Cambria Math" w:hAnsi="Cambria Math"/>
          </w:rPr>
          <m:t>=Af</m:t>
        </m:r>
        <m:d>
          <m:dPr>
            <m:ctrlPr>
              <w:rPr>
                <w:rFonts w:ascii="Cambria Math" w:hAnsi="Cambria Math"/>
                <w:i/>
              </w:rPr>
            </m:ctrlPr>
          </m:dPr>
          <m:e>
            <m:r>
              <w:rPr>
                <w:rFonts w:ascii="Cambria Math" w:hAnsi="Cambria Math"/>
              </w:rPr>
              <m:t>nx</m:t>
            </m:r>
          </m:e>
        </m:d>
        <m:r>
          <w:rPr>
            <w:rFonts w:ascii="Cambria Math" w:hAnsi="Cambria Math"/>
          </w:rPr>
          <m:t>+c</m:t>
        </m:r>
      </m:oMath>
      <w:r>
        <w:rPr>
          <w:rFonts w:eastAsiaTheme="minorEastAsia"/>
        </w:rPr>
        <w:t xml:space="preserve">  where </w:t>
      </w:r>
      <m:oMath>
        <m:r>
          <w:rPr>
            <w:rFonts w:ascii="Cambria Math" w:hAnsi="Cambria Math"/>
          </w:rPr>
          <m:t>f</m:t>
        </m:r>
      </m:oMath>
      <w:r>
        <w:rPr>
          <w:rFonts w:eastAsiaTheme="minorEastAsia"/>
        </w:rPr>
        <w:t xml:space="preserve"> is the sine or cosine function, and </w:t>
      </w:r>
      <m:oMath>
        <m:r>
          <w:rPr>
            <w:rFonts w:ascii="Cambria Math" w:hAnsi="Cambria Math"/>
          </w:rPr>
          <m:t>A, n, c∈R</m:t>
        </m:r>
      </m:oMath>
      <w:r>
        <w:rPr>
          <w:rFonts w:eastAsiaTheme="minorEastAsia"/>
        </w:rPr>
        <w:t xml:space="preserve"> with </w:t>
      </w:r>
      <m:oMath>
        <m:r>
          <w:rPr>
            <w:rFonts w:ascii="Cambria Math" w:hAnsi="Cambria Math"/>
          </w:rPr>
          <m:t>A, n≠0</m:t>
        </m:r>
      </m:oMath>
      <w:r>
        <w:rPr>
          <w:rFonts w:eastAsiaTheme="minorEastAsia"/>
        </w:rPr>
        <w:t>, d</w:t>
      </w:r>
      <w:r>
        <w:t>evelop a model that approximates the current tide pattern for the chosen location.</w:t>
      </w:r>
    </w:p>
    <w:p w14:paraId="36FA0B8C" w14:textId="77777777" w:rsidR="00BF41AE" w:rsidRDefault="00BF41AE" w:rsidP="00BF41AE">
      <w:pPr>
        <w:pStyle w:val="VCAAnumbers"/>
        <w:numPr>
          <w:ilvl w:val="0"/>
          <w:numId w:val="46"/>
        </w:numPr>
        <w:spacing w:line="280" w:lineRule="exact"/>
        <w:ind w:left="425" w:hanging="425"/>
      </w:pPr>
      <w:r>
        <w:t xml:space="preserve">Revise the approximate tide function developed in </w:t>
      </w:r>
      <w:r w:rsidRPr="00FE1E32">
        <w:t>step</w:t>
      </w:r>
      <w:r>
        <w:t xml:space="preserve"> a. to reflect a range of increases in sea level and describe the effect on low and high tides.</w:t>
      </w:r>
    </w:p>
    <w:p w14:paraId="750ACF51" w14:textId="77777777" w:rsidR="00BF41AE" w:rsidRDefault="00BF41AE" w:rsidP="00BF41AE">
      <w:pPr>
        <w:pStyle w:val="VCAAnumbers"/>
        <w:numPr>
          <w:ilvl w:val="0"/>
          <w:numId w:val="46"/>
        </w:numPr>
        <w:spacing w:line="280" w:lineRule="exact"/>
        <w:ind w:left="425" w:hanging="425"/>
      </w:pPr>
      <w:r>
        <w:t>Use interactive predictive and elevation maps to explore the potential effect of different possible sea level rises at your location.</w:t>
      </w:r>
    </w:p>
    <w:p w14:paraId="7FC2707D" w14:textId="77777777" w:rsidR="00BF41AE" w:rsidRDefault="00BF41AE" w:rsidP="00BF41AE">
      <w:pPr>
        <w:pStyle w:val="VCAAnumbers"/>
        <w:numPr>
          <w:ilvl w:val="0"/>
          <w:numId w:val="46"/>
        </w:numPr>
        <w:spacing w:line="280" w:lineRule="exact"/>
        <w:ind w:left="425" w:hanging="425"/>
      </w:pPr>
      <w:r>
        <w:t xml:space="preserve">Consider which other factors might have an impact at the chosen location. </w:t>
      </w:r>
    </w:p>
    <w:p w14:paraId="19FD7E3C" w14:textId="77777777" w:rsidR="00BF41AE" w:rsidRPr="00A00F56" w:rsidRDefault="00BF41AE" w:rsidP="00BF41AE">
      <w:pPr>
        <w:pStyle w:val="VCAAHeading3"/>
      </w:pPr>
      <w:r w:rsidRPr="00A00F56">
        <w:t xml:space="preserve">Communication </w:t>
      </w:r>
    </w:p>
    <w:p w14:paraId="2CE0709B" w14:textId="77777777" w:rsidR="00BF41AE" w:rsidRPr="00BF41AE" w:rsidRDefault="00BF41AE" w:rsidP="00BF41AE">
      <w:pPr>
        <w:pStyle w:val="VCAAbody"/>
        <w:rPr>
          <w:i/>
          <w:iCs/>
        </w:rPr>
      </w:pPr>
      <w:r w:rsidRPr="00BF41AE">
        <w:rPr>
          <w:i/>
          <w:iCs/>
        </w:rPr>
        <w:t xml:space="preserve">Summary, presentation and interpretation of the findings from the mathematical investigation and related applications. </w:t>
      </w:r>
    </w:p>
    <w:p w14:paraId="4EE01091" w14:textId="77777777" w:rsidR="00BF41AE" w:rsidRDefault="00BF41AE" w:rsidP="00BF41AE">
      <w:pPr>
        <w:pStyle w:val="VCAAbody"/>
      </w:pPr>
      <w:r>
        <w:t>Summarise findings and interpret them with respect to the context, stating clearly any assumptions that have been made along the way, and discuss any limitations of the model.</w:t>
      </w:r>
    </w:p>
    <w:p w14:paraId="6167F901" w14:textId="77777777" w:rsidR="00BF41AE" w:rsidRDefault="00BF41AE" w:rsidP="00BF41AE">
      <w:pPr>
        <w:pStyle w:val="VCAAHeading4"/>
      </w:pPr>
      <w:r>
        <w:t>Areas of study</w:t>
      </w:r>
    </w:p>
    <w:p w14:paraId="6CC88622" w14:textId="1B9FC272" w:rsidR="00BF41AE" w:rsidRDefault="00BF41AE" w:rsidP="00BF41AE">
      <w:pPr>
        <w:pStyle w:val="VCAAbody"/>
      </w:pPr>
      <w: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BF41AE" w:rsidRPr="00827233" w14:paraId="118AB9E0" w14:textId="77777777" w:rsidTr="001F450B">
        <w:tc>
          <w:tcPr>
            <w:tcW w:w="6419" w:type="dxa"/>
            <w:gridSpan w:val="2"/>
            <w:shd w:val="clear" w:color="auto" w:fill="0F7EB4"/>
            <w:vAlign w:val="center"/>
          </w:tcPr>
          <w:p w14:paraId="697A3D33" w14:textId="77777777" w:rsidR="00BF41AE" w:rsidRPr="00827233" w:rsidRDefault="00BF41AE" w:rsidP="001F450B">
            <w:pPr>
              <w:pStyle w:val="VCAAtablecondensedheading"/>
              <w:jc w:val="center"/>
              <w:rPr>
                <w:b/>
                <w:bCs/>
              </w:rPr>
            </w:pPr>
            <w:r>
              <w:rPr>
                <w:b/>
                <w:bCs/>
                <w:lang w:val="en-AU"/>
              </w:rPr>
              <w:t>Unit 2</w:t>
            </w:r>
          </w:p>
        </w:tc>
      </w:tr>
      <w:tr w:rsidR="00BF41AE" w14:paraId="09BF5286" w14:textId="77777777" w:rsidTr="001F450B">
        <w:tc>
          <w:tcPr>
            <w:tcW w:w="3209" w:type="dxa"/>
          </w:tcPr>
          <w:p w14:paraId="120992E1" w14:textId="77777777" w:rsidR="00BF41AE" w:rsidRPr="00564A78" w:rsidRDefault="00BF41AE" w:rsidP="001F450B">
            <w:pPr>
              <w:pStyle w:val="VCAAtablecondensed"/>
              <w:rPr>
                <w:b/>
                <w:bCs/>
                <w:lang w:val="en-AU"/>
              </w:rPr>
            </w:pPr>
            <w:r w:rsidRPr="00564A78">
              <w:rPr>
                <w:b/>
                <w:bCs/>
              </w:rPr>
              <w:t>Area of study</w:t>
            </w:r>
          </w:p>
        </w:tc>
        <w:tc>
          <w:tcPr>
            <w:tcW w:w="3210" w:type="dxa"/>
          </w:tcPr>
          <w:p w14:paraId="145486AD" w14:textId="608F67A4" w:rsidR="00BF41AE" w:rsidRPr="00564A78" w:rsidRDefault="00BF41AE" w:rsidP="001F450B">
            <w:pPr>
              <w:pStyle w:val="VCAAtablecondensed"/>
              <w:rPr>
                <w:b/>
                <w:bCs/>
                <w:lang w:val="en-AU"/>
              </w:rPr>
            </w:pPr>
            <w:r w:rsidRPr="00564A78">
              <w:rPr>
                <w:b/>
                <w:bCs/>
                <w:lang w:val="en-AU"/>
              </w:rPr>
              <w:t>Content dot point</w:t>
            </w:r>
          </w:p>
        </w:tc>
      </w:tr>
      <w:tr w:rsidR="00BF41AE" w14:paraId="27352694" w14:textId="77777777" w:rsidTr="001F450B">
        <w:tc>
          <w:tcPr>
            <w:tcW w:w="3209" w:type="dxa"/>
          </w:tcPr>
          <w:p w14:paraId="0BCD9096" w14:textId="0A28ABED" w:rsidR="00BF41AE" w:rsidRDefault="00BF41AE" w:rsidP="00BF41AE">
            <w:pPr>
              <w:pStyle w:val="VCAAtablecondensed"/>
            </w:pPr>
            <w:r>
              <w:t>Functions and graphs</w:t>
            </w:r>
          </w:p>
        </w:tc>
        <w:tc>
          <w:tcPr>
            <w:tcW w:w="3210" w:type="dxa"/>
          </w:tcPr>
          <w:p w14:paraId="68307CEB" w14:textId="38012275" w:rsidR="00BF41AE" w:rsidRDefault="00BF41AE" w:rsidP="00BF41AE">
            <w:pPr>
              <w:pStyle w:val="VCAAtablecondensed"/>
              <w:rPr>
                <w:lang w:val="en-AU"/>
              </w:rPr>
            </w:pPr>
            <w:r>
              <w:t>5</w:t>
            </w:r>
          </w:p>
        </w:tc>
      </w:tr>
      <w:tr w:rsidR="00BF41AE" w14:paraId="50CE2700" w14:textId="77777777" w:rsidTr="001F450B">
        <w:tc>
          <w:tcPr>
            <w:tcW w:w="3209" w:type="dxa"/>
          </w:tcPr>
          <w:p w14:paraId="3D15C220" w14:textId="01D1152E" w:rsidR="00BF41AE" w:rsidRDefault="00BF41AE" w:rsidP="00BF41AE">
            <w:pPr>
              <w:pStyle w:val="VCAAtablecondensed"/>
              <w:rPr>
                <w:lang w:val="en-AU"/>
              </w:rPr>
            </w:pPr>
            <w:r>
              <w:t>Algebra</w:t>
            </w:r>
          </w:p>
        </w:tc>
        <w:tc>
          <w:tcPr>
            <w:tcW w:w="3210" w:type="dxa"/>
          </w:tcPr>
          <w:p w14:paraId="06C50E9C" w14:textId="500AA57D" w:rsidR="00BF41AE" w:rsidRDefault="00BF41AE" w:rsidP="00BF41AE">
            <w:pPr>
              <w:pStyle w:val="VCAAtablecondensed"/>
              <w:rPr>
                <w:lang w:val="en-AU"/>
              </w:rPr>
            </w:pPr>
            <w:r>
              <w:t>–</w:t>
            </w:r>
          </w:p>
        </w:tc>
      </w:tr>
      <w:tr w:rsidR="00BF41AE" w14:paraId="75EE95D3" w14:textId="77777777" w:rsidTr="001F450B">
        <w:tc>
          <w:tcPr>
            <w:tcW w:w="3209" w:type="dxa"/>
          </w:tcPr>
          <w:p w14:paraId="0FBB0AE9" w14:textId="5CED668C" w:rsidR="00BF41AE" w:rsidRDefault="00BF41AE" w:rsidP="00BF41AE">
            <w:pPr>
              <w:pStyle w:val="VCAAtablecondensed"/>
              <w:rPr>
                <w:lang w:val="en-AU"/>
              </w:rPr>
            </w:pPr>
            <w:r>
              <w:t>Calculus</w:t>
            </w:r>
          </w:p>
        </w:tc>
        <w:tc>
          <w:tcPr>
            <w:tcW w:w="3210" w:type="dxa"/>
          </w:tcPr>
          <w:p w14:paraId="159E534E" w14:textId="54C72EB8" w:rsidR="00BF41AE" w:rsidRDefault="00BF41AE" w:rsidP="00BF41AE">
            <w:pPr>
              <w:pStyle w:val="VCAAtablecondensed"/>
              <w:rPr>
                <w:lang w:val="en-AU"/>
              </w:rPr>
            </w:pPr>
            <w:r>
              <w:t>–</w:t>
            </w:r>
          </w:p>
        </w:tc>
      </w:tr>
      <w:tr w:rsidR="00BF41AE" w14:paraId="0E8D5F58" w14:textId="77777777" w:rsidTr="001F450B">
        <w:tc>
          <w:tcPr>
            <w:tcW w:w="3209" w:type="dxa"/>
          </w:tcPr>
          <w:p w14:paraId="5CF6AC39" w14:textId="6FE1DB02" w:rsidR="00BF41AE" w:rsidRDefault="00BF41AE" w:rsidP="00BF41AE">
            <w:pPr>
              <w:pStyle w:val="VCAAtablecondensed"/>
            </w:pPr>
            <w:r>
              <w:t>Probability and statistics</w:t>
            </w:r>
          </w:p>
        </w:tc>
        <w:tc>
          <w:tcPr>
            <w:tcW w:w="3210" w:type="dxa"/>
          </w:tcPr>
          <w:p w14:paraId="7E39E82F" w14:textId="62A1DE9B" w:rsidR="00BF41AE" w:rsidRDefault="00BF41AE" w:rsidP="00BF41AE">
            <w:pPr>
              <w:pStyle w:val="VCAAtablecondensed"/>
            </w:pPr>
            <w:r>
              <w:t>–</w:t>
            </w:r>
          </w:p>
        </w:tc>
      </w:tr>
    </w:tbl>
    <w:p w14:paraId="5E1D16EA" w14:textId="77777777" w:rsidR="00BF41AE" w:rsidRDefault="00BF41AE" w:rsidP="00BF41AE">
      <w:pPr>
        <w:pStyle w:val="VCAAHeading3"/>
      </w:pPr>
      <w:r>
        <w:t>Outcomes</w:t>
      </w:r>
    </w:p>
    <w:p w14:paraId="1D04F058" w14:textId="136575D7" w:rsidR="00BF41AE" w:rsidRDefault="00BF41AE" w:rsidP="00BF41AE">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BF41AE" w:rsidRPr="00FA2380" w14:paraId="40373022" w14:textId="77777777" w:rsidTr="001F450B">
        <w:tc>
          <w:tcPr>
            <w:tcW w:w="3209" w:type="dxa"/>
            <w:shd w:val="clear" w:color="auto" w:fill="0F7EB4"/>
          </w:tcPr>
          <w:p w14:paraId="115DAD71" w14:textId="77777777" w:rsidR="00BF41AE" w:rsidRPr="00FA2380" w:rsidRDefault="00BF41AE" w:rsidP="001F450B">
            <w:pPr>
              <w:pStyle w:val="VCAAtablecondensedheading"/>
              <w:rPr>
                <w:b/>
                <w:bCs/>
              </w:rPr>
            </w:pPr>
            <w:r w:rsidRPr="00FA2380">
              <w:rPr>
                <w:b/>
                <w:bCs/>
              </w:rPr>
              <w:t>Outcome</w:t>
            </w:r>
          </w:p>
        </w:tc>
        <w:tc>
          <w:tcPr>
            <w:tcW w:w="3210" w:type="dxa"/>
            <w:shd w:val="clear" w:color="auto" w:fill="0F7EB4"/>
          </w:tcPr>
          <w:p w14:paraId="51D394B4" w14:textId="3E42AA68" w:rsidR="00BF41AE" w:rsidRPr="00FA2380" w:rsidRDefault="00BF41AE" w:rsidP="001F450B">
            <w:pPr>
              <w:pStyle w:val="VCAAtablecondensedheading"/>
              <w:rPr>
                <w:b/>
                <w:bCs/>
              </w:rPr>
            </w:pPr>
            <w:r w:rsidRPr="00FA2380">
              <w:rPr>
                <w:b/>
                <w:bCs/>
              </w:rPr>
              <w:t>Key knowledge dot point</w:t>
            </w:r>
            <w:r>
              <w:rPr>
                <w:b/>
                <w:bCs/>
              </w:rPr>
              <w:t>s</w:t>
            </w:r>
          </w:p>
        </w:tc>
        <w:tc>
          <w:tcPr>
            <w:tcW w:w="3210" w:type="dxa"/>
            <w:shd w:val="clear" w:color="auto" w:fill="0F7EB4"/>
          </w:tcPr>
          <w:p w14:paraId="3CFC9043" w14:textId="1E9B135D" w:rsidR="00BF41AE" w:rsidRPr="00FA2380" w:rsidRDefault="00BF41AE" w:rsidP="001F450B">
            <w:pPr>
              <w:pStyle w:val="VCAAtablecondensedheading"/>
              <w:rPr>
                <w:b/>
                <w:bCs/>
              </w:rPr>
            </w:pPr>
            <w:r w:rsidRPr="00FA2380">
              <w:rPr>
                <w:b/>
                <w:bCs/>
              </w:rPr>
              <w:t>Key skill dot point</w:t>
            </w:r>
            <w:r>
              <w:rPr>
                <w:b/>
                <w:bCs/>
              </w:rPr>
              <w:t>s</w:t>
            </w:r>
          </w:p>
        </w:tc>
      </w:tr>
      <w:tr w:rsidR="00BF41AE" w14:paraId="4A36FC54" w14:textId="77777777" w:rsidTr="001F450B">
        <w:tc>
          <w:tcPr>
            <w:tcW w:w="3209" w:type="dxa"/>
          </w:tcPr>
          <w:p w14:paraId="203E615E" w14:textId="7CA289F1" w:rsidR="00BF41AE" w:rsidRDefault="00BF41AE" w:rsidP="00BF41AE">
            <w:pPr>
              <w:pStyle w:val="VCAAtablecondensed"/>
            </w:pPr>
            <w:r>
              <w:t>1</w:t>
            </w:r>
          </w:p>
        </w:tc>
        <w:tc>
          <w:tcPr>
            <w:tcW w:w="3210" w:type="dxa"/>
          </w:tcPr>
          <w:p w14:paraId="142A24E6" w14:textId="5A22C010" w:rsidR="00BF41AE" w:rsidRDefault="00BF41AE" w:rsidP="00BF41AE">
            <w:pPr>
              <w:pStyle w:val="VCAAtablecondensed"/>
            </w:pPr>
            <w:r>
              <w:t xml:space="preserve">3, 4, 5, </w:t>
            </w:r>
          </w:p>
        </w:tc>
        <w:tc>
          <w:tcPr>
            <w:tcW w:w="3210" w:type="dxa"/>
          </w:tcPr>
          <w:p w14:paraId="2FD6458D" w14:textId="62659792" w:rsidR="00BF41AE" w:rsidRDefault="00BF41AE" w:rsidP="00BF41AE">
            <w:pPr>
              <w:pStyle w:val="VCAAtablecondensed"/>
            </w:pPr>
            <w:r>
              <w:t>2, 3, 6</w:t>
            </w:r>
          </w:p>
        </w:tc>
      </w:tr>
      <w:tr w:rsidR="00BF41AE" w14:paraId="772EEC45" w14:textId="77777777" w:rsidTr="001F450B">
        <w:tc>
          <w:tcPr>
            <w:tcW w:w="3209" w:type="dxa"/>
          </w:tcPr>
          <w:p w14:paraId="3A7AEEA5" w14:textId="55BD75F8" w:rsidR="00BF41AE" w:rsidRDefault="00BF41AE" w:rsidP="00BF41AE">
            <w:pPr>
              <w:pStyle w:val="VCAAtablecondensed"/>
            </w:pPr>
            <w:r>
              <w:t>2</w:t>
            </w:r>
          </w:p>
        </w:tc>
        <w:tc>
          <w:tcPr>
            <w:tcW w:w="3210" w:type="dxa"/>
          </w:tcPr>
          <w:p w14:paraId="1921F866" w14:textId="66FABEF5" w:rsidR="00BF41AE" w:rsidRDefault="00BF41AE" w:rsidP="00BF41AE">
            <w:pPr>
              <w:pStyle w:val="VCAAtablecondensed"/>
            </w:pPr>
            <w:r>
              <w:t>1, 5</w:t>
            </w:r>
          </w:p>
        </w:tc>
        <w:tc>
          <w:tcPr>
            <w:tcW w:w="3210" w:type="dxa"/>
          </w:tcPr>
          <w:p w14:paraId="47432D55" w14:textId="1537912D" w:rsidR="00BF41AE" w:rsidRDefault="00BF41AE" w:rsidP="00BF41AE">
            <w:pPr>
              <w:pStyle w:val="VCAAtablecondensed"/>
            </w:pPr>
            <w:r>
              <w:t>1, 2, 5, 6</w:t>
            </w:r>
          </w:p>
        </w:tc>
      </w:tr>
      <w:tr w:rsidR="00BF41AE" w14:paraId="323258F2" w14:textId="77777777" w:rsidTr="001F450B">
        <w:tc>
          <w:tcPr>
            <w:tcW w:w="3209" w:type="dxa"/>
          </w:tcPr>
          <w:p w14:paraId="5E2AFD77" w14:textId="494872DE" w:rsidR="00BF41AE" w:rsidRDefault="00BF41AE" w:rsidP="00BF41AE">
            <w:pPr>
              <w:pStyle w:val="VCAAtablecondensed"/>
            </w:pPr>
            <w:r>
              <w:t>3</w:t>
            </w:r>
          </w:p>
        </w:tc>
        <w:tc>
          <w:tcPr>
            <w:tcW w:w="3210" w:type="dxa"/>
          </w:tcPr>
          <w:p w14:paraId="324A9560" w14:textId="7B6B96B8" w:rsidR="00BF41AE" w:rsidRDefault="00BF41AE" w:rsidP="00BF41AE">
            <w:pPr>
              <w:pStyle w:val="VCAAtablecondensed"/>
            </w:pPr>
            <w:r>
              <w:t>2, 3, 8</w:t>
            </w:r>
          </w:p>
        </w:tc>
        <w:tc>
          <w:tcPr>
            <w:tcW w:w="3210" w:type="dxa"/>
          </w:tcPr>
          <w:p w14:paraId="725140DD" w14:textId="69821C82" w:rsidR="00BF41AE" w:rsidRDefault="00BF41AE" w:rsidP="00BF41AE">
            <w:pPr>
              <w:pStyle w:val="VCAAtablecondensed"/>
            </w:pPr>
            <w:r>
              <w:t>6, 11, 13</w:t>
            </w:r>
          </w:p>
        </w:tc>
      </w:tr>
    </w:tbl>
    <w:p w14:paraId="366665D7" w14:textId="77777777" w:rsidR="00BF41AE" w:rsidRDefault="00BF41AE" w:rsidP="00BF41AE">
      <w:pPr>
        <w:pStyle w:val="VCAAbody"/>
      </w:pPr>
    </w:p>
    <w:sectPr w:rsidR="00BF41AE"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E28A62" w:rsidR="00FD29D3" w:rsidRPr="00D86DE4" w:rsidRDefault="00BF41A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13196">
          <w:rPr>
            <w:color w:val="999999" w:themeColor="accent2"/>
          </w:rPr>
          <w:t>VCE Mathematical Methods Unit 2</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9D4"/>
    <w:multiLevelType w:val="hybridMultilevel"/>
    <w:tmpl w:val="AB8E0636"/>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F6114"/>
    <w:multiLevelType w:val="hybridMultilevel"/>
    <w:tmpl w:val="E9A63B16"/>
    <w:lvl w:ilvl="0" w:tplc="415A9010">
      <w:numFmt w:val="bullet"/>
      <w:lvlText w:val="-"/>
      <w:lvlJc w:val="left"/>
      <w:rPr>
        <w:rFonts w:ascii="Arial" w:eastAsia="Times New Roman"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C5556E2"/>
    <w:multiLevelType w:val="hybridMultilevel"/>
    <w:tmpl w:val="B82632A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71639"/>
    <w:multiLevelType w:val="hybridMultilevel"/>
    <w:tmpl w:val="998617BC"/>
    <w:lvl w:ilvl="0" w:tplc="04090001">
      <w:start w:val="1"/>
      <w:numFmt w:val="bullet"/>
      <w:lvlText w:val=""/>
      <w:lvlJc w:val="left"/>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15:restartNumberingAfterBreak="0">
    <w:nsid w:val="1AEE50D7"/>
    <w:multiLevelType w:val="hybridMultilevel"/>
    <w:tmpl w:val="09FEC3E2"/>
    <w:lvl w:ilvl="0" w:tplc="6B40148C">
      <w:start w:val="1"/>
      <w:numFmt w:val="lowerLetter"/>
      <w:lvlText w:val="%1."/>
      <w:lvlJc w:val="left"/>
      <w:pPr>
        <w:ind w:left="720" w:hanging="360"/>
      </w:pPr>
    </w:lvl>
    <w:lvl w:ilvl="1" w:tplc="A180558A">
      <w:start w:val="1"/>
      <w:numFmt w:val="lowerLetter"/>
      <w:lvlText w:val="%2."/>
      <w:lvlJc w:val="left"/>
      <w:pPr>
        <w:ind w:left="1440" w:hanging="360"/>
      </w:pPr>
    </w:lvl>
    <w:lvl w:ilvl="2" w:tplc="23A03190">
      <w:start w:val="1"/>
      <w:numFmt w:val="lowerRoman"/>
      <w:lvlText w:val="%3."/>
      <w:lvlJc w:val="right"/>
      <w:pPr>
        <w:ind w:left="2160" w:hanging="180"/>
      </w:pPr>
    </w:lvl>
    <w:lvl w:ilvl="3" w:tplc="B18258E2">
      <w:start w:val="1"/>
      <w:numFmt w:val="decimal"/>
      <w:lvlText w:val="%4."/>
      <w:lvlJc w:val="left"/>
      <w:pPr>
        <w:ind w:left="2880" w:hanging="360"/>
      </w:pPr>
    </w:lvl>
    <w:lvl w:ilvl="4" w:tplc="29145030">
      <w:start w:val="1"/>
      <w:numFmt w:val="lowerLetter"/>
      <w:lvlText w:val="%5."/>
      <w:lvlJc w:val="left"/>
      <w:pPr>
        <w:ind w:left="3600" w:hanging="360"/>
      </w:pPr>
    </w:lvl>
    <w:lvl w:ilvl="5" w:tplc="9DC62DDA">
      <w:start w:val="1"/>
      <w:numFmt w:val="lowerRoman"/>
      <w:lvlText w:val="%6."/>
      <w:lvlJc w:val="right"/>
      <w:pPr>
        <w:ind w:left="4320" w:hanging="180"/>
      </w:pPr>
    </w:lvl>
    <w:lvl w:ilvl="6" w:tplc="4AAE7C58">
      <w:start w:val="1"/>
      <w:numFmt w:val="decimal"/>
      <w:lvlText w:val="%7."/>
      <w:lvlJc w:val="left"/>
      <w:pPr>
        <w:ind w:left="5040" w:hanging="360"/>
      </w:pPr>
    </w:lvl>
    <w:lvl w:ilvl="7" w:tplc="D22C8598">
      <w:start w:val="1"/>
      <w:numFmt w:val="lowerLetter"/>
      <w:lvlText w:val="%8."/>
      <w:lvlJc w:val="left"/>
      <w:pPr>
        <w:ind w:left="5760" w:hanging="360"/>
      </w:pPr>
    </w:lvl>
    <w:lvl w:ilvl="8" w:tplc="B2829B34">
      <w:start w:val="1"/>
      <w:numFmt w:val="lowerRoman"/>
      <w:lvlText w:val="%9."/>
      <w:lvlJc w:val="right"/>
      <w:pPr>
        <w:ind w:left="6480" w:hanging="180"/>
      </w:pPr>
    </w:lvl>
  </w:abstractNum>
  <w:abstractNum w:abstractNumId="12" w15:restartNumberingAfterBreak="0">
    <w:nsid w:val="1E8801F9"/>
    <w:multiLevelType w:val="hybridMultilevel"/>
    <w:tmpl w:val="BC4A0A4E"/>
    <w:lvl w:ilvl="0" w:tplc="BA58462A">
      <w:start w:val="1"/>
      <w:numFmt w:val="lowerLetter"/>
      <w:lvlText w:val="%1."/>
      <w:lvlJc w:val="left"/>
      <w:pPr>
        <w:ind w:left="720" w:hanging="360"/>
      </w:pPr>
    </w:lvl>
    <w:lvl w:ilvl="1" w:tplc="11BA75BA">
      <w:start w:val="1"/>
      <w:numFmt w:val="lowerLetter"/>
      <w:lvlText w:val="%2."/>
      <w:lvlJc w:val="left"/>
      <w:pPr>
        <w:ind w:left="1440" w:hanging="360"/>
      </w:pPr>
    </w:lvl>
    <w:lvl w:ilvl="2" w:tplc="D4E03B6A">
      <w:start w:val="1"/>
      <w:numFmt w:val="lowerRoman"/>
      <w:lvlText w:val="%3."/>
      <w:lvlJc w:val="right"/>
      <w:pPr>
        <w:ind w:left="2160" w:hanging="180"/>
      </w:pPr>
    </w:lvl>
    <w:lvl w:ilvl="3" w:tplc="ABAA2476">
      <w:start w:val="1"/>
      <w:numFmt w:val="decimal"/>
      <w:lvlText w:val="%4."/>
      <w:lvlJc w:val="left"/>
      <w:pPr>
        <w:ind w:left="2880" w:hanging="360"/>
      </w:pPr>
    </w:lvl>
    <w:lvl w:ilvl="4" w:tplc="301C1318">
      <w:start w:val="1"/>
      <w:numFmt w:val="lowerLetter"/>
      <w:lvlText w:val="%5."/>
      <w:lvlJc w:val="left"/>
      <w:pPr>
        <w:ind w:left="3600" w:hanging="360"/>
      </w:pPr>
    </w:lvl>
    <w:lvl w:ilvl="5" w:tplc="D97639E0">
      <w:start w:val="1"/>
      <w:numFmt w:val="lowerRoman"/>
      <w:lvlText w:val="%6."/>
      <w:lvlJc w:val="right"/>
      <w:pPr>
        <w:ind w:left="4320" w:hanging="180"/>
      </w:pPr>
    </w:lvl>
    <w:lvl w:ilvl="6" w:tplc="B59EEDF6">
      <w:start w:val="1"/>
      <w:numFmt w:val="decimal"/>
      <w:lvlText w:val="%7."/>
      <w:lvlJc w:val="left"/>
      <w:pPr>
        <w:ind w:left="5040" w:hanging="360"/>
      </w:pPr>
    </w:lvl>
    <w:lvl w:ilvl="7" w:tplc="A1E0BC5C">
      <w:start w:val="1"/>
      <w:numFmt w:val="lowerLetter"/>
      <w:lvlText w:val="%8."/>
      <w:lvlJc w:val="left"/>
      <w:pPr>
        <w:ind w:left="5760" w:hanging="360"/>
      </w:pPr>
    </w:lvl>
    <w:lvl w:ilvl="8" w:tplc="913AFF50">
      <w:start w:val="1"/>
      <w:numFmt w:val="lowerRoman"/>
      <w:lvlText w:val="%9."/>
      <w:lvlJc w:val="right"/>
      <w:pPr>
        <w:ind w:left="6480" w:hanging="180"/>
      </w:pPr>
    </w:lvl>
  </w:abstractNum>
  <w:abstractNum w:abstractNumId="13" w15:restartNumberingAfterBreak="0">
    <w:nsid w:val="2E0E042F"/>
    <w:multiLevelType w:val="hybridMultilevel"/>
    <w:tmpl w:val="6164D20C"/>
    <w:lvl w:ilvl="0" w:tplc="415A9010">
      <w:numFmt w:val="bullet"/>
      <w:lvlText w:val="-"/>
      <w:lvlJc w:val="left"/>
      <w:rPr>
        <w:rFonts w:ascii="Arial" w:eastAsia="Times New Roman" w:hAnsi="Arial" w:cs="Arial" w:hint="default"/>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4"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5"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BD1A14"/>
    <w:multiLevelType w:val="hybridMultilevel"/>
    <w:tmpl w:val="3ED84B0E"/>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BA6465"/>
    <w:multiLevelType w:val="hybridMultilevel"/>
    <w:tmpl w:val="24EA7528"/>
    <w:lvl w:ilvl="0" w:tplc="DA687FB2">
      <w:start w:val="1"/>
      <w:numFmt w:val="decimal"/>
      <w:lvlText w:val="%1."/>
      <w:lvlJc w:val="left"/>
      <w:pPr>
        <w:ind w:left="72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A7ED3"/>
    <w:multiLevelType w:val="hybridMultilevel"/>
    <w:tmpl w:val="3318B0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E1A20EE"/>
    <w:multiLevelType w:val="hybridMultilevel"/>
    <w:tmpl w:val="0876139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3EFA4642"/>
    <w:multiLevelType w:val="hybridMultilevel"/>
    <w:tmpl w:val="494A1DD4"/>
    <w:lvl w:ilvl="0" w:tplc="A6E89488">
      <w:start w:val="1"/>
      <w:numFmt w:val="decimal"/>
      <w:lvlText w:val="%1."/>
      <w:lvlJc w:val="left"/>
      <w:pPr>
        <w:ind w:left="1080" w:hanging="48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0FC33C9"/>
    <w:multiLevelType w:val="hybridMultilevel"/>
    <w:tmpl w:val="C0D2AA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25ED"/>
    <w:multiLevelType w:val="hybridMultilevel"/>
    <w:tmpl w:val="05B2D8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7DB3096"/>
    <w:multiLevelType w:val="hybridMultilevel"/>
    <w:tmpl w:val="05B2D8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7F34155"/>
    <w:multiLevelType w:val="hybridMultilevel"/>
    <w:tmpl w:val="2D020F1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5B4119DF"/>
    <w:multiLevelType w:val="hybridMultilevel"/>
    <w:tmpl w:val="506CCF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90D5B6D"/>
    <w:multiLevelType w:val="hybridMultilevel"/>
    <w:tmpl w:val="4726FAE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C77153"/>
    <w:multiLevelType w:val="hybridMultilevel"/>
    <w:tmpl w:val="B694C246"/>
    <w:lvl w:ilvl="0" w:tplc="0C090019">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76B371FC"/>
    <w:multiLevelType w:val="hybridMultilevel"/>
    <w:tmpl w:val="1DD6114C"/>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78AF2ECC"/>
    <w:multiLevelType w:val="hybridMultilevel"/>
    <w:tmpl w:val="16D2CE42"/>
    <w:lvl w:ilvl="0" w:tplc="DD92C9B8">
      <w:start w:val="1"/>
      <w:numFmt w:val="decimal"/>
      <w:lvlText w:val="%1."/>
      <w:lvlJc w:val="left"/>
      <w:pPr>
        <w:ind w:left="7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68409A"/>
    <w:multiLevelType w:val="hybridMultilevel"/>
    <w:tmpl w:val="2A988A3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6"/>
  </w:num>
  <w:num w:numId="3">
    <w:abstractNumId w:val="22"/>
  </w:num>
  <w:num w:numId="4">
    <w:abstractNumId w:val="9"/>
  </w:num>
  <w:num w:numId="5">
    <w:abstractNumId w:val="30"/>
  </w:num>
  <w:num w:numId="6">
    <w:abstractNumId w:val="44"/>
  </w:num>
  <w:num w:numId="7">
    <w:abstractNumId w:val="5"/>
  </w:num>
  <w:num w:numId="8">
    <w:abstractNumId w:val="37"/>
  </w:num>
  <w:num w:numId="9">
    <w:abstractNumId w:val="3"/>
  </w:num>
  <w:num w:numId="10">
    <w:abstractNumId w:val="42"/>
  </w:num>
  <w:num w:numId="11">
    <w:abstractNumId w:val="36"/>
  </w:num>
  <w:num w:numId="12">
    <w:abstractNumId w:val="4"/>
  </w:num>
  <w:num w:numId="13">
    <w:abstractNumId w:val="31"/>
  </w:num>
  <w:num w:numId="14">
    <w:abstractNumId w:val="31"/>
    <w:lvlOverride w:ilvl="0">
      <w:startOverride w:val="1"/>
    </w:lvlOverride>
  </w:num>
  <w:num w:numId="15">
    <w:abstractNumId w:val="14"/>
  </w:num>
  <w:num w:numId="16">
    <w:abstractNumId w:val="8"/>
  </w:num>
  <w:num w:numId="17">
    <w:abstractNumId w:val="39"/>
  </w:num>
  <w:num w:numId="18">
    <w:abstractNumId w:val="17"/>
  </w:num>
  <w:num w:numId="19">
    <w:abstractNumId w:val="24"/>
  </w:num>
  <w:num w:numId="20">
    <w:abstractNumId w:val="32"/>
  </w:num>
  <w:num w:numId="21">
    <w:abstractNumId w:val="15"/>
  </w:num>
  <w:num w:numId="22">
    <w:abstractNumId w:val="34"/>
  </w:num>
  <w:num w:numId="23">
    <w:abstractNumId w:val="7"/>
  </w:num>
  <w:num w:numId="24">
    <w:abstractNumId w:val="6"/>
  </w:num>
  <w:num w:numId="25">
    <w:abstractNumId w:val="18"/>
  </w:num>
  <w:num w:numId="26">
    <w:abstractNumId w:val="21"/>
  </w:num>
  <w:num w:numId="27">
    <w:abstractNumId w:val="41"/>
  </w:num>
  <w:num w:numId="28">
    <w:abstractNumId w:val="38"/>
  </w:num>
  <w:num w:numId="29">
    <w:abstractNumId w:val="2"/>
  </w:num>
  <w:num w:numId="30">
    <w:abstractNumId w:val="12"/>
  </w:num>
  <w:num w:numId="31">
    <w:abstractNumId w:val="11"/>
  </w:num>
  <w:num w:numId="32">
    <w:abstractNumId w:val="35"/>
  </w:num>
  <w:num w:numId="33">
    <w:abstractNumId w:val="2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6"/>
  </w:num>
  <w:num w:numId="37">
    <w:abstractNumId w:val="20"/>
  </w:num>
  <w:num w:numId="38">
    <w:abstractNumId w:val="19"/>
  </w:num>
  <w:num w:numId="39">
    <w:abstractNumId w:val="29"/>
  </w:num>
  <w:num w:numId="40">
    <w:abstractNumId w:val="23"/>
  </w:num>
  <w:num w:numId="41">
    <w:abstractNumId w:val="0"/>
  </w:num>
  <w:num w:numId="42">
    <w:abstractNumId w:val="13"/>
  </w:num>
  <w:num w:numId="43">
    <w:abstractNumId w:val="1"/>
  </w:num>
  <w:num w:numId="44">
    <w:abstractNumId w:val="10"/>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029F5"/>
    <w:rsid w:val="00213196"/>
    <w:rsid w:val="002279BA"/>
    <w:rsid w:val="002329F3"/>
    <w:rsid w:val="00243F0D"/>
    <w:rsid w:val="00260349"/>
    <w:rsid w:val="00260767"/>
    <w:rsid w:val="002647BB"/>
    <w:rsid w:val="002754C1"/>
    <w:rsid w:val="002841C8"/>
    <w:rsid w:val="0028516B"/>
    <w:rsid w:val="002A37F4"/>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95C80"/>
    <w:rsid w:val="004A2ED8"/>
    <w:rsid w:val="004F5BDA"/>
    <w:rsid w:val="004F65FF"/>
    <w:rsid w:val="0051631E"/>
    <w:rsid w:val="00524BAE"/>
    <w:rsid w:val="00537A1F"/>
    <w:rsid w:val="00560F22"/>
    <w:rsid w:val="00564A78"/>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44BC4"/>
    <w:rsid w:val="00773E6C"/>
    <w:rsid w:val="00781FB1"/>
    <w:rsid w:val="007C4ED7"/>
    <w:rsid w:val="007D1B6D"/>
    <w:rsid w:val="007E7F95"/>
    <w:rsid w:val="00805FD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41AE"/>
    <w:rsid w:val="00BF6C23"/>
    <w:rsid w:val="00C53263"/>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astal.climatecentral.org/map/12/-73.9605/40.7101/?theme=sea_level_rise&amp;map_type=year&amp;basemap=hybrid&amp;contiguous=true&amp;elevation_model=best_available&amp;forecast_year=2050&amp;pathway=rcp45&amp;percentile=p50&amp;refresh=true&amp;return_level=return_level_1&amp;rl_model=tebaldi_2012&amp;slr_model=kopp_20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reemaptools.com/elevation-finder.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c.net.au/news/2022-01-17/will-climate-change-put-an-end-to-coastal-living/1005041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des.willyweather.com.au/"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council.org.au/how-will-sea-level-rise-impact-your-cit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7D515F2-D4C7-4F22-A561-112EBC1971D7}"/>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Mathematical Methods Unit 2</vt:lpstr>
    </vt:vector>
  </TitlesOfParts>
  <Company>Victorian Curriculum and Assessment Authority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2</dc:title>
  <dc:subject>VCE Mathematical Methods</dc:subject>
  <dc:creator>vcaa@education.vic.gov.au</dc:creator>
  <cp:keywords>mathematical methods, VCE, sample investigation, impact, rising, sea levels, coastal towns, unit 2</cp:keywords>
  <cp:lastModifiedBy>Julie Coleman</cp:lastModifiedBy>
  <cp:revision>3</cp:revision>
  <cp:lastPrinted>2015-05-15T02:36:00Z</cp:lastPrinted>
  <dcterms:created xsi:type="dcterms:W3CDTF">2022-12-20T00:50:00Z</dcterms:created>
  <dcterms:modified xsi:type="dcterms:W3CDTF">2022-12-20T00:59:00Z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