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4FEBE57B" w:rsidR="00F4525C" w:rsidRDefault="00C904AB" w:rsidP="009B61E5">
      <w:pPr>
        <w:pStyle w:val="VCAADocumenttitle"/>
      </w:pPr>
      <w:r>
        <w:t>VCE Mathematic</w:t>
      </w:r>
      <w:r w:rsidR="0041382E">
        <w:t>al Methods</w:t>
      </w:r>
      <w:r>
        <w:t xml:space="preserve"> Unit </w:t>
      </w:r>
      <w:r w:rsidR="00C519C2">
        <w:t>3</w:t>
      </w:r>
    </w:p>
    <w:p w14:paraId="74E62D52" w14:textId="1CA3947A" w:rsidR="00243F0D" w:rsidRPr="009A192D" w:rsidRDefault="0041382E" w:rsidP="00827233">
      <w:pPr>
        <w:pStyle w:val="VCAAHeading2"/>
      </w:pPr>
      <w:bookmarkStart w:id="0" w:name="TemplateOverview"/>
      <w:bookmarkEnd w:id="0"/>
      <w:r w:rsidRPr="00852BD0">
        <w:t xml:space="preserve">Sample </w:t>
      </w:r>
      <w:r w:rsidR="00485F20">
        <w:t>application task</w:t>
      </w:r>
      <w:r w:rsidR="00A13080" w:rsidRPr="00852BD0">
        <w:t xml:space="preserve">: </w:t>
      </w:r>
      <w:r w:rsidR="003A635E" w:rsidRPr="00595200">
        <w:rPr>
          <w:lang w:val="en-AU"/>
        </w:rPr>
        <w:t>Bezier curves</w:t>
      </w:r>
    </w:p>
    <w:p w14:paraId="71457137" w14:textId="77777777" w:rsidR="002B4C4E" w:rsidRPr="0084646A" w:rsidRDefault="002B4C4E" w:rsidP="002B4C4E">
      <w:pPr>
        <w:pStyle w:val="VCAAbody"/>
        <w:rPr>
          <w:lang w:val="en-AU"/>
        </w:rPr>
      </w:pPr>
      <w:r w:rsidRPr="0084646A">
        <w:rPr>
          <w:lang w:val="en-AU"/>
        </w:rPr>
        <w:t>The application task is to be of 4–6 hours</w:t>
      </w:r>
      <w:r>
        <w:rPr>
          <w:lang w:val="en-AU"/>
        </w:rPr>
        <w:t>’</w:t>
      </w:r>
      <w:r w:rsidRPr="0084646A">
        <w:rPr>
          <w:lang w:val="en-AU"/>
        </w:rPr>
        <w:t xml:space="preserve"> duration over a period of 1–2 weeks.</w:t>
      </w:r>
    </w:p>
    <w:p w14:paraId="10153BC0" w14:textId="77777777" w:rsidR="002B4C4E" w:rsidRPr="0084646A" w:rsidRDefault="002B4C4E" w:rsidP="002B4C4E">
      <w:pPr>
        <w:pStyle w:val="VCAAHeading3"/>
      </w:pPr>
      <w:r w:rsidRPr="0084646A">
        <w:t>Introduction</w:t>
      </w:r>
    </w:p>
    <w:p w14:paraId="139D8B88" w14:textId="77777777" w:rsidR="00F73679" w:rsidRDefault="00F73679" w:rsidP="00F73679">
      <w:pPr>
        <w:pStyle w:val="VCAAbody"/>
      </w:pPr>
      <w:r w:rsidRPr="000718B4">
        <w:t>A context such as the following could be used to</w:t>
      </w:r>
      <w:r>
        <w:t xml:space="preserve"> develop an application task that i</w:t>
      </w:r>
      <w:r w:rsidRPr="000718B4">
        <w:t>nvestigate</w:t>
      </w:r>
      <w:r>
        <w:t>s the use</w:t>
      </w:r>
      <w:r w:rsidRPr="000718B4">
        <w:t xml:space="preserve"> of a special</w:t>
      </w:r>
      <w:r>
        <w:t xml:space="preserve"> kind</w:t>
      </w:r>
      <w:r w:rsidRPr="000718B4">
        <w:t xml:space="preserve"> of cubic po</w:t>
      </w:r>
      <w:r>
        <w:t xml:space="preserve">lynomial function, called Bernstein polynomials, whose graphs form what are called Bezier curves. These are named after the French </w:t>
      </w:r>
      <w:r w:rsidRPr="000718B4">
        <w:t>automobile engin</w:t>
      </w:r>
      <w:r>
        <w:t xml:space="preserve">eer Pierre Bezier who developed </w:t>
      </w:r>
      <w:r w:rsidRPr="000718B4">
        <w:t>their application</w:t>
      </w:r>
      <w:r>
        <w:t xml:space="preserve"> to a new computer-aided design tool for the Re</w:t>
      </w:r>
      <w:r w:rsidRPr="000718B4">
        <w:t>naul</w:t>
      </w:r>
      <w:r>
        <w:t>t car manufacturing corporation in the 1960s</w:t>
      </w:r>
      <w:r w:rsidRPr="000718B4">
        <w:t>.</w:t>
      </w:r>
      <w:r>
        <w:t xml:space="preserve"> Today, Bezier curves are a key component of graphic design applications. </w:t>
      </w:r>
    </w:p>
    <w:p w14:paraId="1DFE9A7A" w14:textId="77777777" w:rsidR="00F73679" w:rsidRDefault="00F73679" w:rsidP="00F73679">
      <w:pPr>
        <w:pStyle w:val="VCAAbody"/>
      </w:pPr>
      <w:r>
        <w:t xml:space="preserve">Bezier curves use polynomial </w:t>
      </w:r>
      <w:r w:rsidRPr="000718B4">
        <w:t>functions of low de</w:t>
      </w:r>
      <w:r>
        <w:t xml:space="preserve">gree, such as cubic polynomials </w:t>
      </w:r>
      <w:r w:rsidRPr="000718B4">
        <w:t>over a restricted domain, to specify th</w:t>
      </w:r>
      <w:r>
        <w:t xml:space="preserve">e coordinates </w:t>
      </w:r>
      <w:r w:rsidRPr="000718B4">
        <w:t xml:space="preserve">of the points </w:t>
      </w:r>
      <w:r>
        <w:t>that</w:t>
      </w:r>
      <w:r w:rsidRPr="000718B4">
        <w:t xml:space="preserve"> make up these curves. These</w:t>
      </w:r>
      <w:r>
        <w:t xml:space="preserve"> f</w:t>
      </w:r>
      <w:r w:rsidRPr="000718B4">
        <w:t>unctions</w:t>
      </w:r>
      <w:r>
        <w:t xml:space="preserve">, called Bernstein polynomials, </w:t>
      </w:r>
      <w:r w:rsidRPr="000718B4">
        <w:t>provide l</w:t>
      </w:r>
      <w:r>
        <w:t xml:space="preserve">ocal control of shape, based on </w:t>
      </w:r>
      <w:r w:rsidRPr="000718B4">
        <w:t xml:space="preserve">a small set of points </w:t>
      </w:r>
      <w:r>
        <w:t xml:space="preserve">called </w:t>
      </w:r>
      <w:r w:rsidRPr="00A93EC7">
        <w:rPr>
          <w:i/>
        </w:rPr>
        <w:t>control points</w:t>
      </w:r>
      <w:r>
        <w:t xml:space="preserve">, and have </w:t>
      </w:r>
      <w:hyperlink r:id="rId11" w:history="1">
        <w:r w:rsidRPr="00A07004">
          <w:rPr>
            <w:rStyle w:val="Hyperlink"/>
          </w:rPr>
          <w:t>graphs</w:t>
        </w:r>
      </w:hyperlink>
      <w:r w:rsidRPr="000718B4">
        <w:t xml:space="preserve"> that are continuous and smooth </w:t>
      </w:r>
      <w:r>
        <w:t xml:space="preserve">curves for </w:t>
      </w:r>
      <w:r w:rsidRPr="000718B4">
        <w:t>which the derivative can be found at an</w:t>
      </w:r>
      <w:r>
        <w:t xml:space="preserve">y point on </w:t>
      </w:r>
      <w:r w:rsidRPr="000718B4">
        <w:t>the curve.</w:t>
      </w:r>
      <w:r>
        <w:t xml:space="preserve"> Shapes constructed using </w:t>
      </w:r>
      <w:r w:rsidRPr="000718B4">
        <w:t>drawing packag</w:t>
      </w:r>
      <w:r>
        <w:t xml:space="preserve">es and the </w:t>
      </w:r>
      <w:r w:rsidRPr="000718B4">
        <w:t>outlines of letters pro</w:t>
      </w:r>
      <w:r>
        <w:t xml:space="preserve">duced by printers are typically </w:t>
      </w:r>
      <w:r w:rsidRPr="000718B4">
        <w:t>based on a set of rou</w:t>
      </w:r>
      <w:r>
        <w:t>tines that use these curves.</w:t>
      </w:r>
    </w:p>
    <w:p w14:paraId="4B790B64" w14:textId="77777777" w:rsidR="00F73679" w:rsidRDefault="00F73679" w:rsidP="00F73679">
      <w:pPr>
        <w:pStyle w:val="VCAAbody"/>
        <w:spacing w:after="240"/>
      </w:pPr>
      <w:r w:rsidRPr="00344938">
        <w:t xml:space="preserve">A cubic </w:t>
      </w:r>
      <w:r>
        <w:t>B</w:t>
      </w:r>
      <w:r w:rsidRPr="00344938">
        <w:t>ezie</w:t>
      </w:r>
      <w:r>
        <w:t xml:space="preserve">r curve drawn over the interval </w:t>
      </w:r>
      <m:oMath>
        <m:r>
          <w:rPr>
            <w:rFonts w:ascii="Cambria Math" w:hAnsi="Cambria Math"/>
          </w:rPr>
          <m:t>0≤t≤1</m:t>
        </m:r>
      </m:oMath>
      <w:r w:rsidRPr="00344938">
        <w:t xml:space="preserve"> is produced by </w:t>
      </w:r>
      <w:r>
        <w:t xml:space="preserve">graphing </w:t>
      </w:r>
      <w:r w:rsidRPr="00344938">
        <w:t xml:space="preserve">a relation </w:t>
      </w:r>
      <w:r>
        <w:t>that</w:t>
      </w:r>
      <w:r w:rsidRPr="00344938">
        <w:t xml:space="preserve"> has its </w:t>
      </w:r>
      <w:r w:rsidRPr="00A93EC7">
        <w:rPr>
          <w:i/>
        </w:rPr>
        <w:t>x</w:t>
      </w:r>
      <w:r>
        <w:t xml:space="preserve"> </w:t>
      </w:r>
      <w:r w:rsidRPr="00344938">
        <w:t xml:space="preserve">and </w:t>
      </w:r>
      <w:r w:rsidRPr="00A93EC7">
        <w:rPr>
          <w:i/>
        </w:rPr>
        <w:t>y</w:t>
      </w:r>
      <w:r>
        <w:t xml:space="preserve"> coordinates specified respectively by the </w:t>
      </w:r>
      <w:r w:rsidRPr="00344938">
        <w:t>cubic polynomial functions:</w:t>
      </w:r>
    </w:p>
    <w:p w14:paraId="6D3040DB" w14:textId="77777777" w:rsidR="00F73679" w:rsidRPr="00A07004" w:rsidRDefault="00F73679" w:rsidP="00F73679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m:oMathPara>
        <m:oMath>
          <m:r>
            <w:rPr>
              <w:rFonts w:ascii="Cambria Math" w:hAnsi="Cambria Math" w:cs="HelveticaNeueLT-Roman"/>
            </w:rPr>
            <m:t>x=</m:t>
          </m:r>
          <m:sSup>
            <m:sSupPr>
              <m:ctrlPr>
                <w:rPr>
                  <w:rFonts w:ascii="Cambria Math" w:hAnsi="Cambria Math" w:cs="HelveticaNeueLT-Roman"/>
                  <w:i/>
                </w:rPr>
              </m:ctrlPr>
            </m:sSupPr>
            <m:e>
              <m:r>
                <w:rPr>
                  <w:rFonts w:ascii="Cambria Math" w:hAnsi="Cambria Math" w:cs="HelveticaNeueLT-Roman"/>
                </w:rPr>
                <m:t>a(1-t)</m:t>
              </m:r>
            </m:e>
            <m:sup>
              <m:r>
                <w:rPr>
                  <w:rFonts w:ascii="Cambria Math" w:hAnsi="Cambria Math" w:cs="HelveticaNeueLT-Roman"/>
                </w:rPr>
                <m:t>3</m:t>
              </m:r>
            </m:sup>
          </m:sSup>
          <m:r>
            <w:rPr>
              <w:rFonts w:ascii="Cambria Math" w:hAnsi="Cambria Math" w:cs="HelveticaNeueLT-Roman"/>
            </w:rPr>
            <m:t>+3ct</m:t>
          </m:r>
          <m:sSup>
            <m:sSupPr>
              <m:ctrlPr>
                <w:rPr>
                  <w:rFonts w:ascii="Cambria Math" w:hAnsi="Cambria Math" w:cs="HelveticaNeueLT-Roman"/>
                  <w:i/>
                </w:rPr>
              </m:ctrlPr>
            </m:sSupPr>
            <m:e>
              <m:r>
                <w:rPr>
                  <w:rFonts w:ascii="Cambria Math" w:hAnsi="Cambria Math" w:cs="HelveticaNeueLT-Roman"/>
                </w:rPr>
                <m:t>(1-t)</m:t>
              </m:r>
            </m:e>
            <m:sup>
              <m:r>
                <w:rPr>
                  <w:rFonts w:ascii="Cambria Math" w:hAnsi="Cambria Math" w:cs="HelveticaNeueLT-Roman"/>
                </w:rPr>
                <m:t>2</m:t>
              </m:r>
            </m:sup>
          </m:sSup>
          <m:r>
            <w:rPr>
              <w:rFonts w:ascii="Cambria Math" w:hAnsi="Cambria Math" w:cs="HelveticaNeueLT-Roman"/>
            </w:rPr>
            <m:t>+3e</m:t>
          </m:r>
          <m:sSup>
            <m:sSupPr>
              <m:ctrlPr>
                <w:rPr>
                  <w:rFonts w:ascii="Cambria Math" w:hAnsi="Cambria Math" w:cs="HelveticaNeueLT-Roman"/>
                  <w:i/>
                </w:rPr>
              </m:ctrlPr>
            </m:sSupPr>
            <m:e>
              <m:r>
                <w:rPr>
                  <w:rFonts w:ascii="Cambria Math" w:hAnsi="Cambria Math" w:cs="HelveticaNeueLT-Roman"/>
                </w:rPr>
                <m:t>t</m:t>
              </m:r>
            </m:e>
            <m:sup>
              <m:r>
                <w:rPr>
                  <w:rFonts w:ascii="Cambria Math" w:hAnsi="Cambria Math" w:cs="HelveticaNeueLT-Roman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HelveticaNeueLT-Roman"/>
                  <w:i/>
                </w:rPr>
              </m:ctrlPr>
            </m:dPr>
            <m:e>
              <m:r>
                <w:rPr>
                  <w:rFonts w:ascii="Cambria Math" w:hAnsi="Cambria Math" w:cs="HelveticaNeueLT-Roman"/>
                </w:rPr>
                <m:t>1-t</m:t>
              </m:r>
            </m:e>
          </m:d>
          <m:r>
            <w:rPr>
              <w:rFonts w:ascii="Cambria Math" w:hAnsi="Cambria Math" w:cs="HelveticaNeueLT-Roman"/>
            </w:rPr>
            <m:t>+g</m:t>
          </m:r>
          <m:sSup>
            <m:sSupPr>
              <m:ctrlPr>
                <w:rPr>
                  <w:rFonts w:ascii="Cambria Math" w:hAnsi="Cambria Math" w:cs="HelveticaNeueLT-Roman"/>
                  <w:i/>
                </w:rPr>
              </m:ctrlPr>
            </m:sSupPr>
            <m:e>
              <m:r>
                <w:rPr>
                  <w:rFonts w:ascii="Cambria Math" w:hAnsi="Cambria Math" w:cs="HelveticaNeueLT-Roman"/>
                </w:rPr>
                <m:t>t</m:t>
              </m:r>
            </m:e>
            <m:sup>
              <m:r>
                <w:rPr>
                  <w:rFonts w:ascii="Cambria Math" w:hAnsi="Cambria Math" w:cs="HelveticaNeueLT-Roman"/>
                </w:rPr>
                <m:t>3</m:t>
              </m:r>
            </m:sup>
          </m:sSup>
        </m:oMath>
      </m:oMathPara>
    </w:p>
    <w:p w14:paraId="3BFBD63B" w14:textId="77777777" w:rsidR="00F73679" w:rsidRDefault="00F73679" w:rsidP="00F73679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</w:p>
    <w:p w14:paraId="6F3500AD" w14:textId="4CA04820" w:rsidR="00F73679" w:rsidRPr="00A07004" w:rsidRDefault="00F73679" w:rsidP="00F73679">
      <w:pPr>
        <w:autoSpaceDE w:val="0"/>
        <w:autoSpaceDN w:val="0"/>
        <w:adjustRightInd w:val="0"/>
        <w:spacing w:after="0" w:line="240" w:lineRule="auto"/>
        <w:rPr>
          <w:rFonts w:cs="HelveticaNeueLT-Roman"/>
        </w:rPr>
      </w:pPr>
      <m:oMathPara>
        <m:oMath>
          <m:r>
            <w:rPr>
              <w:rFonts w:ascii="Cambria Math" w:hAnsi="Cambria Math" w:cs="HelveticaNeueLT-Roman"/>
            </w:rPr>
            <m:t>y=</m:t>
          </m:r>
          <m:sSup>
            <m:sSupPr>
              <m:ctrlPr>
                <w:rPr>
                  <w:rFonts w:ascii="Cambria Math" w:hAnsi="Cambria Math" w:cs="HelveticaNeueLT-Roman"/>
                  <w:i/>
                </w:rPr>
              </m:ctrlPr>
            </m:sSupPr>
            <m:e>
              <m:r>
                <w:rPr>
                  <w:rFonts w:ascii="Cambria Math" w:hAnsi="Cambria Math" w:cs="HelveticaNeueLT-Roman"/>
                </w:rPr>
                <m:t>b(1-t)</m:t>
              </m:r>
            </m:e>
            <m:sup>
              <m:r>
                <w:rPr>
                  <w:rFonts w:ascii="Cambria Math" w:hAnsi="Cambria Math" w:cs="HelveticaNeueLT-Roman"/>
                </w:rPr>
                <m:t>3</m:t>
              </m:r>
            </m:sup>
          </m:sSup>
          <m:r>
            <w:rPr>
              <w:rFonts w:ascii="Cambria Math" w:hAnsi="Cambria Math" w:cs="HelveticaNeueLT-Roman"/>
            </w:rPr>
            <m:t>+3dt</m:t>
          </m:r>
          <m:sSup>
            <m:sSupPr>
              <m:ctrlPr>
                <w:rPr>
                  <w:rFonts w:ascii="Cambria Math" w:hAnsi="Cambria Math" w:cs="HelveticaNeueLT-Roman"/>
                  <w:i/>
                </w:rPr>
              </m:ctrlPr>
            </m:sSupPr>
            <m:e>
              <m:r>
                <w:rPr>
                  <w:rFonts w:ascii="Cambria Math" w:hAnsi="Cambria Math" w:cs="HelveticaNeueLT-Roman"/>
                </w:rPr>
                <m:t>(1-t)</m:t>
              </m:r>
            </m:e>
            <m:sup>
              <m:r>
                <w:rPr>
                  <w:rFonts w:ascii="Cambria Math" w:hAnsi="Cambria Math" w:cs="HelveticaNeueLT-Roman"/>
                </w:rPr>
                <m:t>2</m:t>
              </m:r>
            </m:sup>
          </m:sSup>
          <m:r>
            <w:rPr>
              <w:rFonts w:ascii="Cambria Math" w:hAnsi="Cambria Math" w:cs="HelveticaNeueLT-Roman"/>
            </w:rPr>
            <m:t>+3f</m:t>
          </m:r>
          <m:sSup>
            <m:sSupPr>
              <m:ctrlPr>
                <w:rPr>
                  <w:rFonts w:ascii="Cambria Math" w:hAnsi="Cambria Math" w:cs="HelveticaNeueLT-Roman"/>
                  <w:i/>
                </w:rPr>
              </m:ctrlPr>
            </m:sSupPr>
            <m:e>
              <m:r>
                <w:rPr>
                  <w:rFonts w:ascii="Cambria Math" w:hAnsi="Cambria Math" w:cs="HelveticaNeueLT-Roman"/>
                </w:rPr>
                <m:t>t</m:t>
              </m:r>
            </m:e>
            <m:sup>
              <m:r>
                <w:rPr>
                  <w:rFonts w:ascii="Cambria Math" w:hAnsi="Cambria Math" w:cs="HelveticaNeueLT-Roman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HelveticaNeueLT-Roman"/>
                  <w:i/>
                </w:rPr>
              </m:ctrlPr>
            </m:dPr>
            <m:e>
              <m:r>
                <w:rPr>
                  <w:rFonts w:ascii="Cambria Math" w:hAnsi="Cambria Math" w:cs="HelveticaNeueLT-Roman"/>
                </w:rPr>
                <m:t>1-t</m:t>
              </m:r>
            </m:e>
          </m:d>
          <m:r>
            <w:rPr>
              <w:rFonts w:ascii="Cambria Math" w:hAnsi="Cambria Math" w:cs="HelveticaNeueLT-Roman"/>
            </w:rPr>
            <m:t>+h</m:t>
          </m:r>
          <m:sSup>
            <m:sSupPr>
              <m:ctrlPr>
                <w:rPr>
                  <w:rFonts w:ascii="Cambria Math" w:hAnsi="Cambria Math" w:cs="HelveticaNeueLT-Roman"/>
                  <w:i/>
                </w:rPr>
              </m:ctrlPr>
            </m:sSupPr>
            <m:e>
              <m:r>
                <w:rPr>
                  <w:rFonts w:ascii="Cambria Math" w:hAnsi="Cambria Math" w:cs="HelveticaNeueLT-Roman"/>
                </w:rPr>
                <m:t>t</m:t>
              </m:r>
            </m:e>
            <m:sup>
              <m:r>
                <w:rPr>
                  <w:rFonts w:ascii="Cambria Math" w:hAnsi="Cambria Math" w:cs="HelveticaNeueLT-Roman"/>
                </w:rPr>
                <m:t>3</m:t>
              </m:r>
            </m:sup>
          </m:sSup>
        </m:oMath>
      </m:oMathPara>
    </w:p>
    <w:p w14:paraId="2D6606DB" w14:textId="48B6007A" w:rsidR="00F73679" w:rsidRDefault="00F73679" w:rsidP="00F73679">
      <w:pPr>
        <w:pStyle w:val="VCAAbody"/>
        <w:spacing w:before="240"/>
      </w:pPr>
      <w:r w:rsidRPr="00344938">
        <w:t xml:space="preserve">where the coefficients </w:t>
      </w:r>
      <w:r w:rsidRPr="009341BA">
        <w:rPr>
          <w:rFonts w:ascii="Times New Roman" w:hAnsi="Times New Roman" w:cs="Times New Roman"/>
          <w:i/>
          <w:sz w:val="22"/>
        </w:rPr>
        <w:t>a</w:t>
      </w:r>
      <w:r w:rsidRPr="009341BA">
        <w:rPr>
          <w:rFonts w:ascii="Times New Roman" w:hAnsi="Times New Roman" w:cs="Times New Roman"/>
          <w:sz w:val="22"/>
        </w:rPr>
        <w:t xml:space="preserve">, </w:t>
      </w:r>
      <w:r w:rsidRPr="009341BA">
        <w:rPr>
          <w:rFonts w:ascii="Times New Roman" w:hAnsi="Times New Roman" w:cs="Times New Roman"/>
          <w:i/>
          <w:sz w:val="22"/>
        </w:rPr>
        <w:t>b</w:t>
      </w:r>
      <w:r w:rsidRPr="009341BA">
        <w:rPr>
          <w:rFonts w:ascii="Times New Roman" w:hAnsi="Times New Roman" w:cs="Times New Roman"/>
          <w:sz w:val="22"/>
        </w:rPr>
        <w:t xml:space="preserve">, </w:t>
      </w:r>
      <w:r w:rsidRPr="009341BA">
        <w:rPr>
          <w:rFonts w:ascii="Times New Roman" w:hAnsi="Times New Roman" w:cs="Times New Roman"/>
          <w:i/>
          <w:sz w:val="22"/>
        </w:rPr>
        <w:t>c</w:t>
      </w:r>
      <w:r w:rsidRPr="009341BA">
        <w:rPr>
          <w:rFonts w:ascii="Times New Roman" w:hAnsi="Times New Roman" w:cs="Times New Roman"/>
          <w:sz w:val="22"/>
        </w:rPr>
        <w:t xml:space="preserve">, </w:t>
      </w:r>
      <w:r w:rsidRPr="009341BA">
        <w:rPr>
          <w:rFonts w:ascii="Times New Roman" w:hAnsi="Times New Roman" w:cs="Times New Roman"/>
          <w:i/>
          <w:sz w:val="22"/>
        </w:rPr>
        <w:t>d</w:t>
      </w:r>
      <w:r w:rsidRPr="009341BA">
        <w:rPr>
          <w:rFonts w:ascii="Times New Roman" w:hAnsi="Times New Roman" w:cs="Times New Roman"/>
          <w:sz w:val="22"/>
        </w:rPr>
        <w:t xml:space="preserve">, </w:t>
      </w:r>
      <w:r w:rsidRPr="009341BA">
        <w:rPr>
          <w:rFonts w:ascii="Times New Roman" w:hAnsi="Times New Roman" w:cs="Times New Roman"/>
          <w:i/>
          <w:sz w:val="22"/>
        </w:rPr>
        <w:t>e</w:t>
      </w:r>
      <w:r w:rsidRPr="009341BA">
        <w:rPr>
          <w:rFonts w:ascii="Times New Roman" w:hAnsi="Times New Roman" w:cs="Times New Roman"/>
          <w:sz w:val="22"/>
        </w:rPr>
        <w:t xml:space="preserve">, </w:t>
      </w:r>
      <w:r w:rsidRPr="009341BA">
        <w:rPr>
          <w:rFonts w:ascii="Times New Roman" w:hAnsi="Times New Roman" w:cs="Times New Roman"/>
          <w:i/>
          <w:sz w:val="22"/>
        </w:rPr>
        <w:t>f</w:t>
      </w:r>
      <w:r w:rsidRPr="009341BA">
        <w:rPr>
          <w:rFonts w:ascii="Times New Roman" w:hAnsi="Times New Roman" w:cs="Times New Roman"/>
          <w:sz w:val="22"/>
        </w:rPr>
        <w:t xml:space="preserve">, </w:t>
      </w:r>
      <w:r w:rsidRPr="009341BA">
        <w:rPr>
          <w:rFonts w:ascii="Times New Roman" w:hAnsi="Times New Roman" w:cs="Times New Roman"/>
          <w:i/>
          <w:sz w:val="22"/>
        </w:rPr>
        <w:t>g</w:t>
      </w:r>
      <w:r w:rsidRPr="00344938">
        <w:t xml:space="preserve"> and </w:t>
      </w:r>
      <w:r w:rsidRPr="009341BA">
        <w:rPr>
          <w:rFonts w:ascii="Times New Roman" w:hAnsi="Times New Roman" w:cs="Times New Roman"/>
          <w:i/>
          <w:sz w:val="22"/>
        </w:rPr>
        <w:t>h</w:t>
      </w:r>
      <w:r w:rsidRPr="00344938">
        <w:t xml:space="preserve"> </w:t>
      </w:r>
      <w:r>
        <w:t xml:space="preserve">are </w:t>
      </w:r>
      <w:r w:rsidRPr="00344938">
        <w:t>obtained from the coordinates of the four control</w:t>
      </w:r>
      <w:r>
        <w:t xml:space="preserve"> </w:t>
      </w:r>
      <w:r w:rsidRPr="00344938">
        <w:t xml:space="preserve">points </w:t>
      </w:r>
      <w:r w:rsidR="009341BA">
        <w:br/>
      </w:r>
      <w:r w:rsidRPr="009341BA">
        <w:rPr>
          <w:rFonts w:ascii="Times New Roman" w:hAnsi="Times New Roman" w:cs="Times New Roman"/>
          <w:sz w:val="22"/>
        </w:rPr>
        <w:t>(</w:t>
      </w:r>
      <w:r w:rsidRPr="009341BA">
        <w:rPr>
          <w:rFonts w:ascii="Times New Roman" w:hAnsi="Times New Roman" w:cs="Times New Roman"/>
          <w:i/>
          <w:sz w:val="22"/>
        </w:rPr>
        <w:t>a</w:t>
      </w:r>
      <w:r w:rsidRPr="009341BA">
        <w:rPr>
          <w:rFonts w:ascii="Times New Roman" w:hAnsi="Times New Roman" w:cs="Times New Roman"/>
          <w:sz w:val="22"/>
        </w:rPr>
        <w:t xml:space="preserve">, </w:t>
      </w:r>
      <w:r w:rsidRPr="009341BA">
        <w:rPr>
          <w:rFonts w:ascii="Times New Roman" w:hAnsi="Times New Roman" w:cs="Times New Roman"/>
          <w:i/>
          <w:sz w:val="22"/>
        </w:rPr>
        <w:t>b</w:t>
      </w:r>
      <w:r w:rsidRPr="009341BA">
        <w:rPr>
          <w:rFonts w:ascii="Times New Roman" w:hAnsi="Times New Roman" w:cs="Times New Roman"/>
          <w:sz w:val="22"/>
        </w:rPr>
        <w:t>), (</w:t>
      </w:r>
      <w:r w:rsidRPr="009341BA">
        <w:rPr>
          <w:rFonts w:ascii="Times New Roman" w:hAnsi="Times New Roman" w:cs="Times New Roman"/>
          <w:i/>
          <w:sz w:val="22"/>
        </w:rPr>
        <w:t>c</w:t>
      </w:r>
      <w:r w:rsidRPr="009341BA">
        <w:rPr>
          <w:rFonts w:ascii="Times New Roman" w:hAnsi="Times New Roman" w:cs="Times New Roman"/>
          <w:sz w:val="22"/>
        </w:rPr>
        <w:t xml:space="preserve">, </w:t>
      </w:r>
      <w:r w:rsidRPr="009341BA">
        <w:rPr>
          <w:rFonts w:ascii="Times New Roman" w:hAnsi="Times New Roman" w:cs="Times New Roman"/>
          <w:i/>
          <w:sz w:val="22"/>
        </w:rPr>
        <w:t>d</w:t>
      </w:r>
      <w:r w:rsidRPr="009341BA">
        <w:rPr>
          <w:rFonts w:ascii="Times New Roman" w:hAnsi="Times New Roman" w:cs="Times New Roman"/>
          <w:sz w:val="22"/>
        </w:rPr>
        <w:t>), (</w:t>
      </w:r>
      <w:r w:rsidRPr="009341BA">
        <w:rPr>
          <w:rFonts w:ascii="Times New Roman" w:hAnsi="Times New Roman" w:cs="Times New Roman"/>
          <w:i/>
          <w:sz w:val="22"/>
        </w:rPr>
        <w:t>e</w:t>
      </w:r>
      <w:r w:rsidRPr="009341BA">
        <w:rPr>
          <w:rFonts w:ascii="Times New Roman" w:hAnsi="Times New Roman" w:cs="Times New Roman"/>
          <w:sz w:val="22"/>
        </w:rPr>
        <w:t xml:space="preserve">, </w:t>
      </w:r>
      <w:r w:rsidRPr="009341BA">
        <w:rPr>
          <w:rFonts w:ascii="Times New Roman" w:hAnsi="Times New Roman" w:cs="Times New Roman"/>
          <w:i/>
          <w:sz w:val="22"/>
        </w:rPr>
        <w:t>f</w:t>
      </w:r>
      <w:r w:rsidRPr="009341BA">
        <w:rPr>
          <w:rFonts w:ascii="Times New Roman" w:hAnsi="Times New Roman" w:cs="Times New Roman"/>
          <w:sz w:val="22"/>
        </w:rPr>
        <w:t>)</w:t>
      </w:r>
      <w:r w:rsidRPr="00344938">
        <w:t xml:space="preserve"> and </w:t>
      </w:r>
      <w:r w:rsidRPr="009341BA">
        <w:rPr>
          <w:rFonts w:ascii="Times New Roman" w:hAnsi="Times New Roman" w:cs="Times New Roman"/>
          <w:sz w:val="22"/>
        </w:rPr>
        <w:t>(</w:t>
      </w:r>
      <w:r w:rsidRPr="009341BA">
        <w:rPr>
          <w:rFonts w:ascii="Times New Roman" w:hAnsi="Times New Roman" w:cs="Times New Roman"/>
          <w:i/>
          <w:sz w:val="22"/>
        </w:rPr>
        <w:t>g</w:t>
      </w:r>
      <w:r w:rsidRPr="009341BA">
        <w:rPr>
          <w:rFonts w:ascii="Times New Roman" w:hAnsi="Times New Roman" w:cs="Times New Roman"/>
          <w:sz w:val="22"/>
        </w:rPr>
        <w:t xml:space="preserve">, </w:t>
      </w:r>
      <w:r w:rsidRPr="009341BA">
        <w:rPr>
          <w:rFonts w:ascii="Times New Roman" w:hAnsi="Times New Roman" w:cs="Times New Roman"/>
          <w:i/>
          <w:sz w:val="22"/>
        </w:rPr>
        <w:t>h</w:t>
      </w:r>
      <w:r w:rsidRPr="009341BA">
        <w:rPr>
          <w:rFonts w:ascii="Times New Roman" w:hAnsi="Times New Roman" w:cs="Times New Roman"/>
          <w:sz w:val="22"/>
        </w:rPr>
        <w:t>)</w:t>
      </w:r>
      <w:r>
        <w:t xml:space="preserve">.  </w:t>
      </w:r>
    </w:p>
    <w:p w14:paraId="3E21C7F1" w14:textId="77777777" w:rsidR="00F73679" w:rsidRDefault="00F73679" w:rsidP="00F73679">
      <w:pPr>
        <w:pStyle w:val="VCAAbody"/>
        <w:spacing w:after="240"/>
      </w:pPr>
      <w:r>
        <w:t xml:space="preserve">The gradient </w:t>
      </w:r>
      <w:r w:rsidRPr="00344938">
        <w:t xml:space="preserve">of the </w:t>
      </w:r>
      <w:r>
        <w:t>tangent to the curve for</w:t>
      </w:r>
      <w:r w:rsidRPr="00344938">
        <w:t xml:space="preserve"> a particular value of </w:t>
      </w:r>
      <w:r w:rsidRPr="009341BA">
        <w:rPr>
          <w:rFonts w:ascii="Times New Roman" w:hAnsi="Times New Roman" w:cs="Times New Roman"/>
          <w:i/>
          <w:sz w:val="22"/>
        </w:rPr>
        <w:t>t</w:t>
      </w:r>
      <w:r w:rsidRPr="009341BA">
        <w:rPr>
          <w:rFonts w:ascii="Times New Roman" w:hAnsi="Times New Roman" w:cs="Times New Roman"/>
          <w:sz w:val="22"/>
        </w:rPr>
        <w:t xml:space="preserve"> </w:t>
      </w:r>
      <w:r>
        <w:t xml:space="preserve">can be </w:t>
      </w:r>
      <w:r w:rsidRPr="00344938">
        <w:t>determined</w:t>
      </w:r>
      <w:r>
        <w:t>,</w:t>
      </w:r>
      <w:r w:rsidRPr="00344938">
        <w:t xml:space="preserve"> using the chain rule for d</w:t>
      </w:r>
      <w:r>
        <w:t xml:space="preserve">ifferentiation, </w:t>
      </w:r>
      <w:r w:rsidRPr="00344938">
        <w:t>by the relationship:</w:t>
      </w:r>
    </w:p>
    <w:p w14:paraId="6EEC2B6F" w14:textId="77777777" w:rsidR="00F73679" w:rsidRPr="00AE2DD1" w:rsidRDefault="00F73679" w:rsidP="00F7367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NeueLT-Roman"/>
        </w:rPr>
      </w:pPr>
      <w:r w:rsidRPr="006D2690">
        <w:rPr>
          <w:rFonts w:eastAsia="Times New Roman" w:cs="HelveticaNeueLT-Roman"/>
          <w:position w:val="-60"/>
        </w:rPr>
        <w:object w:dxaOrig="2840" w:dyaOrig="1320" w14:anchorId="73AB7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66.75pt" o:ole="">
            <v:imagedata r:id="rId12" o:title=""/>
          </v:shape>
          <o:OLEObject Type="Embed" ProgID="Equation.DSMT4" ShapeID="_x0000_i1025" DrawAspect="Content" ObjectID="_1736054612" r:id="rId13"/>
        </w:object>
      </w:r>
      <w:r w:rsidRPr="00222995">
        <w:rPr>
          <w:rFonts w:eastAsia="Times New Roman" w:cs="HelveticaNeueLT-Roman"/>
        </w:rPr>
        <w:fldChar w:fldCharType="begin"/>
      </w:r>
      <w:r w:rsidRPr="00222995">
        <w:rPr>
          <w:rFonts w:eastAsia="Times New Roman" w:cs="HelveticaNeueLT-Roman"/>
        </w:rPr>
        <w:instrText xml:space="preserve"> QUOTE </w:instrText>
      </w:r>
      <m:oMath>
        <m:f>
          <m:fPr>
            <m:ctrlPr>
              <w:rPr>
                <w:rFonts w:ascii="Cambria Math" w:hAnsi="Cambria Math" w:cs="HelveticaNeueLT-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HelveticaNeueLT-Roman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HelveticaNeueLT-Roman"/>
              </w:rPr>
              <m:t>dx</m:t>
            </m:r>
          </m:den>
        </m:f>
        <m:r>
          <m:rPr>
            <m:sty m:val="p"/>
          </m:rPr>
          <w:rPr>
            <w:rFonts w:ascii="Cambria Math" w:hAnsi="Cambria Math" w:cs="HelveticaNeueLT-Roman"/>
          </w:rPr>
          <m:t>=</m:t>
        </m:r>
        <m:f>
          <m:fPr>
            <m:ctrlPr>
              <w:rPr>
                <w:rFonts w:ascii="Cambria Math" w:hAnsi="Cambria Math" w:cs="HelveticaNeueLT-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HelveticaNeueLT-Roman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 w:cs="HelveticaNeueLT-Roman"/>
              </w:rPr>
              <m:t>dt</m:t>
            </m:r>
          </m:den>
        </m:f>
        <m:f>
          <m:fPr>
            <m:ctrlPr>
              <w:rPr>
                <w:rFonts w:ascii="Cambria Math" w:hAnsi="Cambria Math" w:cs="HelveticaNeueLT-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HelveticaNeueLT-Roman"/>
              </w:rPr>
              <m:t>dt</m:t>
            </m:r>
          </m:num>
          <m:den>
            <m:r>
              <m:rPr>
                <m:sty m:val="p"/>
              </m:rPr>
              <w:rPr>
                <w:rFonts w:ascii="Cambria Math" w:hAnsi="Cambria Math" w:cs="HelveticaNeueLT-Roman"/>
              </w:rPr>
              <m:t>dx</m:t>
            </m:r>
          </m:den>
        </m:f>
        <m:r>
          <m:rPr>
            <m:sty m:val="p"/>
          </m:rPr>
          <w:rPr>
            <w:rFonts w:ascii="Cambria Math" w:hAnsi="Cambria Math" w:cs="HelveticaNeueLT-Roman"/>
          </w:rPr>
          <m:t>=</m:t>
        </m:r>
        <m:f>
          <m:fPr>
            <m:ctrlPr>
              <w:rPr>
                <w:rFonts w:ascii="Cambria Math" w:hAnsi="Cambria Math" w:cs="HelveticaNeueLT-Roman"/>
                <w:i/>
              </w:rPr>
            </m:ctrlPr>
          </m:fPr>
          <m:num>
            <m:f>
              <m:fPr>
                <m:ctrlPr>
                  <w:rPr>
                    <w:rFonts w:ascii="Cambria Math" w:hAnsi="Cambria Math" w:cs="HelveticaNeueLT-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HelveticaNeueLT-Roman"/>
                  </w:rPr>
                  <m:t>dy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HelveticaNeueLT-Roman"/>
                  </w:rPr>
                  <m:t>dt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HelveticaNeueLT-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HelveticaNeueLT-Roman"/>
                  </w:rPr>
                  <m:t>dx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HelveticaNeueLT-Roman"/>
                  </w:rPr>
                  <m:t>dt</m:t>
                </m:r>
              </m:den>
            </m:f>
          </m:den>
        </m:f>
        <m:r>
          <m:rPr>
            <m:sty m:val="p"/>
          </m:rPr>
          <w:rPr>
            <w:rFonts w:ascii="Cambria Math" w:hAnsi="Cambria Math" w:cs="HelveticaNeueLT-Roman"/>
          </w:rPr>
          <m:t>=provided x'(t)≠0</m:t>
        </m:r>
      </m:oMath>
      <w:r w:rsidRPr="00222995">
        <w:rPr>
          <w:rFonts w:eastAsia="Times New Roman" w:cs="HelveticaNeueLT-Roman"/>
        </w:rPr>
        <w:instrText xml:space="preserve"> </w:instrText>
      </w:r>
      <w:r w:rsidR="009341BA">
        <w:rPr>
          <w:rFonts w:eastAsia="Times New Roman" w:cs="HelveticaNeueLT-Roman"/>
        </w:rPr>
        <w:fldChar w:fldCharType="separate"/>
      </w:r>
      <w:r w:rsidRPr="00222995">
        <w:rPr>
          <w:rFonts w:eastAsia="Times New Roman" w:cs="HelveticaNeueLT-Roman"/>
        </w:rPr>
        <w:fldChar w:fldCharType="end"/>
      </w:r>
    </w:p>
    <w:p w14:paraId="5FCAD012" w14:textId="2992DEA6" w:rsidR="00F73679" w:rsidRDefault="00F73679" w:rsidP="00F73679">
      <w:pPr>
        <w:pStyle w:val="VCAAbody"/>
        <w:spacing w:before="240"/>
      </w:pPr>
      <w:r>
        <w:t xml:space="preserve">The shape of the Bezier curve produced depends </w:t>
      </w:r>
      <w:r w:rsidRPr="00344938">
        <w:t>on the selection of co</w:t>
      </w:r>
      <w:r>
        <w:t xml:space="preserve">ordinate values for the control </w:t>
      </w:r>
      <w:r w:rsidRPr="00344938">
        <w:t>points. Where more t</w:t>
      </w:r>
      <w:r>
        <w:t xml:space="preserve">han one Bezier curve is used to </w:t>
      </w:r>
      <w:r w:rsidRPr="00344938">
        <w:t>produce a required s</w:t>
      </w:r>
      <w:r>
        <w:t xml:space="preserve">hape, these curves will need to </w:t>
      </w:r>
      <w:r w:rsidRPr="00344938">
        <w:t>be joined smoothly to produce a good image.</w:t>
      </w:r>
      <w:r>
        <w:t xml:space="preserve"> The three components for an application task could be developed as follows.</w:t>
      </w:r>
    </w:p>
    <w:p w14:paraId="02745C07" w14:textId="77777777" w:rsidR="00F73679" w:rsidRDefault="00F73679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0E1BD3CA" w14:textId="77777777" w:rsidR="00F73679" w:rsidRDefault="00F73679" w:rsidP="00F73679">
      <w:pPr>
        <w:pStyle w:val="VCAAHeading4"/>
      </w:pPr>
      <w:r w:rsidRPr="004A0753">
        <w:lastRenderedPageBreak/>
        <w:t>Component 1</w:t>
      </w:r>
      <w:r>
        <w:t xml:space="preserve"> </w:t>
      </w:r>
    </w:p>
    <w:p w14:paraId="5C98A541" w14:textId="77777777" w:rsidR="00F73679" w:rsidRPr="00595200" w:rsidRDefault="00F73679" w:rsidP="00F73679">
      <w:pPr>
        <w:pStyle w:val="VCAAbody"/>
        <w:rPr>
          <w:rFonts w:cs="HelveticaNeueLT-Roman"/>
          <w:b/>
          <w:i/>
          <w:sz w:val="24"/>
          <w:szCs w:val="24"/>
        </w:rPr>
      </w:pPr>
      <w:r w:rsidRPr="00595200">
        <w:rPr>
          <w:i/>
        </w:rPr>
        <w:t>Introduction of the context</w:t>
      </w:r>
      <w:r>
        <w:rPr>
          <w:i/>
        </w:rPr>
        <w:t>:</w:t>
      </w:r>
      <w:r w:rsidRPr="00595200">
        <w:rPr>
          <w:i/>
        </w:rPr>
        <w:t xml:space="preserve"> through specific cases or examples</w:t>
      </w:r>
      <w:r>
        <w:rPr>
          <w:i/>
        </w:rPr>
        <w:t xml:space="preserve"> students should</w:t>
      </w:r>
    </w:p>
    <w:p w14:paraId="67088348" w14:textId="77777777" w:rsidR="00F73679" w:rsidRDefault="00F73679" w:rsidP="00F73679">
      <w:pPr>
        <w:pStyle w:val="VCAAnumbers"/>
        <w:numPr>
          <w:ilvl w:val="0"/>
          <w:numId w:val="14"/>
        </w:numPr>
        <w:tabs>
          <w:tab w:val="left" w:pos="425"/>
        </w:tabs>
        <w:spacing w:before="120" w:after="120" w:line="280" w:lineRule="exact"/>
        <w:contextualSpacing/>
      </w:pPr>
      <w:r>
        <w:t>Consider the simpler case of quadratic Bezier curves.</w:t>
      </w:r>
    </w:p>
    <w:p w14:paraId="4CA144BC" w14:textId="77777777" w:rsidR="00F73679" w:rsidRDefault="00F73679" w:rsidP="00F73679">
      <w:pPr>
        <w:pStyle w:val="VCAAnumbers"/>
        <w:numPr>
          <w:ilvl w:val="0"/>
          <w:numId w:val="14"/>
        </w:numPr>
        <w:tabs>
          <w:tab w:val="left" w:pos="425"/>
        </w:tabs>
        <w:spacing w:before="120" w:after="120" w:line="280" w:lineRule="exact"/>
        <w:contextualSpacing/>
      </w:pPr>
      <w:r w:rsidRPr="0019085D">
        <w:t>Select four distinct points as control points and determin</w:t>
      </w:r>
      <w:r>
        <w:t>e</w:t>
      </w:r>
      <w:r w:rsidRPr="0019085D">
        <w:t xml:space="preserve"> the equations for the </w:t>
      </w:r>
      <w:r w:rsidRPr="009341BA">
        <w:rPr>
          <w:rFonts w:ascii="Times New Roman" w:hAnsi="Times New Roman" w:cs="Times New Roman"/>
          <w:i/>
          <w:sz w:val="22"/>
        </w:rPr>
        <w:t>x</w:t>
      </w:r>
      <w:r w:rsidRPr="009341BA">
        <w:rPr>
          <w:rFonts w:ascii="Times New Roman" w:hAnsi="Times New Roman" w:cs="Times New Roman"/>
          <w:sz w:val="22"/>
        </w:rPr>
        <w:t xml:space="preserve"> </w:t>
      </w:r>
      <w:r w:rsidRPr="0019085D">
        <w:t xml:space="preserve">and </w:t>
      </w:r>
      <w:r w:rsidRPr="009341BA">
        <w:rPr>
          <w:rFonts w:ascii="Times New Roman" w:hAnsi="Times New Roman" w:cs="Times New Roman"/>
          <w:i/>
          <w:sz w:val="22"/>
        </w:rPr>
        <w:t xml:space="preserve">y </w:t>
      </w:r>
      <w:r w:rsidRPr="0019085D">
        <w:t xml:space="preserve">coordinates as functions of </w:t>
      </w:r>
      <w:r w:rsidRPr="009341BA">
        <w:rPr>
          <w:rFonts w:ascii="Times New Roman" w:hAnsi="Times New Roman" w:cs="Times New Roman"/>
          <w:i/>
          <w:sz w:val="22"/>
        </w:rPr>
        <w:t>t</w:t>
      </w:r>
      <w:r w:rsidRPr="0019085D">
        <w:rPr>
          <w:i/>
        </w:rPr>
        <w:t xml:space="preserve"> </w:t>
      </w:r>
      <w:r w:rsidRPr="0019085D">
        <w:t xml:space="preserve">to specify a </w:t>
      </w:r>
      <w:r>
        <w:t xml:space="preserve">particular cubic </w:t>
      </w:r>
      <w:r w:rsidRPr="0019085D">
        <w:t xml:space="preserve">Bezier curve. </w:t>
      </w:r>
      <w:r>
        <w:t>Represent</w:t>
      </w:r>
      <w:r w:rsidRPr="0019085D">
        <w:t xml:space="preserve"> the corresponding Bezier curve using a table </w:t>
      </w:r>
      <w:r>
        <w:t xml:space="preserve">of values </w:t>
      </w:r>
      <w:r w:rsidRPr="0019085D">
        <w:t xml:space="preserve">and </w:t>
      </w:r>
      <w:r>
        <w:t xml:space="preserve">the </w:t>
      </w:r>
      <w:r w:rsidRPr="0019085D">
        <w:t>graph</w:t>
      </w:r>
      <w:r>
        <w:t xml:space="preserve"> of the relation</w:t>
      </w:r>
      <w:r w:rsidRPr="0019085D">
        <w:t xml:space="preserve">. </w:t>
      </w:r>
    </w:p>
    <w:p w14:paraId="61D6C97F" w14:textId="77777777" w:rsidR="00F73679" w:rsidRPr="0019085D" w:rsidRDefault="00F73679" w:rsidP="00F73679">
      <w:pPr>
        <w:pStyle w:val="VCAAnumbers"/>
        <w:numPr>
          <w:ilvl w:val="0"/>
          <w:numId w:val="14"/>
        </w:numPr>
        <w:tabs>
          <w:tab w:val="left" w:pos="425"/>
        </w:tabs>
        <w:spacing w:before="120" w:after="120" w:line="280" w:lineRule="exact"/>
        <w:contextualSpacing/>
      </w:pPr>
      <w:r w:rsidRPr="0019085D">
        <w:t xml:space="preserve">Consider the </w:t>
      </w:r>
      <w:r>
        <w:t>gradient</w:t>
      </w:r>
      <w:r w:rsidRPr="0019085D">
        <w:t xml:space="preserve"> of the tangent to the curve at various points </w:t>
      </w:r>
      <w:r>
        <w:t>o</w:t>
      </w:r>
      <w:r w:rsidRPr="0019085D">
        <w:t>n the curve, including the relation between the tangents to the first and last control points and the location of the second and third control points.</w:t>
      </w:r>
    </w:p>
    <w:p w14:paraId="07FCE7E1" w14:textId="77777777" w:rsidR="00F73679" w:rsidRDefault="00F73679" w:rsidP="00F73679">
      <w:pPr>
        <w:pStyle w:val="VCAAHeading4"/>
      </w:pPr>
      <w:r w:rsidRPr="00390490">
        <w:t>Component 2</w:t>
      </w:r>
    </w:p>
    <w:p w14:paraId="0C5854F2" w14:textId="77777777" w:rsidR="00F73679" w:rsidRPr="00390490" w:rsidRDefault="00F73679" w:rsidP="00F73679">
      <w:pPr>
        <w:pStyle w:val="VCAAbody"/>
        <w:rPr>
          <w:i/>
        </w:rPr>
      </w:pPr>
      <w:r w:rsidRPr="00390490">
        <w:rPr>
          <w:i/>
        </w:rPr>
        <w:t>Consideration of general features of the context</w:t>
      </w:r>
      <w:r>
        <w:rPr>
          <w:i/>
        </w:rPr>
        <w:t xml:space="preserve"> students should</w:t>
      </w:r>
    </w:p>
    <w:p w14:paraId="33BF6FDA" w14:textId="77777777" w:rsidR="00F73679" w:rsidRPr="00595200" w:rsidRDefault="00F73679" w:rsidP="00F73679">
      <w:pPr>
        <w:pStyle w:val="VCAAnumbers"/>
        <w:numPr>
          <w:ilvl w:val="0"/>
          <w:numId w:val="15"/>
        </w:numPr>
        <w:tabs>
          <w:tab w:val="left" w:pos="425"/>
        </w:tabs>
        <w:spacing w:before="120" w:after="120" w:line="280" w:lineRule="exact"/>
        <w:contextualSpacing/>
      </w:pPr>
      <w:r w:rsidRPr="00595200">
        <w:t>Var</w:t>
      </w:r>
      <w:r>
        <w:t>y the</w:t>
      </w:r>
      <w:r w:rsidRPr="00595200">
        <w:t xml:space="preserve"> control points and consider the Bezier curves produced, including cases </w:t>
      </w:r>
      <w:r>
        <w:t>that</w:t>
      </w:r>
      <w:r w:rsidRPr="00595200">
        <w:t xml:space="preserve"> lead to, for example, straight lines and loops. </w:t>
      </w:r>
    </w:p>
    <w:p w14:paraId="5232D0EA" w14:textId="77777777" w:rsidR="00F73679" w:rsidRPr="00595200" w:rsidRDefault="00F73679" w:rsidP="00F73679">
      <w:pPr>
        <w:pStyle w:val="VCAAnumbers"/>
        <w:numPr>
          <w:ilvl w:val="0"/>
          <w:numId w:val="15"/>
        </w:numPr>
        <w:tabs>
          <w:tab w:val="left" w:pos="425"/>
        </w:tabs>
        <w:spacing w:before="120" w:after="120" w:line="280" w:lineRule="exact"/>
        <w:contextualSpacing/>
      </w:pPr>
      <w:r w:rsidRPr="00595200">
        <w:t>Investigat</w:t>
      </w:r>
      <w:r>
        <w:t>e</w:t>
      </w:r>
      <w:r w:rsidRPr="00595200">
        <w:t xml:space="preserve"> the selection of control points to produce a reasonable representation of a particular shape</w:t>
      </w:r>
      <w:r>
        <w:t>:</w:t>
      </w:r>
      <w:r w:rsidRPr="00595200">
        <w:t xml:space="preserve"> for example</w:t>
      </w:r>
      <w:r>
        <w:t>,</w:t>
      </w:r>
      <w:r w:rsidRPr="00595200">
        <w:t xml:space="preserve"> how many letters of the alphabet can be reasonably approximated by a single Bezier curve</w:t>
      </w:r>
      <w:r>
        <w:t>?</w:t>
      </w:r>
      <w:r w:rsidRPr="00595200">
        <w:t xml:space="preserve"> </w:t>
      </w:r>
    </w:p>
    <w:p w14:paraId="02858F3B" w14:textId="77777777" w:rsidR="00F73679" w:rsidRPr="00595200" w:rsidRDefault="00F73679" w:rsidP="00F73679">
      <w:pPr>
        <w:pStyle w:val="VCAAnumbers"/>
        <w:numPr>
          <w:ilvl w:val="0"/>
          <w:numId w:val="15"/>
        </w:numPr>
        <w:tabs>
          <w:tab w:val="left" w:pos="425"/>
        </w:tabs>
        <w:spacing w:before="120" w:after="120" w:line="280" w:lineRule="exact"/>
        <w:contextualSpacing/>
      </w:pPr>
      <w:r w:rsidRPr="00595200">
        <w:t>Consider how well a cubic Bezier curve matches the required shape and any limitations on possible shapes that can be represented using these curves.</w:t>
      </w:r>
    </w:p>
    <w:p w14:paraId="58D48553" w14:textId="77777777" w:rsidR="00F73679" w:rsidRPr="00733933" w:rsidRDefault="00F73679" w:rsidP="00F73679">
      <w:pPr>
        <w:pStyle w:val="VCAAHeading4"/>
      </w:pPr>
      <w:r w:rsidRPr="00733933">
        <w:t>Component 3</w:t>
      </w:r>
    </w:p>
    <w:p w14:paraId="6C0BB883" w14:textId="77777777" w:rsidR="00F73679" w:rsidRPr="00733933" w:rsidRDefault="00F73679" w:rsidP="00F73679">
      <w:pPr>
        <w:pStyle w:val="VCAAbody"/>
        <w:rPr>
          <w:i/>
        </w:rPr>
      </w:pPr>
      <w:r w:rsidRPr="00733933">
        <w:rPr>
          <w:i/>
        </w:rPr>
        <w:t>Variation or further specification of assumption or conditions involved in the context to focus on a particular feature or aspect related to the context.</w:t>
      </w:r>
      <w:r>
        <w:rPr>
          <w:i/>
        </w:rPr>
        <w:t xml:space="preserve"> Students should</w:t>
      </w:r>
    </w:p>
    <w:p w14:paraId="18B277FF" w14:textId="77777777" w:rsidR="00F73679" w:rsidRPr="00595200" w:rsidRDefault="00F73679" w:rsidP="00F73679">
      <w:pPr>
        <w:pStyle w:val="VCAAnumbers"/>
        <w:numPr>
          <w:ilvl w:val="0"/>
          <w:numId w:val="16"/>
        </w:numPr>
        <w:tabs>
          <w:tab w:val="left" w:pos="425"/>
        </w:tabs>
        <w:spacing w:before="120" w:after="120" w:line="280" w:lineRule="exact"/>
        <w:contextualSpacing/>
      </w:pPr>
      <w:r w:rsidRPr="00595200">
        <w:t xml:space="preserve">Represent more complicated shapes formed by piecing together several Bezier curves. </w:t>
      </w:r>
    </w:p>
    <w:p w14:paraId="11B2359A" w14:textId="77777777" w:rsidR="00F73679" w:rsidRPr="00595200" w:rsidRDefault="00F73679" w:rsidP="00F73679">
      <w:pPr>
        <w:pStyle w:val="VCAAnumbers"/>
        <w:numPr>
          <w:ilvl w:val="0"/>
          <w:numId w:val="16"/>
        </w:numPr>
        <w:tabs>
          <w:tab w:val="left" w:pos="425"/>
        </w:tabs>
        <w:spacing w:before="120" w:after="120" w:line="280" w:lineRule="exact"/>
        <w:contextualSpacing/>
      </w:pPr>
      <w:r w:rsidRPr="00595200">
        <w:t>Identif</w:t>
      </w:r>
      <w:r>
        <w:t>y</w:t>
      </w:r>
      <w:r w:rsidRPr="00595200">
        <w:t xml:space="preserve"> the location of control points for a pair of cubic Bezier curves that are smoothly joined to represent other letters, or for several Bezier curves that are smoothly joined to represent a shape such as the outline or cross section of a car.</w:t>
      </w:r>
    </w:p>
    <w:p w14:paraId="7CBEFEC0" w14:textId="77777777" w:rsidR="00F73679" w:rsidRDefault="00F73679" w:rsidP="00F73679">
      <w:pPr>
        <w:pStyle w:val="VCAAHeading4"/>
      </w:pPr>
      <w:r>
        <w:t>Areas of study</w:t>
      </w:r>
    </w:p>
    <w:p w14:paraId="46401997" w14:textId="684B4482" w:rsidR="00F73679" w:rsidRDefault="00F73679" w:rsidP="00F73679">
      <w:pPr>
        <w:pStyle w:val="VCAAbody"/>
      </w:pPr>
      <w: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F73679" w:rsidRPr="00485F20" w14:paraId="45608683" w14:textId="77777777" w:rsidTr="001F450B">
        <w:tc>
          <w:tcPr>
            <w:tcW w:w="3209" w:type="dxa"/>
            <w:shd w:val="clear" w:color="auto" w:fill="0F7EB4"/>
          </w:tcPr>
          <w:p w14:paraId="4D4AD573" w14:textId="77777777" w:rsidR="00F73679" w:rsidRPr="00485F20" w:rsidRDefault="00F73679" w:rsidP="001F450B">
            <w:pPr>
              <w:pStyle w:val="VCAAtablecondensedheading"/>
              <w:rPr>
                <w:b/>
                <w:bCs/>
                <w:lang w:val="en-AU"/>
              </w:rPr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3210" w:type="dxa"/>
            <w:shd w:val="clear" w:color="auto" w:fill="0F7EB4"/>
          </w:tcPr>
          <w:p w14:paraId="4AEB7125" w14:textId="77777777" w:rsidR="00F73679" w:rsidRPr="00485F20" w:rsidRDefault="00F73679" w:rsidP="001F450B">
            <w:pPr>
              <w:pStyle w:val="VCAAtablecondensedheading"/>
              <w:rPr>
                <w:b/>
                <w:bCs/>
                <w:lang w:val="en-AU"/>
              </w:rPr>
            </w:pPr>
            <w:r w:rsidRPr="00485F20">
              <w:rPr>
                <w:b/>
                <w:bCs/>
                <w:lang w:val="en-AU"/>
              </w:rPr>
              <w:t>Content dot point</w:t>
            </w:r>
            <w:r>
              <w:rPr>
                <w:b/>
                <w:bCs/>
                <w:lang w:val="en-AU"/>
              </w:rPr>
              <w:t>s</w:t>
            </w:r>
          </w:p>
        </w:tc>
      </w:tr>
      <w:tr w:rsidR="00F73679" w14:paraId="162C4DC2" w14:textId="77777777" w:rsidTr="001F450B">
        <w:tc>
          <w:tcPr>
            <w:tcW w:w="3209" w:type="dxa"/>
          </w:tcPr>
          <w:p w14:paraId="231522EA" w14:textId="71417667" w:rsidR="00F73679" w:rsidRDefault="00F73679" w:rsidP="00F73679">
            <w:pPr>
              <w:pStyle w:val="VCAAtablecondensed"/>
            </w:pPr>
            <w:r w:rsidRPr="00AE2DD1">
              <w:t>Functions</w:t>
            </w:r>
            <w:r>
              <w:t xml:space="preserve">, relations </w:t>
            </w:r>
            <w:r w:rsidRPr="00AE2DD1">
              <w:t>and graphs</w:t>
            </w:r>
          </w:p>
        </w:tc>
        <w:tc>
          <w:tcPr>
            <w:tcW w:w="3210" w:type="dxa"/>
          </w:tcPr>
          <w:p w14:paraId="7CE91DE1" w14:textId="7842B566" w:rsidR="00F73679" w:rsidRDefault="00F73679" w:rsidP="00F73679">
            <w:pPr>
              <w:pStyle w:val="VCAAtablecondensed"/>
              <w:rPr>
                <w:lang w:val="en-AU"/>
              </w:rPr>
            </w:pPr>
            <w:r>
              <w:t>1</w:t>
            </w:r>
            <w:r w:rsidRPr="00AE2DD1">
              <w:t>, 5</w:t>
            </w:r>
            <w:r>
              <w:t>, 6</w:t>
            </w:r>
          </w:p>
        </w:tc>
      </w:tr>
      <w:tr w:rsidR="00F73679" w14:paraId="3AF02EC3" w14:textId="77777777" w:rsidTr="001F450B">
        <w:tc>
          <w:tcPr>
            <w:tcW w:w="3209" w:type="dxa"/>
          </w:tcPr>
          <w:p w14:paraId="3CAFB942" w14:textId="5CA1E9D4" w:rsidR="00F73679" w:rsidRDefault="00F73679" w:rsidP="00F73679">
            <w:pPr>
              <w:pStyle w:val="VCAAtablecondensed"/>
              <w:rPr>
                <w:lang w:val="en-AU"/>
              </w:rPr>
            </w:pPr>
            <w:r w:rsidRPr="00AE2DD1">
              <w:t>Algebra</w:t>
            </w:r>
            <w:r>
              <w:t>, number and structure</w:t>
            </w:r>
          </w:p>
        </w:tc>
        <w:tc>
          <w:tcPr>
            <w:tcW w:w="3210" w:type="dxa"/>
          </w:tcPr>
          <w:p w14:paraId="3C62F224" w14:textId="362F8C65" w:rsidR="00F73679" w:rsidRDefault="00F73679" w:rsidP="00F73679">
            <w:pPr>
              <w:pStyle w:val="VCAAtablecondensed"/>
              <w:rPr>
                <w:lang w:val="en-AU"/>
              </w:rPr>
            </w:pPr>
            <w:r w:rsidRPr="00AE2DD1">
              <w:t>1, 5</w:t>
            </w:r>
          </w:p>
        </w:tc>
      </w:tr>
      <w:tr w:rsidR="00F73679" w14:paraId="5BC71001" w14:textId="77777777" w:rsidTr="001F450B">
        <w:tc>
          <w:tcPr>
            <w:tcW w:w="3209" w:type="dxa"/>
          </w:tcPr>
          <w:p w14:paraId="2B3EC6F5" w14:textId="327C2C93" w:rsidR="00F73679" w:rsidRDefault="00F73679" w:rsidP="00F73679">
            <w:pPr>
              <w:pStyle w:val="VCAAtablecondensed"/>
              <w:rPr>
                <w:lang w:val="en-AU"/>
              </w:rPr>
            </w:pPr>
            <w:r w:rsidRPr="00AE2DD1">
              <w:t>Calculus</w:t>
            </w:r>
          </w:p>
        </w:tc>
        <w:tc>
          <w:tcPr>
            <w:tcW w:w="3210" w:type="dxa"/>
          </w:tcPr>
          <w:p w14:paraId="22636FDC" w14:textId="470B91BD" w:rsidR="00F73679" w:rsidRDefault="00F73679" w:rsidP="00F73679">
            <w:pPr>
              <w:pStyle w:val="VCAAtablecondensed"/>
              <w:rPr>
                <w:lang w:val="en-AU"/>
              </w:rPr>
            </w:pPr>
            <w:r>
              <w:t xml:space="preserve">3, </w:t>
            </w:r>
            <w:r w:rsidRPr="00AE2DD1">
              <w:t>4</w:t>
            </w:r>
          </w:p>
        </w:tc>
      </w:tr>
      <w:tr w:rsidR="00F73679" w14:paraId="14EF833F" w14:textId="77777777" w:rsidTr="001F450B">
        <w:tc>
          <w:tcPr>
            <w:tcW w:w="3209" w:type="dxa"/>
          </w:tcPr>
          <w:p w14:paraId="7EBDE255" w14:textId="19179A25" w:rsidR="00F73679" w:rsidRDefault="00F73679" w:rsidP="00F73679">
            <w:pPr>
              <w:pStyle w:val="VCAAtablecondensed"/>
            </w:pPr>
            <w:r>
              <w:t>Data analysis, p</w:t>
            </w:r>
            <w:r w:rsidRPr="00AE2DD1">
              <w:t>robability and statistics</w:t>
            </w:r>
          </w:p>
        </w:tc>
        <w:tc>
          <w:tcPr>
            <w:tcW w:w="3210" w:type="dxa"/>
          </w:tcPr>
          <w:p w14:paraId="55A0CD44" w14:textId="2F54F57B" w:rsidR="00F73679" w:rsidRDefault="00F73679" w:rsidP="00F73679">
            <w:pPr>
              <w:pStyle w:val="VCAAtablecondensed"/>
            </w:pPr>
            <w:r>
              <w:t>–</w:t>
            </w:r>
          </w:p>
        </w:tc>
      </w:tr>
    </w:tbl>
    <w:p w14:paraId="2A76B1D6" w14:textId="77777777" w:rsidR="00F73679" w:rsidRPr="00F73679" w:rsidRDefault="00F73679">
      <w:pPr>
        <w:rPr>
          <w:rFonts w:ascii="Arial" w:hAnsi="Arial" w:cs="Arial"/>
          <w:sz w:val="20"/>
          <w:szCs w:val="20"/>
          <w:lang w:val="en" w:eastAsia="en-AU"/>
        </w:rPr>
      </w:pPr>
      <w:r>
        <w:br w:type="page"/>
      </w:r>
    </w:p>
    <w:p w14:paraId="3239C083" w14:textId="47232607" w:rsidR="00F73679" w:rsidRDefault="00F73679" w:rsidP="00F73679">
      <w:pPr>
        <w:pStyle w:val="VCAAHeading4"/>
      </w:pPr>
      <w:r>
        <w:lastRenderedPageBreak/>
        <w:t>Outcomes</w:t>
      </w:r>
    </w:p>
    <w:p w14:paraId="6C9B2F5D" w14:textId="67399E28" w:rsidR="00F73679" w:rsidRDefault="00F73679" w:rsidP="00F73679">
      <w:pPr>
        <w:pStyle w:val="VCAAbody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F73679" w:rsidRPr="00FA2380" w14:paraId="68DBF1A1" w14:textId="77777777" w:rsidTr="001F450B">
        <w:tc>
          <w:tcPr>
            <w:tcW w:w="3209" w:type="dxa"/>
            <w:shd w:val="clear" w:color="auto" w:fill="0F7EB4"/>
          </w:tcPr>
          <w:p w14:paraId="361186BC" w14:textId="77777777" w:rsidR="00F73679" w:rsidRPr="00FA2380" w:rsidRDefault="00F73679" w:rsidP="001F450B">
            <w:pPr>
              <w:pStyle w:val="VCAAtablecondensedheading"/>
              <w:rPr>
                <w:b/>
                <w:bCs/>
              </w:rPr>
            </w:pPr>
            <w:r w:rsidRPr="006D6BCF">
              <w:rPr>
                <w:b/>
                <w:lang w:val="en-AU"/>
              </w:rPr>
              <w:t>Outcome</w:t>
            </w:r>
          </w:p>
        </w:tc>
        <w:tc>
          <w:tcPr>
            <w:tcW w:w="3210" w:type="dxa"/>
            <w:shd w:val="clear" w:color="auto" w:fill="0F7EB4"/>
          </w:tcPr>
          <w:p w14:paraId="596AAD17" w14:textId="77777777" w:rsidR="00F73679" w:rsidRPr="00FA2380" w:rsidRDefault="00F73679" w:rsidP="001F450B">
            <w:pPr>
              <w:pStyle w:val="VCAAtablecondensedheading"/>
              <w:rPr>
                <w:b/>
                <w:bCs/>
              </w:rPr>
            </w:pPr>
            <w:r w:rsidRPr="006D6BCF">
              <w:rPr>
                <w:b/>
                <w:lang w:val="en-AU"/>
              </w:rPr>
              <w:t>Key knowledge dot point</w:t>
            </w:r>
            <w:r>
              <w:rPr>
                <w:b/>
                <w:lang w:val="en-AU"/>
              </w:rPr>
              <w:t>s</w:t>
            </w:r>
          </w:p>
        </w:tc>
        <w:tc>
          <w:tcPr>
            <w:tcW w:w="3210" w:type="dxa"/>
            <w:shd w:val="clear" w:color="auto" w:fill="0F7EB4"/>
          </w:tcPr>
          <w:p w14:paraId="6C7F408A" w14:textId="77777777" w:rsidR="00F73679" w:rsidRPr="00FA2380" w:rsidRDefault="00F73679" w:rsidP="001F450B">
            <w:pPr>
              <w:pStyle w:val="VCAAtablecondensedheading"/>
              <w:rPr>
                <w:b/>
                <w:bCs/>
              </w:rPr>
            </w:pPr>
            <w:r w:rsidRPr="006D6BCF">
              <w:rPr>
                <w:b/>
                <w:lang w:val="en-AU"/>
              </w:rPr>
              <w:t>Key skill</w:t>
            </w:r>
            <w:r>
              <w:rPr>
                <w:b/>
                <w:lang w:val="en-AU"/>
              </w:rPr>
              <w:t>s</w:t>
            </w:r>
            <w:r w:rsidRPr="006D6BCF">
              <w:rPr>
                <w:b/>
                <w:lang w:val="en-AU"/>
              </w:rPr>
              <w:t xml:space="preserve"> dot point</w:t>
            </w:r>
            <w:r>
              <w:rPr>
                <w:b/>
                <w:lang w:val="en-AU"/>
              </w:rPr>
              <w:t>s</w:t>
            </w:r>
          </w:p>
        </w:tc>
      </w:tr>
      <w:tr w:rsidR="00F73679" w14:paraId="6577D16C" w14:textId="77777777" w:rsidTr="001F450B">
        <w:tc>
          <w:tcPr>
            <w:tcW w:w="3209" w:type="dxa"/>
          </w:tcPr>
          <w:p w14:paraId="58D1A54C" w14:textId="55D92DEA" w:rsidR="00F73679" w:rsidRPr="000E2B81" w:rsidRDefault="00F73679" w:rsidP="00F73679">
            <w:pPr>
              <w:pStyle w:val="VCAAtablecondensed"/>
              <w:rPr>
                <w:bCs/>
              </w:rPr>
            </w:pPr>
            <w:r w:rsidRPr="00AE2DD1">
              <w:t>1</w:t>
            </w:r>
          </w:p>
        </w:tc>
        <w:tc>
          <w:tcPr>
            <w:tcW w:w="3210" w:type="dxa"/>
          </w:tcPr>
          <w:p w14:paraId="7DBF3F74" w14:textId="68B87162" w:rsidR="00F73679" w:rsidRDefault="00F73679" w:rsidP="00F73679">
            <w:pPr>
              <w:pStyle w:val="VCAAtablecondensed"/>
            </w:pPr>
            <w:r w:rsidRPr="00AE2DD1">
              <w:t xml:space="preserve">1, </w:t>
            </w:r>
            <w:r>
              <w:t xml:space="preserve">3, </w:t>
            </w:r>
            <w:r w:rsidRPr="00AE2DD1">
              <w:t xml:space="preserve">4, </w:t>
            </w:r>
            <w:r>
              <w:t xml:space="preserve">7, </w:t>
            </w:r>
            <w:r w:rsidRPr="00AE2DD1">
              <w:t>10, 1</w:t>
            </w:r>
            <w:r>
              <w:t>1</w:t>
            </w:r>
          </w:p>
        </w:tc>
        <w:tc>
          <w:tcPr>
            <w:tcW w:w="3210" w:type="dxa"/>
          </w:tcPr>
          <w:p w14:paraId="2CF24618" w14:textId="3EE8B0C1" w:rsidR="00F73679" w:rsidRDefault="00F73679" w:rsidP="00F73679">
            <w:pPr>
              <w:pStyle w:val="VCAAtablecondensed"/>
            </w:pPr>
            <w:r>
              <w:t xml:space="preserve">1, 2, </w:t>
            </w:r>
            <w:r w:rsidRPr="00AE2DD1">
              <w:t xml:space="preserve">7, </w:t>
            </w:r>
            <w:r>
              <w:t xml:space="preserve">9, </w:t>
            </w:r>
            <w:r w:rsidRPr="00AE2DD1">
              <w:t>11, 12, 13</w:t>
            </w:r>
          </w:p>
        </w:tc>
      </w:tr>
      <w:tr w:rsidR="00F73679" w14:paraId="39023BE8" w14:textId="77777777" w:rsidTr="001F450B">
        <w:tc>
          <w:tcPr>
            <w:tcW w:w="3209" w:type="dxa"/>
          </w:tcPr>
          <w:p w14:paraId="40A9F9BF" w14:textId="2D7749B5" w:rsidR="00F73679" w:rsidRPr="000E2B81" w:rsidRDefault="00F73679" w:rsidP="00F73679">
            <w:pPr>
              <w:pStyle w:val="VCAAtablecondensed"/>
              <w:rPr>
                <w:bCs/>
              </w:rPr>
            </w:pPr>
            <w:r w:rsidRPr="00AE2DD1">
              <w:t>2</w:t>
            </w:r>
          </w:p>
        </w:tc>
        <w:tc>
          <w:tcPr>
            <w:tcW w:w="3210" w:type="dxa"/>
          </w:tcPr>
          <w:p w14:paraId="53DEE23D" w14:textId="208E7184" w:rsidR="00F73679" w:rsidRDefault="00F73679" w:rsidP="00F73679">
            <w:pPr>
              <w:pStyle w:val="VCAAtablecondensed"/>
            </w:pPr>
            <w:r w:rsidRPr="00AE2DD1">
              <w:t xml:space="preserve">1, 2, 3, </w:t>
            </w:r>
            <w:r>
              <w:t>5</w:t>
            </w:r>
          </w:p>
        </w:tc>
        <w:tc>
          <w:tcPr>
            <w:tcW w:w="3210" w:type="dxa"/>
          </w:tcPr>
          <w:p w14:paraId="289A0D70" w14:textId="5310575F" w:rsidR="00F73679" w:rsidRDefault="00F73679" w:rsidP="00F73679">
            <w:pPr>
              <w:pStyle w:val="VCAAtablecondensed"/>
            </w:pPr>
            <w:r w:rsidRPr="00AE2DD1">
              <w:t xml:space="preserve">1, 2, </w:t>
            </w:r>
            <w:r>
              <w:t xml:space="preserve">3, </w:t>
            </w:r>
            <w:r w:rsidRPr="00AE2DD1">
              <w:t xml:space="preserve">4, </w:t>
            </w:r>
            <w:r>
              <w:t>6, 7</w:t>
            </w:r>
          </w:p>
        </w:tc>
      </w:tr>
      <w:tr w:rsidR="00F73679" w14:paraId="0D51535A" w14:textId="77777777" w:rsidTr="001F450B">
        <w:tc>
          <w:tcPr>
            <w:tcW w:w="3209" w:type="dxa"/>
          </w:tcPr>
          <w:p w14:paraId="25C1124B" w14:textId="296A2533" w:rsidR="00F73679" w:rsidRPr="000E2B81" w:rsidRDefault="00F73679" w:rsidP="00F73679">
            <w:pPr>
              <w:pStyle w:val="VCAAtablecondensed"/>
              <w:rPr>
                <w:bCs/>
              </w:rPr>
            </w:pPr>
            <w:r w:rsidRPr="00AE2DD1">
              <w:t>3</w:t>
            </w:r>
          </w:p>
        </w:tc>
        <w:tc>
          <w:tcPr>
            <w:tcW w:w="3210" w:type="dxa"/>
          </w:tcPr>
          <w:p w14:paraId="7AE78702" w14:textId="740932F2" w:rsidR="00F73679" w:rsidRDefault="00F73679" w:rsidP="00F73679">
            <w:pPr>
              <w:pStyle w:val="VCAAtablecondensed"/>
            </w:pPr>
            <w:r w:rsidRPr="00AE2DD1">
              <w:t>1, 2, 3, 4, 5</w:t>
            </w:r>
            <w:r>
              <w:t>, 8</w:t>
            </w:r>
          </w:p>
        </w:tc>
        <w:tc>
          <w:tcPr>
            <w:tcW w:w="3210" w:type="dxa"/>
          </w:tcPr>
          <w:p w14:paraId="1F3347AC" w14:textId="7CF26082" w:rsidR="00F73679" w:rsidRDefault="00F73679" w:rsidP="00F73679">
            <w:pPr>
              <w:pStyle w:val="VCAAtablecondensed"/>
            </w:pPr>
            <w:r>
              <w:t xml:space="preserve">1, </w:t>
            </w:r>
            <w:r w:rsidRPr="00AE2DD1">
              <w:t xml:space="preserve">2, 3, 4, 5, 6, </w:t>
            </w:r>
            <w:r>
              <w:t>7</w:t>
            </w:r>
            <w:r w:rsidRPr="00AE2DD1">
              <w:t>, 9, 1</w:t>
            </w:r>
            <w:r>
              <w:t>1, 12</w:t>
            </w:r>
          </w:p>
        </w:tc>
      </w:tr>
    </w:tbl>
    <w:p w14:paraId="03F74A36" w14:textId="77777777" w:rsidR="00F73679" w:rsidRDefault="00F73679" w:rsidP="00F73679">
      <w:pPr>
        <w:pStyle w:val="VCAAbody"/>
      </w:pPr>
    </w:p>
    <w:sectPr w:rsidR="00F73679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BFCE8E7" w:rsidR="00FD29D3" w:rsidRPr="00D86DE4" w:rsidRDefault="009341B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E2B81">
          <w:rPr>
            <w:color w:val="999999" w:themeColor="accent2"/>
          </w:rPr>
          <w:t>VCE Mathematical Methods Unit 3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4041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4A3A"/>
    <w:multiLevelType w:val="hybridMultilevel"/>
    <w:tmpl w:val="998406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200D8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8A7ED3"/>
    <w:multiLevelType w:val="hybridMultilevel"/>
    <w:tmpl w:val="3318B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30F0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255CB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7425ED"/>
    <w:multiLevelType w:val="hybridMultilevel"/>
    <w:tmpl w:val="05B2D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234F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C40DA4"/>
    <w:multiLevelType w:val="hybridMultilevel"/>
    <w:tmpl w:val="E6B2D00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B51EF3"/>
    <w:multiLevelType w:val="hybridMultilevel"/>
    <w:tmpl w:val="5232BF3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15"/>
  </w:num>
  <w:num w:numId="6">
    <w:abstractNumId w:val="0"/>
  </w:num>
  <w:num w:numId="7">
    <w:abstractNumId w:val="10"/>
  </w:num>
  <w:num w:numId="8">
    <w:abstractNumId w:val="6"/>
  </w:num>
  <w:num w:numId="9">
    <w:abstractNumId w:val="14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7"/>
  </w:num>
  <w:num w:numId="15">
    <w:abstractNumId w:val="8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E2B81"/>
    <w:rsid w:val="000F09E4"/>
    <w:rsid w:val="000F16FD"/>
    <w:rsid w:val="000F5AAF"/>
    <w:rsid w:val="00143520"/>
    <w:rsid w:val="00153AD2"/>
    <w:rsid w:val="001779EA"/>
    <w:rsid w:val="001D3246"/>
    <w:rsid w:val="002029F5"/>
    <w:rsid w:val="00213196"/>
    <w:rsid w:val="002279BA"/>
    <w:rsid w:val="002329F3"/>
    <w:rsid w:val="00243F0D"/>
    <w:rsid w:val="00260349"/>
    <w:rsid w:val="00260767"/>
    <w:rsid w:val="002647BB"/>
    <w:rsid w:val="002754C1"/>
    <w:rsid w:val="002841C8"/>
    <w:rsid w:val="0028516B"/>
    <w:rsid w:val="002A37F4"/>
    <w:rsid w:val="002B4C4E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19EB"/>
    <w:rsid w:val="003A635E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8471E"/>
    <w:rsid w:val="00684F98"/>
    <w:rsid w:val="00685818"/>
    <w:rsid w:val="00693FFD"/>
    <w:rsid w:val="006D2159"/>
    <w:rsid w:val="006F787C"/>
    <w:rsid w:val="00702636"/>
    <w:rsid w:val="00724507"/>
    <w:rsid w:val="00727716"/>
    <w:rsid w:val="00744BC4"/>
    <w:rsid w:val="0075391A"/>
    <w:rsid w:val="00773E6C"/>
    <w:rsid w:val="00777727"/>
    <w:rsid w:val="007807F1"/>
    <w:rsid w:val="00781FB1"/>
    <w:rsid w:val="007C4ED7"/>
    <w:rsid w:val="007D1B6D"/>
    <w:rsid w:val="007E7F95"/>
    <w:rsid w:val="00805FDF"/>
    <w:rsid w:val="00813C37"/>
    <w:rsid w:val="008154B5"/>
    <w:rsid w:val="00823962"/>
    <w:rsid w:val="00827233"/>
    <w:rsid w:val="00850410"/>
    <w:rsid w:val="00852719"/>
    <w:rsid w:val="00852BD0"/>
    <w:rsid w:val="00860115"/>
    <w:rsid w:val="0088783C"/>
    <w:rsid w:val="009341BA"/>
    <w:rsid w:val="009370BC"/>
    <w:rsid w:val="00970580"/>
    <w:rsid w:val="00984E15"/>
    <w:rsid w:val="0098739B"/>
    <w:rsid w:val="009A0DA4"/>
    <w:rsid w:val="009A192D"/>
    <w:rsid w:val="009B61E5"/>
    <w:rsid w:val="009D1E89"/>
    <w:rsid w:val="009E5707"/>
    <w:rsid w:val="00A13080"/>
    <w:rsid w:val="00A17661"/>
    <w:rsid w:val="00A24B2D"/>
    <w:rsid w:val="00A40966"/>
    <w:rsid w:val="00A921E0"/>
    <w:rsid w:val="00A922F4"/>
    <w:rsid w:val="00AD63F0"/>
    <w:rsid w:val="00AE5526"/>
    <w:rsid w:val="00AF051B"/>
    <w:rsid w:val="00AF2753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A55BB"/>
    <w:rsid w:val="00BB3BAB"/>
    <w:rsid w:val="00BD0724"/>
    <w:rsid w:val="00BD2B91"/>
    <w:rsid w:val="00BE5521"/>
    <w:rsid w:val="00BF41AE"/>
    <w:rsid w:val="00BF6C23"/>
    <w:rsid w:val="00C519C2"/>
    <w:rsid w:val="00C53263"/>
    <w:rsid w:val="00C75827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A196E"/>
    <w:rsid w:val="00EB0C84"/>
    <w:rsid w:val="00EC70E6"/>
    <w:rsid w:val="00F17FDE"/>
    <w:rsid w:val="00F40D53"/>
    <w:rsid w:val="00F4525C"/>
    <w:rsid w:val="00F50D86"/>
    <w:rsid w:val="00F73679"/>
    <w:rsid w:val="00FA2380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8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-cartouche.ch/content_reg/cartouche/graphics/en/html/unit_Curv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4A729F"/>
    <w:rsid w:val="007F01C9"/>
    <w:rsid w:val="00834D62"/>
    <w:rsid w:val="009325D2"/>
    <w:rsid w:val="00DA5894"/>
    <w:rsid w:val="00E14341"/>
    <w:rsid w:val="00E2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3CAC51-4092-4557-B670-84BBEA2994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 3</vt:lpstr>
    </vt:vector>
  </TitlesOfParts>
  <Company>Victorian Curriculum and Assessment Authority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 3</dc:title>
  <dc:subject>VCE Mathematical Methods</dc:subject>
  <dc:creator>vcaa@education.vic.gov.au</dc:creator>
  <cp:keywords>mathematical methods, VCE, sample, application, task, bezier curves, unit 3</cp:keywords>
  <cp:lastModifiedBy>Julie Coleman</cp:lastModifiedBy>
  <cp:revision>4</cp:revision>
  <cp:lastPrinted>2015-05-15T02:36:00Z</cp:lastPrinted>
  <dcterms:created xsi:type="dcterms:W3CDTF">2022-12-20T03:47:00Z</dcterms:created>
  <dcterms:modified xsi:type="dcterms:W3CDTF">2023-01-23T21:37:00Z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