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26AB645" w:rsidR="00F4525C" w:rsidRDefault="00C904AB" w:rsidP="009B61E5">
      <w:pPr>
        <w:pStyle w:val="VCAADocumenttitle"/>
      </w:pPr>
      <w:r>
        <w:t>VCE Mathematic</w:t>
      </w:r>
      <w:r w:rsidR="0041382E">
        <w:t>al Methods</w:t>
      </w:r>
      <w:r>
        <w:t xml:space="preserve"> Unit </w:t>
      </w:r>
      <w:r w:rsidR="00804875">
        <w:t>4</w:t>
      </w:r>
    </w:p>
    <w:p w14:paraId="74E62D52" w14:textId="447F5BFB" w:rsidR="00243F0D" w:rsidRPr="009A192D" w:rsidRDefault="0041382E" w:rsidP="00827233">
      <w:pPr>
        <w:pStyle w:val="VCAAHeading2"/>
      </w:pPr>
      <w:bookmarkStart w:id="0" w:name="TemplateOverview"/>
      <w:bookmarkEnd w:id="0"/>
      <w:r w:rsidRPr="00852BD0">
        <w:t xml:space="preserve">Sample </w:t>
      </w:r>
      <w:r w:rsidR="00804875">
        <w:t>m</w:t>
      </w:r>
      <w:r w:rsidR="00804875" w:rsidRPr="00477319">
        <w:t>odelling or problem-solving task</w:t>
      </w:r>
      <w:r w:rsidR="00804875">
        <w:t>:</w:t>
      </w:r>
      <w:r w:rsidR="00804875" w:rsidRPr="00477319">
        <w:t xml:space="preserve"> </w:t>
      </w:r>
      <w:r w:rsidR="0002164C">
        <w:t>W</w:t>
      </w:r>
      <w:r w:rsidR="0002164C" w:rsidRPr="00BC2C50">
        <w:t>all and window</w:t>
      </w:r>
    </w:p>
    <w:p w14:paraId="71457137" w14:textId="79BD5439" w:rsidR="002B4C4E" w:rsidRPr="0084646A" w:rsidRDefault="00804875" w:rsidP="002B4C4E">
      <w:pPr>
        <w:pStyle w:val="VCAAbody"/>
        <w:rPr>
          <w:lang w:val="en-AU"/>
        </w:rPr>
      </w:pPr>
      <w:r w:rsidRPr="00477319">
        <w:rPr>
          <w:lang w:val="en-AU"/>
        </w:rPr>
        <w:t>The modelling or problem-solving task is to be of 2</w:t>
      </w:r>
      <w:r>
        <w:rPr>
          <w:lang w:val="en-AU"/>
        </w:rPr>
        <w:t>–</w:t>
      </w:r>
      <w:r w:rsidRPr="00477319">
        <w:rPr>
          <w:lang w:val="en-AU"/>
        </w:rPr>
        <w:t>3 hours</w:t>
      </w:r>
      <w:r>
        <w:rPr>
          <w:lang w:val="en-AU"/>
        </w:rPr>
        <w:t>’</w:t>
      </w:r>
      <w:r w:rsidRPr="00477319">
        <w:rPr>
          <w:lang w:val="en-AU"/>
        </w:rPr>
        <w:t xml:space="preserve"> duration over a period of 1 week.</w:t>
      </w:r>
    </w:p>
    <w:p w14:paraId="10153BC0" w14:textId="77777777" w:rsidR="002B4C4E" w:rsidRPr="0084646A" w:rsidRDefault="002B4C4E" w:rsidP="002B4C4E">
      <w:pPr>
        <w:pStyle w:val="VCAAHeading3"/>
      </w:pPr>
      <w:r w:rsidRPr="0084646A">
        <w:t>Introduction</w:t>
      </w:r>
    </w:p>
    <w:p w14:paraId="75791061" w14:textId="77777777" w:rsidR="00533A3F" w:rsidRDefault="00533A3F" w:rsidP="00533A3F">
      <w:pPr>
        <w:pStyle w:val="VCAAbody"/>
      </w:pPr>
      <w:r w:rsidRPr="000718B4">
        <w:t>A context such as the following could be used to</w:t>
      </w:r>
      <w:r>
        <w:t xml:space="preserve"> develop a modelling or problem-solving task which involves modelling the shape of a designer two-part window feature for a section of wall, and the dimensions and area of the design. </w:t>
      </w:r>
    </w:p>
    <w:p w14:paraId="40765C83" w14:textId="77777777" w:rsidR="00533A3F" w:rsidRDefault="00533A3F" w:rsidP="00533A3F">
      <w:pPr>
        <w:pStyle w:val="VCAAbody"/>
      </w:pPr>
      <w:r>
        <w:t xml:space="preserve">The section of the wall is 4 m wide and 3.5 m high. The window is a symmetrical design which fits in the middle of the wall horizontally. The base of the window forms a straight line 0.5 m above and parallel to the floor and is 2 m in length. The lower part of the window has two straight line slant edges, and these are 1.5 m apart at the height of 1.5 m from the floor. The window designer is considering a range of possibilities for the upper part of the window, the highest point of which is to be at most 3 m from the floor. </w:t>
      </w:r>
    </w:p>
    <w:p w14:paraId="17C7F06C" w14:textId="77777777" w:rsidR="00533A3F" w:rsidRDefault="00533A3F" w:rsidP="00533A3F">
      <w:pPr>
        <w:pStyle w:val="VCAAbody"/>
      </w:pPr>
      <w:r>
        <w:t>The designer constructs a graph of the window design using a set of axes with the origin on the floor at the middle of the wall.</w:t>
      </w:r>
    </w:p>
    <w:p w14:paraId="6C5F291C" w14:textId="77777777" w:rsidR="00533A3F" w:rsidRDefault="00533A3F" w:rsidP="00533A3F">
      <w:pPr>
        <w:pStyle w:val="VCAAHeading4"/>
      </w:pPr>
      <w:r>
        <w:t>Part 1</w:t>
      </w:r>
    </w:p>
    <w:p w14:paraId="19B91B20" w14:textId="77777777" w:rsidR="00533A3F" w:rsidRDefault="00533A3F" w:rsidP="00533A3F">
      <w:pPr>
        <w:pStyle w:val="VCAAbody"/>
      </w:pPr>
      <w:r>
        <w:t>Initially the designer considers and upper part consisting of two-line segments which join onto the top of the lower straight edges, at an angle of 45</w:t>
      </w:r>
      <w:r>
        <w:sym w:font="Symbol" w:char="F0B0"/>
      </w:r>
      <w:r>
        <w:t xml:space="preserve"> to the horizontal, and extend to the point where they meet. </w:t>
      </w:r>
    </w:p>
    <w:p w14:paraId="6D524927" w14:textId="77777777" w:rsidR="00533A3F" w:rsidRPr="00BC2C50" w:rsidRDefault="00533A3F" w:rsidP="00533A3F">
      <w:pPr>
        <w:pStyle w:val="VCAAnumbers"/>
        <w:numPr>
          <w:ilvl w:val="0"/>
          <w:numId w:val="13"/>
        </w:numPr>
        <w:tabs>
          <w:tab w:val="left" w:pos="425"/>
        </w:tabs>
        <w:spacing w:before="120" w:after="120" w:line="280" w:lineRule="exact"/>
        <w:ind w:left="360"/>
        <w:contextualSpacing/>
        <w:rPr>
          <w:rFonts w:eastAsia="Calibri"/>
          <w:lang w:val="en-AU"/>
        </w:rPr>
      </w:pPr>
      <w:r w:rsidRPr="00BC2C50">
        <w:rPr>
          <w:rFonts w:eastAsia="Calibri"/>
          <w:lang w:val="en-AU"/>
        </w:rPr>
        <w:t>Use functions to define the sections of the window’s edges and draw a graph showing the wall and the window, labelling all key points with their coordinates.</w:t>
      </w:r>
    </w:p>
    <w:p w14:paraId="08CD55A8" w14:textId="77777777" w:rsidR="00533A3F" w:rsidRPr="00BC2C50" w:rsidRDefault="00533A3F" w:rsidP="00533A3F">
      <w:pPr>
        <w:pStyle w:val="VCAAnumbers"/>
        <w:numPr>
          <w:ilvl w:val="0"/>
          <w:numId w:val="13"/>
        </w:numPr>
        <w:tabs>
          <w:tab w:val="left" w:pos="425"/>
        </w:tabs>
        <w:spacing w:before="120" w:after="120" w:line="280" w:lineRule="exact"/>
        <w:ind w:left="360"/>
        <w:contextualSpacing/>
        <w:rPr>
          <w:rFonts w:eastAsia="Calibri"/>
          <w:lang w:val="en-AU"/>
        </w:rPr>
      </w:pPr>
      <w:r w:rsidRPr="00BC2C50">
        <w:rPr>
          <w:rFonts w:eastAsia="Calibri"/>
          <w:lang w:val="en-AU"/>
        </w:rPr>
        <w:t xml:space="preserve">Find the area of the window. </w:t>
      </w:r>
    </w:p>
    <w:p w14:paraId="485BC481" w14:textId="77777777" w:rsidR="00533A3F" w:rsidRPr="00BC2C50" w:rsidRDefault="00533A3F" w:rsidP="00533A3F">
      <w:pPr>
        <w:pStyle w:val="VCAAnumbers"/>
        <w:numPr>
          <w:ilvl w:val="0"/>
          <w:numId w:val="13"/>
        </w:numPr>
        <w:tabs>
          <w:tab w:val="left" w:pos="425"/>
        </w:tabs>
        <w:spacing w:before="120" w:after="120" w:line="280" w:lineRule="exact"/>
        <w:ind w:left="360"/>
        <w:contextualSpacing/>
        <w:rPr>
          <w:rFonts w:eastAsia="Calibri"/>
          <w:lang w:val="en-AU"/>
        </w:rPr>
      </w:pPr>
      <w:r w:rsidRPr="00BC2C50">
        <w:rPr>
          <w:rFonts w:eastAsia="Calibri"/>
          <w:lang w:val="en-AU"/>
        </w:rPr>
        <w:t>Consider a family of related designs where the angle the edges of the upper part make with the horizontal is varied.  Show several examples and calculate the area of the window in each case. What is the largest possible value for this angle, and the corresponding area of the window?</w:t>
      </w:r>
    </w:p>
    <w:p w14:paraId="038E64BB" w14:textId="77777777" w:rsidR="00533A3F" w:rsidRDefault="00533A3F" w:rsidP="00533A3F">
      <w:pPr>
        <w:pStyle w:val="VCAAHeading4"/>
      </w:pPr>
      <w:r>
        <w:t>Part 2</w:t>
      </w:r>
    </w:p>
    <w:p w14:paraId="08BB0193" w14:textId="77777777" w:rsidR="00533A3F" w:rsidRPr="00BC2C50" w:rsidRDefault="00533A3F" w:rsidP="00533A3F">
      <w:pPr>
        <w:pStyle w:val="VCAAbody"/>
      </w:pPr>
      <w:r w:rsidRPr="00BC2C50">
        <w:t>As an alternative, the designer considers using an arch for the top part of the window.</w:t>
      </w:r>
    </w:p>
    <w:p w14:paraId="09381B41" w14:textId="77777777" w:rsidR="00533A3F" w:rsidRPr="00BC2C50" w:rsidRDefault="00533A3F" w:rsidP="00533A3F">
      <w:pPr>
        <w:pStyle w:val="VCAAnumbers"/>
        <w:numPr>
          <w:ilvl w:val="0"/>
          <w:numId w:val="14"/>
        </w:numPr>
        <w:tabs>
          <w:tab w:val="left" w:pos="425"/>
        </w:tabs>
        <w:spacing w:before="120" w:after="120" w:line="280" w:lineRule="exact"/>
        <w:contextualSpacing/>
        <w:rPr>
          <w:rFonts w:eastAsia="Calibri"/>
          <w:lang w:val="en-AU"/>
        </w:rPr>
      </w:pPr>
      <w:r w:rsidRPr="00BC2C50">
        <w:rPr>
          <w:rFonts w:eastAsia="Calibri"/>
          <w:lang w:val="en-AU"/>
        </w:rPr>
        <w:t>Draw the graph where the arch is a semi-circle. Calculate the area of the window.  Do the lower and upper parts of the window join smoothly?</w:t>
      </w:r>
    </w:p>
    <w:p w14:paraId="487A3E97" w14:textId="77777777" w:rsidR="00533A3F" w:rsidRPr="00BC2C50" w:rsidRDefault="00533A3F" w:rsidP="00533A3F">
      <w:pPr>
        <w:pStyle w:val="VCAAnumbers"/>
        <w:numPr>
          <w:ilvl w:val="0"/>
          <w:numId w:val="14"/>
        </w:numPr>
        <w:tabs>
          <w:tab w:val="left" w:pos="425"/>
        </w:tabs>
        <w:spacing w:before="120" w:after="120" w:line="280" w:lineRule="exact"/>
        <w:contextualSpacing/>
        <w:rPr>
          <w:rFonts w:eastAsia="Calibri"/>
          <w:lang w:val="en-AU"/>
        </w:rPr>
      </w:pPr>
      <w:r w:rsidRPr="00BC2C50">
        <w:rPr>
          <w:rFonts w:eastAsia="Calibri"/>
          <w:lang w:val="en-AU"/>
        </w:rPr>
        <w:t>Draw several graphs for the upper part defined by the family of functions with rule of the form</w:t>
      </w:r>
      <m:oMath>
        <m:r>
          <w:rPr>
            <w:rFonts w:ascii="Cambria Math"/>
          </w:rPr>
          <m:t>f(x)=a</m:t>
        </m:r>
        <m:sSup>
          <m:sSupPr>
            <m:ctrlPr>
              <w:rPr>
                <w:rFonts w:ascii="Cambria Math" w:hAnsi="Cambria Math"/>
                <w:i/>
              </w:rPr>
            </m:ctrlPr>
          </m:sSupPr>
          <m:e>
            <m:r>
              <w:rPr>
                <w:rFonts w:ascii="Cambria Math"/>
              </w:rPr>
              <m:t>x</m:t>
            </m:r>
          </m:e>
          <m:sup>
            <m:r>
              <w:rPr>
                <w:rFonts w:ascii="Cambria Math"/>
              </w:rPr>
              <m:t>2</m:t>
            </m:r>
          </m:sup>
        </m:sSup>
        <m:r>
          <w:rPr>
            <w:rFonts w:ascii="Cambria Math"/>
          </w:rPr>
          <m:t>+b</m:t>
        </m:r>
      </m:oMath>
      <w:r w:rsidRPr="00BC2C50">
        <w:rPr>
          <w:rFonts w:eastAsia="Calibri"/>
          <w:lang w:val="en-AU"/>
        </w:rPr>
        <w:t>, where a and b are non-zero real constants.</w:t>
      </w:r>
    </w:p>
    <w:p w14:paraId="14C0069E" w14:textId="77777777" w:rsidR="00533A3F" w:rsidRPr="00BC2C50" w:rsidRDefault="00533A3F" w:rsidP="00533A3F">
      <w:pPr>
        <w:pStyle w:val="VCAAnumbers"/>
        <w:numPr>
          <w:ilvl w:val="0"/>
          <w:numId w:val="14"/>
        </w:numPr>
        <w:tabs>
          <w:tab w:val="left" w:pos="425"/>
        </w:tabs>
        <w:spacing w:before="120" w:after="120" w:line="280" w:lineRule="exact"/>
        <w:contextualSpacing/>
        <w:rPr>
          <w:rFonts w:eastAsia="Calibri"/>
          <w:lang w:val="en-AU"/>
        </w:rPr>
      </w:pPr>
      <w:r w:rsidRPr="00BC2C50">
        <w:rPr>
          <w:rFonts w:eastAsia="Calibri"/>
          <w:lang w:val="en-AU"/>
        </w:rPr>
        <w:t>For the case where the lower and upper parts of the window join smoothly, calculate the corresponding area of the window.</w:t>
      </w:r>
    </w:p>
    <w:p w14:paraId="25CA941F" w14:textId="77777777" w:rsidR="00533A3F" w:rsidRPr="00BC2C50" w:rsidRDefault="00533A3F" w:rsidP="00533A3F">
      <w:pPr>
        <w:pStyle w:val="VCAAnumbers"/>
        <w:numPr>
          <w:ilvl w:val="0"/>
          <w:numId w:val="14"/>
        </w:numPr>
        <w:tabs>
          <w:tab w:val="left" w:pos="425"/>
        </w:tabs>
        <w:spacing w:before="120" w:after="120" w:line="280" w:lineRule="exact"/>
        <w:contextualSpacing/>
        <w:rPr>
          <w:rFonts w:eastAsia="Calibri"/>
          <w:lang w:val="en-AU"/>
        </w:rPr>
      </w:pPr>
      <w:r w:rsidRPr="00BC2C50">
        <w:rPr>
          <w:rFonts w:eastAsia="Calibri"/>
          <w:lang w:val="en-AU"/>
        </w:rPr>
        <w:t xml:space="preserve">What happens when a function with rule of the form </w:t>
      </w:r>
      <m:oMath>
        <m:r>
          <w:rPr>
            <w:rFonts w:ascii="Cambria Math"/>
          </w:rPr>
          <m:t>g(x)=a</m:t>
        </m:r>
        <m:func>
          <m:funcPr>
            <m:ctrlPr>
              <w:rPr>
                <w:rFonts w:ascii="Cambria Math" w:hAnsi="Cambria Math"/>
                <w:i/>
              </w:rPr>
            </m:ctrlPr>
          </m:funcPr>
          <m:fName>
            <m:r>
              <w:rPr>
                <w:rFonts w:ascii="Cambria Math"/>
              </w:rPr>
              <m:t>sin</m:t>
            </m:r>
          </m:fName>
          <m:e>
            <m:r>
              <w:rPr>
                <w:rFonts w:ascii="Cambria Math"/>
              </w:rPr>
              <m:t>(</m:t>
            </m:r>
          </m:e>
        </m:func>
        <m:r>
          <w:rPr>
            <w:rFonts w:ascii="Cambria Math"/>
          </w:rPr>
          <m:t>bx)+c</m:t>
        </m:r>
      </m:oMath>
      <w:r>
        <w:rPr>
          <w:rFonts w:eastAsia="Calibri"/>
          <w:lang w:val="en-AU"/>
        </w:rPr>
        <w:t xml:space="preserve"> </w:t>
      </w:r>
      <w:r w:rsidRPr="00BC2C50">
        <w:rPr>
          <w:rFonts w:eastAsia="Calibri"/>
          <w:lang w:val="en-AU"/>
        </w:rPr>
        <w:t>is used to model the upper arch, if the two parts are to be smoothly joined?</w:t>
      </w:r>
    </w:p>
    <w:p w14:paraId="2DBB0F19" w14:textId="77EA13FE" w:rsidR="00533A3F" w:rsidRPr="00533A3F" w:rsidRDefault="00533A3F">
      <w:pPr>
        <w:rPr>
          <w:rFonts w:cs="HelveticaNeueLT-Roman"/>
          <w:bCs/>
          <w:sz w:val="24"/>
          <w:szCs w:val="24"/>
        </w:rPr>
      </w:pPr>
      <w:r>
        <w:rPr>
          <w:rFonts w:cs="HelveticaNeueLT-Roman"/>
          <w:b/>
          <w:sz w:val="24"/>
          <w:szCs w:val="24"/>
        </w:rPr>
        <w:br w:type="page"/>
      </w:r>
    </w:p>
    <w:p w14:paraId="7C3EF42A" w14:textId="77777777" w:rsidR="00533A3F" w:rsidRDefault="00533A3F" w:rsidP="00533A3F">
      <w:pPr>
        <w:pStyle w:val="VCAAHeading4"/>
      </w:pPr>
      <w:r>
        <w:lastRenderedPageBreak/>
        <w:t>Part 3</w:t>
      </w:r>
    </w:p>
    <w:p w14:paraId="1629F768" w14:textId="77777777" w:rsidR="00533A3F" w:rsidRDefault="00533A3F" w:rsidP="00533A3F">
      <w:pPr>
        <w:pStyle w:val="VCAAbody"/>
      </w:pPr>
      <w:r>
        <w:t xml:space="preserve">The designer decides that while a smooth join of the two parts of the window is a critical requirement, it is not necessary for the arch to be smooth at its top point, so a symmetrical hybrid function based on part of the graph of some other function could be used to represent the arc. </w:t>
      </w:r>
    </w:p>
    <w:p w14:paraId="630505E7" w14:textId="77777777" w:rsidR="00533A3F" w:rsidRDefault="00533A3F" w:rsidP="00533A3F">
      <w:pPr>
        <w:pStyle w:val="VCAAbody"/>
      </w:pPr>
      <w:r>
        <w:t>Consider some other possible modelling functions and identify which of these gives the maximum window area for different choices of functions and defining parameters.</w:t>
      </w:r>
    </w:p>
    <w:p w14:paraId="52C066CD" w14:textId="77777777" w:rsidR="00533A3F" w:rsidRDefault="00533A3F" w:rsidP="00533A3F">
      <w:pPr>
        <w:pStyle w:val="VCAAbody"/>
      </w:pPr>
      <w:r>
        <w:t>The following images show some arches from buildings along North Terrace in Adelaide.</w:t>
      </w:r>
    </w:p>
    <w:p w14:paraId="3A34B84A" w14:textId="77777777" w:rsidR="00533A3F" w:rsidRDefault="00533A3F" w:rsidP="00533A3F">
      <w:pPr>
        <w:autoSpaceDE w:val="0"/>
        <w:autoSpaceDN w:val="0"/>
        <w:adjustRightInd w:val="0"/>
        <w:spacing w:after="0" w:line="240" w:lineRule="auto"/>
        <w:rPr>
          <w:rFonts w:cs="HelveticaNeueLT-Roman"/>
        </w:rPr>
      </w:pPr>
    </w:p>
    <w:tbl>
      <w:tblPr>
        <w:tblW w:w="8613" w:type="dxa"/>
        <w:tblLayout w:type="fixed"/>
        <w:tblLook w:val="04A0" w:firstRow="1" w:lastRow="0" w:firstColumn="1" w:lastColumn="0" w:noHBand="0" w:noVBand="1"/>
      </w:tblPr>
      <w:tblGrid>
        <w:gridCol w:w="2802"/>
        <w:gridCol w:w="2976"/>
        <w:gridCol w:w="2835"/>
      </w:tblGrid>
      <w:tr w:rsidR="00533A3F" w:rsidRPr="00903004" w14:paraId="4CD89617" w14:textId="77777777" w:rsidTr="002C24D2">
        <w:trPr>
          <w:trHeight w:val="4278"/>
        </w:trPr>
        <w:tc>
          <w:tcPr>
            <w:tcW w:w="2802" w:type="dxa"/>
            <w:shd w:val="clear" w:color="auto" w:fill="auto"/>
          </w:tcPr>
          <w:p w14:paraId="138EC55A" w14:textId="77777777" w:rsidR="00533A3F" w:rsidRPr="00903004" w:rsidRDefault="00533A3F" w:rsidP="002C24D2">
            <w:pPr>
              <w:autoSpaceDE w:val="0"/>
              <w:autoSpaceDN w:val="0"/>
              <w:adjustRightInd w:val="0"/>
              <w:spacing w:after="0" w:line="240" w:lineRule="auto"/>
              <w:rPr>
                <w:rFonts w:cs="HelveticaNeueLT-Roman"/>
              </w:rPr>
            </w:pPr>
            <w:r>
              <w:rPr>
                <w:rFonts w:cs="HelveticaNeueLT-Roman"/>
                <w:noProof/>
                <w:lang w:eastAsia="en-AU"/>
              </w:rPr>
              <w:drawing>
                <wp:inline distT="0" distB="0" distL="0" distR="0" wp14:anchorId="527D913B" wp14:editId="36395B6D">
                  <wp:extent cx="1695450" cy="2679700"/>
                  <wp:effectExtent l="0" t="0" r="0" b="0"/>
                  <wp:docPr id="1" name="Picture 6" descr="arc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h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679700"/>
                          </a:xfrm>
                          <a:prstGeom prst="rect">
                            <a:avLst/>
                          </a:prstGeom>
                          <a:noFill/>
                          <a:ln>
                            <a:noFill/>
                          </a:ln>
                        </pic:spPr>
                      </pic:pic>
                    </a:graphicData>
                  </a:graphic>
                </wp:inline>
              </w:drawing>
            </w:r>
          </w:p>
        </w:tc>
        <w:tc>
          <w:tcPr>
            <w:tcW w:w="2976" w:type="dxa"/>
            <w:shd w:val="clear" w:color="auto" w:fill="auto"/>
          </w:tcPr>
          <w:p w14:paraId="6735D8B2" w14:textId="77777777" w:rsidR="00533A3F" w:rsidRPr="00903004" w:rsidRDefault="00533A3F" w:rsidP="002C24D2">
            <w:pPr>
              <w:autoSpaceDE w:val="0"/>
              <w:autoSpaceDN w:val="0"/>
              <w:adjustRightInd w:val="0"/>
              <w:spacing w:after="0" w:line="240" w:lineRule="auto"/>
              <w:rPr>
                <w:rFonts w:cs="HelveticaNeueLT-Roman"/>
              </w:rPr>
            </w:pPr>
            <w:r>
              <w:rPr>
                <w:rFonts w:cs="HelveticaNeueLT-Roman"/>
                <w:noProof/>
                <w:lang w:eastAsia="en-AU"/>
              </w:rPr>
              <w:drawing>
                <wp:inline distT="0" distB="0" distL="0" distR="0" wp14:anchorId="51753A04" wp14:editId="193F87FE">
                  <wp:extent cx="1758950" cy="2647950"/>
                  <wp:effectExtent l="0" t="0" r="0" b="0"/>
                  <wp:docPr id="6" name="Picture 4" descr="ar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950" cy="2647950"/>
                          </a:xfrm>
                          <a:prstGeom prst="rect">
                            <a:avLst/>
                          </a:prstGeom>
                          <a:noFill/>
                          <a:ln>
                            <a:noFill/>
                          </a:ln>
                        </pic:spPr>
                      </pic:pic>
                    </a:graphicData>
                  </a:graphic>
                </wp:inline>
              </w:drawing>
            </w:r>
          </w:p>
        </w:tc>
        <w:tc>
          <w:tcPr>
            <w:tcW w:w="2835" w:type="dxa"/>
            <w:shd w:val="clear" w:color="auto" w:fill="auto"/>
          </w:tcPr>
          <w:p w14:paraId="17C71E0D" w14:textId="77777777" w:rsidR="00533A3F" w:rsidRPr="00903004" w:rsidRDefault="00533A3F" w:rsidP="002C24D2">
            <w:pPr>
              <w:autoSpaceDE w:val="0"/>
              <w:autoSpaceDN w:val="0"/>
              <w:adjustRightInd w:val="0"/>
              <w:spacing w:after="0" w:line="240" w:lineRule="auto"/>
              <w:rPr>
                <w:rFonts w:cs="HelveticaNeueLT-Roman"/>
              </w:rPr>
            </w:pPr>
            <w:r>
              <w:rPr>
                <w:rFonts w:cs="HelveticaNeueLT-Roman"/>
                <w:noProof/>
                <w:lang w:eastAsia="en-AU"/>
              </w:rPr>
              <w:drawing>
                <wp:inline distT="0" distB="0" distL="0" distR="0" wp14:anchorId="3550DB43" wp14:editId="79F877D2">
                  <wp:extent cx="1631950" cy="2679700"/>
                  <wp:effectExtent l="0" t="0" r="0" b="0"/>
                  <wp:docPr id="7" name="Picture 3" descr="ar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950" cy="2679700"/>
                          </a:xfrm>
                          <a:prstGeom prst="rect">
                            <a:avLst/>
                          </a:prstGeom>
                          <a:noFill/>
                          <a:ln>
                            <a:noFill/>
                          </a:ln>
                        </pic:spPr>
                      </pic:pic>
                    </a:graphicData>
                  </a:graphic>
                </wp:inline>
              </w:drawing>
            </w:r>
          </w:p>
        </w:tc>
      </w:tr>
    </w:tbl>
    <w:p w14:paraId="00B7E17D" w14:textId="77777777" w:rsidR="00533A3F" w:rsidRPr="00ED1AF7" w:rsidRDefault="00533A3F" w:rsidP="00533A3F">
      <w:pPr>
        <w:pStyle w:val="VCAAHeading3"/>
        <w:rPr>
          <w:rFonts w:cs="HelveticaNeueLT-Roman"/>
        </w:rPr>
      </w:pPr>
      <w:r w:rsidRPr="00ED1AF7">
        <w:t>Areas of study</w:t>
      </w:r>
    </w:p>
    <w:p w14:paraId="29522B5D" w14:textId="4BA46B99" w:rsidR="00533A3F" w:rsidRDefault="00533A3F" w:rsidP="00533A3F">
      <w:pPr>
        <w:pStyle w:val="VCAAbody"/>
      </w:pPr>
      <w: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533A3F" w:rsidRPr="00485F20" w14:paraId="38BC243C" w14:textId="77777777" w:rsidTr="002C24D2">
        <w:tc>
          <w:tcPr>
            <w:tcW w:w="3209" w:type="dxa"/>
            <w:shd w:val="clear" w:color="auto" w:fill="0F7EB4"/>
          </w:tcPr>
          <w:p w14:paraId="060F6B6C" w14:textId="77777777" w:rsidR="00533A3F" w:rsidRPr="00485F20" w:rsidRDefault="00533A3F" w:rsidP="002C24D2">
            <w:pPr>
              <w:pStyle w:val="VCAAtablecondensedheading"/>
              <w:rPr>
                <w:b/>
                <w:bCs/>
                <w:lang w:val="en-AU"/>
              </w:rPr>
            </w:pPr>
            <w:r w:rsidRPr="00485F20">
              <w:rPr>
                <w:b/>
                <w:bCs/>
              </w:rPr>
              <w:t>Area of study</w:t>
            </w:r>
          </w:p>
        </w:tc>
        <w:tc>
          <w:tcPr>
            <w:tcW w:w="3210" w:type="dxa"/>
            <w:shd w:val="clear" w:color="auto" w:fill="0F7EB4"/>
          </w:tcPr>
          <w:p w14:paraId="1898CB4E" w14:textId="635CB995" w:rsidR="00533A3F" w:rsidRPr="00485F20" w:rsidRDefault="00533A3F" w:rsidP="002C24D2">
            <w:pPr>
              <w:pStyle w:val="VCAAtablecondensedheading"/>
              <w:rPr>
                <w:b/>
                <w:bCs/>
                <w:lang w:val="en-AU"/>
              </w:rPr>
            </w:pPr>
            <w:r w:rsidRPr="00485F20">
              <w:rPr>
                <w:b/>
                <w:bCs/>
                <w:lang w:val="en-AU"/>
              </w:rPr>
              <w:t>Content dot point</w:t>
            </w:r>
            <w:r>
              <w:rPr>
                <w:b/>
                <w:bCs/>
                <w:lang w:val="en-AU"/>
              </w:rPr>
              <w:t>s</w:t>
            </w:r>
          </w:p>
        </w:tc>
      </w:tr>
      <w:tr w:rsidR="00533A3F" w14:paraId="1D265D85" w14:textId="77777777" w:rsidTr="002C24D2">
        <w:tc>
          <w:tcPr>
            <w:tcW w:w="3209" w:type="dxa"/>
          </w:tcPr>
          <w:p w14:paraId="24C6F4C7" w14:textId="3FFBDA57" w:rsidR="00533A3F" w:rsidRDefault="00533A3F" w:rsidP="00533A3F">
            <w:pPr>
              <w:pStyle w:val="VCAAtablecondensed"/>
            </w:pPr>
            <w:r w:rsidRPr="009B001D">
              <w:t>Functions</w:t>
            </w:r>
            <w:r>
              <w:t>, relations</w:t>
            </w:r>
            <w:r w:rsidRPr="009B001D">
              <w:t xml:space="preserve"> and graphs</w:t>
            </w:r>
          </w:p>
        </w:tc>
        <w:tc>
          <w:tcPr>
            <w:tcW w:w="3210" w:type="dxa"/>
          </w:tcPr>
          <w:p w14:paraId="7FA94E1B" w14:textId="1FF8704B" w:rsidR="00533A3F" w:rsidRDefault="00533A3F" w:rsidP="00533A3F">
            <w:pPr>
              <w:pStyle w:val="VCAAtablecondensed"/>
              <w:rPr>
                <w:lang w:val="en-AU"/>
              </w:rPr>
            </w:pPr>
            <w:r>
              <w:t>2</w:t>
            </w:r>
            <w:r w:rsidRPr="009B001D">
              <w:t xml:space="preserve">, 3, </w:t>
            </w:r>
            <w:r>
              <w:t>6</w:t>
            </w:r>
          </w:p>
        </w:tc>
      </w:tr>
      <w:tr w:rsidR="00533A3F" w14:paraId="795C1B61" w14:textId="77777777" w:rsidTr="002C24D2">
        <w:tc>
          <w:tcPr>
            <w:tcW w:w="3209" w:type="dxa"/>
          </w:tcPr>
          <w:p w14:paraId="63DE6698" w14:textId="16825C23" w:rsidR="00533A3F" w:rsidRDefault="00533A3F" w:rsidP="00533A3F">
            <w:pPr>
              <w:pStyle w:val="VCAAtablecondensed"/>
              <w:rPr>
                <w:lang w:val="en-AU"/>
              </w:rPr>
            </w:pPr>
            <w:r w:rsidRPr="009B001D">
              <w:t>Algebra</w:t>
            </w:r>
            <w:r>
              <w:t>, number and structure</w:t>
            </w:r>
          </w:p>
        </w:tc>
        <w:tc>
          <w:tcPr>
            <w:tcW w:w="3210" w:type="dxa"/>
          </w:tcPr>
          <w:p w14:paraId="6612C6A8" w14:textId="2D0F9E55" w:rsidR="00533A3F" w:rsidRDefault="00533A3F" w:rsidP="00533A3F">
            <w:pPr>
              <w:pStyle w:val="VCAAtablecondensed"/>
              <w:rPr>
                <w:lang w:val="en-AU"/>
              </w:rPr>
            </w:pPr>
            <w:r w:rsidRPr="009B001D">
              <w:t>5, 6,</w:t>
            </w:r>
          </w:p>
        </w:tc>
      </w:tr>
      <w:tr w:rsidR="00533A3F" w14:paraId="734D442D" w14:textId="77777777" w:rsidTr="002C24D2">
        <w:tc>
          <w:tcPr>
            <w:tcW w:w="3209" w:type="dxa"/>
          </w:tcPr>
          <w:p w14:paraId="5D935E35" w14:textId="05D8679D" w:rsidR="00533A3F" w:rsidRDefault="00533A3F" w:rsidP="00533A3F">
            <w:pPr>
              <w:pStyle w:val="VCAAtablecondensed"/>
              <w:rPr>
                <w:lang w:val="en-AU"/>
              </w:rPr>
            </w:pPr>
            <w:r w:rsidRPr="009B001D">
              <w:t>Calculus</w:t>
            </w:r>
          </w:p>
        </w:tc>
        <w:tc>
          <w:tcPr>
            <w:tcW w:w="3210" w:type="dxa"/>
          </w:tcPr>
          <w:p w14:paraId="79920EC3" w14:textId="0A6974D2" w:rsidR="00533A3F" w:rsidRDefault="00533A3F" w:rsidP="00533A3F">
            <w:pPr>
              <w:pStyle w:val="VCAAtablecondensed"/>
              <w:rPr>
                <w:lang w:val="en-AU"/>
              </w:rPr>
            </w:pPr>
            <w:r>
              <w:t>3, 4,</w:t>
            </w:r>
            <w:r w:rsidRPr="009B001D">
              <w:t xml:space="preserve">, </w:t>
            </w:r>
            <w:r>
              <w:t xml:space="preserve">5, 6, </w:t>
            </w:r>
            <w:r w:rsidRPr="009B001D">
              <w:t>1</w:t>
            </w:r>
            <w:r>
              <w:t>0</w:t>
            </w:r>
          </w:p>
        </w:tc>
      </w:tr>
      <w:tr w:rsidR="00533A3F" w14:paraId="24D7A525" w14:textId="77777777" w:rsidTr="002C24D2">
        <w:tc>
          <w:tcPr>
            <w:tcW w:w="3209" w:type="dxa"/>
          </w:tcPr>
          <w:p w14:paraId="763D5D91" w14:textId="1A86B535" w:rsidR="00533A3F" w:rsidRDefault="00533A3F" w:rsidP="00533A3F">
            <w:pPr>
              <w:pStyle w:val="VCAAtablecondensed"/>
            </w:pPr>
            <w:r>
              <w:t xml:space="preserve">Data analysis, </w:t>
            </w:r>
            <w:proofErr w:type="spellStart"/>
            <w:r w:rsidRPr="009B001D">
              <w:t>robability</w:t>
            </w:r>
            <w:proofErr w:type="spellEnd"/>
            <w:r w:rsidRPr="009B001D">
              <w:t xml:space="preserve"> and statistics</w:t>
            </w:r>
          </w:p>
        </w:tc>
        <w:tc>
          <w:tcPr>
            <w:tcW w:w="3210" w:type="dxa"/>
          </w:tcPr>
          <w:p w14:paraId="2B3B812F" w14:textId="5698EF42" w:rsidR="00533A3F" w:rsidRDefault="00533A3F" w:rsidP="00533A3F">
            <w:pPr>
              <w:pStyle w:val="VCAAtablecondensed"/>
            </w:pPr>
            <w:r w:rsidRPr="009B001D">
              <w:t>-</w:t>
            </w:r>
          </w:p>
        </w:tc>
      </w:tr>
    </w:tbl>
    <w:p w14:paraId="59A9B4BA" w14:textId="77777777" w:rsidR="00533A3F" w:rsidRDefault="00533A3F" w:rsidP="00533A3F">
      <w:pPr>
        <w:pStyle w:val="VCAAHeading3"/>
      </w:pPr>
      <w:r>
        <w:t>Outcomes</w:t>
      </w:r>
    </w:p>
    <w:p w14:paraId="03D2F08A" w14:textId="57B834CF" w:rsidR="00533A3F" w:rsidRDefault="00533A3F" w:rsidP="00533A3F">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533A3F" w:rsidRPr="00FA2380" w14:paraId="614162E6" w14:textId="77777777" w:rsidTr="002C24D2">
        <w:tc>
          <w:tcPr>
            <w:tcW w:w="3209" w:type="dxa"/>
            <w:shd w:val="clear" w:color="auto" w:fill="0F7EB4"/>
          </w:tcPr>
          <w:p w14:paraId="25EC7604" w14:textId="77777777" w:rsidR="00533A3F" w:rsidRPr="00FA2380" w:rsidRDefault="00533A3F" w:rsidP="002C24D2">
            <w:pPr>
              <w:pStyle w:val="VCAAtablecondensedheading"/>
              <w:rPr>
                <w:b/>
                <w:bCs/>
              </w:rPr>
            </w:pPr>
            <w:r w:rsidRPr="006D6BCF">
              <w:rPr>
                <w:b/>
                <w:lang w:val="en-AU"/>
              </w:rPr>
              <w:t>Outcome</w:t>
            </w:r>
          </w:p>
        </w:tc>
        <w:tc>
          <w:tcPr>
            <w:tcW w:w="3210" w:type="dxa"/>
            <w:shd w:val="clear" w:color="auto" w:fill="0F7EB4"/>
          </w:tcPr>
          <w:p w14:paraId="7B783950" w14:textId="77777777" w:rsidR="00533A3F" w:rsidRPr="00FA2380" w:rsidRDefault="00533A3F" w:rsidP="002C24D2">
            <w:pPr>
              <w:pStyle w:val="VCAAtablecondensedheading"/>
              <w:rPr>
                <w:b/>
                <w:bCs/>
              </w:rPr>
            </w:pPr>
            <w:r w:rsidRPr="006D6BCF">
              <w:rPr>
                <w:b/>
                <w:lang w:val="en-AU"/>
              </w:rPr>
              <w:t>Key knowledge dot point</w:t>
            </w:r>
            <w:r>
              <w:rPr>
                <w:b/>
                <w:lang w:val="en-AU"/>
              </w:rPr>
              <w:t>s</w:t>
            </w:r>
          </w:p>
        </w:tc>
        <w:tc>
          <w:tcPr>
            <w:tcW w:w="3210" w:type="dxa"/>
            <w:shd w:val="clear" w:color="auto" w:fill="0F7EB4"/>
          </w:tcPr>
          <w:p w14:paraId="4E3BA54D" w14:textId="77777777" w:rsidR="00533A3F" w:rsidRPr="00FA2380" w:rsidRDefault="00533A3F" w:rsidP="002C24D2">
            <w:pPr>
              <w:pStyle w:val="VCAAtablecondensedheading"/>
              <w:rPr>
                <w:b/>
                <w:bCs/>
              </w:rPr>
            </w:pPr>
            <w:r w:rsidRPr="006D6BCF">
              <w:rPr>
                <w:b/>
                <w:lang w:val="en-AU"/>
              </w:rPr>
              <w:t>Key skill</w:t>
            </w:r>
            <w:r>
              <w:rPr>
                <w:b/>
                <w:lang w:val="en-AU"/>
              </w:rPr>
              <w:t>s</w:t>
            </w:r>
            <w:r w:rsidRPr="006D6BCF">
              <w:rPr>
                <w:b/>
                <w:lang w:val="en-AU"/>
              </w:rPr>
              <w:t xml:space="preserve"> dot point</w:t>
            </w:r>
            <w:r>
              <w:rPr>
                <w:b/>
                <w:lang w:val="en-AU"/>
              </w:rPr>
              <w:t>s</w:t>
            </w:r>
          </w:p>
        </w:tc>
      </w:tr>
      <w:tr w:rsidR="00533A3F" w14:paraId="2FE865E2" w14:textId="77777777" w:rsidTr="002C24D2">
        <w:tc>
          <w:tcPr>
            <w:tcW w:w="3209" w:type="dxa"/>
          </w:tcPr>
          <w:p w14:paraId="247BE8EC" w14:textId="2AB94800" w:rsidR="00533A3F" w:rsidRPr="000E2B81" w:rsidRDefault="00533A3F" w:rsidP="00533A3F">
            <w:pPr>
              <w:pStyle w:val="VCAAtablecondensed"/>
              <w:rPr>
                <w:bCs/>
              </w:rPr>
            </w:pPr>
            <w:r w:rsidRPr="00533A3F">
              <w:rPr>
                <w:bCs/>
              </w:rPr>
              <w:t>1</w:t>
            </w:r>
          </w:p>
        </w:tc>
        <w:tc>
          <w:tcPr>
            <w:tcW w:w="3210" w:type="dxa"/>
          </w:tcPr>
          <w:p w14:paraId="40A377A2" w14:textId="6308D9C9" w:rsidR="00533A3F" w:rsidRDefault="00533A3F" w:rsidP="00533A3F">
            <w:pPr>
              <w:pStyle w:val="VCAAtablecondensed"/>
            </w:pPr>
            <w:r w:rsidRPr="009B001D">
              <w:t>1, 2, 4, 7, 10, 12</w:t>
            </w:r>
          </w:p>
        </w:tc>
        <w:tc>
          <w:tcPr>
            <w:tcW w:w="3210" w:type="dxa"/>
          </w:tcPr>
          <w:p w14:paraId="5A3149C8" w14:textId="103C2EFF" w:rsidR="00533A3F" w:rsidRDefault="00533A3F" w:rsidP="00533A3F">
            <w:pPr>
              <w:pStyle w:val="VCAAtablecondensed"/>
            </w:pPr>
            <w:r w:rsidRPr="009B001D">
              <w:t xml:space="preserve">1, 2, </w:t>
            </w:r>
            <w:r>
              <w:t>6</w:t>
            </w:r>
            <w:r w:rsidRPr="009B001D">
              <w:t>, 10, 12, 13, 14, 1</w:t>
            </w:r>
            <w:r>
              <w:t>5</w:t>
            </w:r>
          </w:p>
        </w:tc>
      </w:tr>
      <w:tr w:rsidR="00533A3F" w14:paraId="483968C4" w14:textId="77777777" w:rsidTr="002C24D2">
        <w:tc>
          <w:tcPr>
            <w:tcW w:w="3209" w:type="dxa"/>
          </w:tcPr>
          <w:p w14:paraId="01995BFB" w14:textId="0B3D21CE" w:rsidR="00533A3F" w:rsidRPr="000E2B81" w:rsidRDefault="00533A3F" w:rsidP="00533A3F">
            <w:pPr>
              <w:pStyle w:val="VCAAtablecondensed"/>
              <w:rPr>
                <w:bCs/>
              </w:rPr>
            </w:pPr>
            <w:r w:rsidRPr="00533A3F">
              <w:rPr>
                <w:bCs/>
              </w:rPr>
              <w:t>2</w:t>
            </w:r>
          </w:p>
        </w:tc>
        <w:tc>
          <w:tcPr>
            <w:tcW w:w="3210" w:type="dxa"/>
          </w:tcPr>
          <w:p w14:paraId="736A6D98" w14:textId="05004139" w:rsidR="00533A3F" w:rsidRDefault="00533A3F" w:rsidP="00533A3F">
            <w:pPr>
              <w:pStyle w:val="VCAAtablecondensed"/>
            </w:pPr>
            <w:r w:rsidRPr="009B001D">
              <w:t xml:space="preserve">1, 2, 3, </w:t>
            </w:r>
            <w:r>
              <w:t>5</w:t>
            </w:r>
          </w:p>
        </w:tc>
        <w:tc>
          <w:tcPr>
            <w:tcW w:w="3210" w:type="dxa"/>
          </w:tcPr>
          <w:p w14:paraId="54FB5003" w14:textId="32A5C8FA" w:rsidR="00533A3F" w:rsidRDefault="00533A3F" w:rsidP="00533A3F">
            <w:pPr>
              <w:pStyle w:val="VCAAtablecondensed"/>
            </w:pPr>
            <w:r w:rsidRPr="009B001D">
              <w:t xml:space="preserve">1, 2, </w:t>
            </w:r>
            <w:r>
              <w:t>3</w:t>
            </w:r>
            <w:r w:rsidRPr="009B001D">
              <w:t>, 5</w:t>
            </w:r>
            <w:r>
              <w:t>, 7</w:t>
            </w:r>
          </w:p>
        </w:tc>
      </w:tr>
      <w:tr w:rsidR="00533A3F" w14:paraId="2791DB75" w14:textId="77777777" w:rsidTr="002C24D2">
        <w:tc>
          <w:tcPr>
            <w:tcW w:w="3209" w:type="dxa"/>
          </w:tcPr>
          <w:p w14:paraId="5D7513B3" w14:textId="50E66DB1" w:rsidR="00533A3F" w:rsidRPr="000E2B81" w:rsidRDefault="00533A3F" w:rsidP="00533A3F">
            <w:pPr>
              <w:pStyle w:val="VCAAtablecondensed"/>
              <w:rPr>
                <w:bCs/>
              </w:rPr>
            </w:pPr>
            <w:r w:rsidRPr="00533A3F">
              <w:rPr>
                <w:bCs/>
              </w:rPr>
              <w:t>3</w:t>
            </w:r>
          </w:p>
        </w:tc>
        <w:tc>
          <w:tcPr>
            <w:tcW w:w="3210" w:type="dxa"/>
          </w:tcPr>
          <w:p w14:paraId="6F819477" w14:textId="493252A9" w:rsidR="00533A3F" w:rsidRDefault="00533A3F" w:rsidP="00533A3F">
            <w:pPr>
              <w:pStyle w:val="VCAAtablecondensed"/>
            </w:pPr>
            <w:r w:rsidRPr="009B001D">
              <w:t xml:space="preserve"> 2, 3, 4</w:t>
            </w:r>
            <w:r>
              <w:t>, 5, 8</w:t>
            </w:r>
          </w:p>
        </w:tc>
        <w:tc>
          <w:tcPr>
            <w:tcW w:w="3210" w:type="dxa"/>
          </w:tcPr>
          <w:p w14:paraId="59297C49" w14:textId="708900A3" w:rsidR="00533A3F" w:rsidRDefault="00533A3F" w:rsidP="00533A3F">
            <w:pPr>
              <w:pStyle w:val="VCAAtablecondensed"/>
            </w:pPr>
            <w:r w:rsidRPr="009B001D">
              <w:t xml:space="preserve">2, 3, 4, 5, 6, </w:t>
            </w:r>
            <w:r>
              <w:t xml:space="preserve">7, </w:t>
            </w:r>
            <w:r w:rsidRPr="009B001D">
              <w:t>9, , 11</w:t>
            </w:r>
            <w:r>
              <w:t>,12, 13</w:t>
            </w:r>
          </w:p>
        </w:tc>
      </w:tr>
    </w:tbl>
    <w:p w14:paraId="50CEBB18" w14:textId="77777777" w:rsidR="00533A3F" w:rsidRDefault="00533A3F" w:rsidP="00533A3F">
      <w:pPr>
        <w:pStyle w:val="VCAAbody"/>
      </w:pPr>
    </w:p>
    <w:sectPr w:rsidR="00533A3F"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0C273E6" w:rsidR="00FD29D3" w:rsidRPr="00D86DE4" w:rsidRDefault="00533A3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04875">
          <w:rPr>
            <w:color w:val="999999" w:themeColor="accent2"/>
          </w:rPr>
          <w:t>VCE Mathematical Methods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E0C46BB"/>
    <w:multiLevelType w:val="hybridMultilevel"/>
    <w:tmpl w:val="631CB3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0B3F30"/>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D75FB"/>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537B81"/>
    <w:multiLevelType w:val="hybridMultilevel"/>
    <w:tmpl w:val="631CB3F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11"/>
  </w:num>
  <w:num w:numId="5">
    <w:abstractNumId w:val="13"/>
  </w:num>
  <w:num w:numId="6">
    <w:abstractNumId w:val="0"/>
  </w:num>
  <w:num w:numId="7">
    <w:abstractNumId w:val="8"/>
  </w:num>
  <w:num w:numId="8">
    <w:abstractNumId w:val="6"/>
  </w:num>
  <w:num w:numId="9">
    <w:abstractNumId w:val="12"/>
  </w:num>
  <w:num w:numId="10">
    <w:abstractNumId w:val="2"/>
  </w:num>
  <w:num w:numId="11">
    <w:abstractNumId w:val="4"/>
  </w:num>
  <w:num w:numId="12">
    <w:abstractNumId w:val="7"/>
  </w:num>
  <w:num w:numId="13">
    <w:abstractNumId w:val="3"/>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164C"/>
    <w:rsid w:val="0005780E"/>
    <w:rsid w:val="00065CC6"/>
    <w:rsid w:val="000A71F7"/>
    <w:rsid w:val="000E2B81"/>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B4C4E"/>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85F20"/>
    <w:rsid w:val="00495C80"/>
    <w:rsid w:val="004A2ED8"/>
    <w:rsid w:val="004F5BDA"/>
    <w:rsid w:val="004F65FF"/>
    <w:rsid w:val="0051631E"/>
    <w:rsid w:val="00524BAE"/>
    <w:rsid w:val="00533A3F"/>
    <w:rsid w:val="00537A1F"/>
    <w:rsid w:val="00560F22"/>
    <w:rsid w:val="00564A78"/>
    <w:rsid w:val="00566029"/>
    <w:rsid w:val="005923CB"/>
    <w:rsid w:val="005B391B"/>
    <w:rsid w:val="005D0B25"/>
    <w:rsid w:val="005D3D78"/>
    <w:rsid w:val="005E2EF0"/>
    <w:rsid w:val="005E4A24"/>
    <w:rsid w:val="005F0486"/>
    <w:rsid w:val="005F4092"/>
    <w:rsid w:val="006002F7"/>
    <w:rsid w:val="0068471E"/>
    <w:rsid w:val="00684F98"/>
    <w:rsid w:val="00685818"/>
    <w:rsid w:val="00693FFD"/>
    <w:rsid w:val="006D2159"/>
    <w:rsid w:val="006F787C"/>
    <w:rsid w:val="00702636"/>
    <w:rsid w:val="00724507"/>
    <w:rsid w:val="00727716"/>
    <w:rsid w:val="00744BC4"/>
    <w:rsid w:val="0075391A"/>
    <w:rsid w:val="00773E6C"/>
    <w:rsid w:val="007807F1"/>
    <w:rsid w:val="00781FB1"/>
    <w:rsid w:val="007C4ED7"/>
    <w:rsid w:val="007D1B6D"/>
    <w:rsid w:val="007E7F95"/>
    <w:rsid w:val="0080487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A192D"/>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EC70E6"/>
    <w:rsid w:val="00F17FDE"/>
    <w:rsid w:val="00F40D53"/>
    <w:rsid w:val="00F4525C"/>
    <w:rsid w:val="00F50D86"/>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99"/>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63E257E-9353-489F-9906-EFC25A1440BD}"/>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Mathematical Methods Unit 4</vt:lpstr>
    </vt:vector>
  </TitlesOfParts>
  <Company>Victorian Curriculum and Assessment Authority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4</dc:title>
  <dc:subject>VCE Mathematical Methods</dc:subject>
  <dc:creator>vcaa@education.vic.gov.au</dc:creator>
  <cp:keywords>mathematical methods, VCE, sample, modelling, problem-solving, task, wall, window, unit 4</cp:keywords>
  <cp:lastModifiedBy>Julie Coleman</cp:lastModifiedBy>
  <cp:revision>3</cp:revision>
  <cp:lastPrinted>2015-05-15T02:36:00Z</cp:lastPrinted>
  <dcterms:created xsi:type="dcterms:W3CDTF">2022-12-20T04:34:00Z</dcterms:created>
  <dcterms:modified xsi:type="dcterms:W3CDTF">2022-12-20T04:37:00Z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