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6D5FBE43" w:rsidR="00F4525C" w:rsidRDefault="00242AC0" w:rsidP="0010322C">
      <w:pPr>
        <w:pStyle w:val="VCAAHeading1"/>
        <w:spacing w:before="360" w:after="240"/>
      </w:pPr>
      <w:r>
        <w:t xml:space="preserve">VCE </w:t>
      </w:r>
      <w:r w:rsidR="00D224CC">
        <w:t>Music Composition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5175594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MUSIC COMPOSITION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2A3CCEEC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6C34AD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535F12CB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821099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773BF0F3" w:rsidR="00241C58" w:rsidRPr="006C34AD" w:rsidRDefault="006C34AD" w:rsidP="00241C58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6C34A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Aurally analyse music and make critical responses to music.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6C34AD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6C34AD" w:rsidRPr="00AC3EE8" w:rsidRDefault="006C34AD" w:rsidP="006C34AD"/>
        </w:tc>
        <w:tc>
          <w:tcPr>
            <w:tcW w:w="2466" w:type="dxa"/>
          </w:tcPr>
          <w:p w14:paraId="605EC246" w14:textId="55AFFCD2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Lists some relevant music elements or concepts or compositional devices.</w:t>
            </w:r>
          </w:p>
        </w:tc>
        <w:tc>
          <w:tcPr>
            <w:tcW w:w="2466" w:type="dxa"/>
          </w:tcPr>
          <w:p w14:paraId="2E4FF0C7" w14:textId="456B36DA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Uses some music terminology to identify relevant elements, concepts and/or compositional devices.</w:t>
            </w:r>
          </w:p>
        </w:tc>
        <w:tc>
          <w:tcPr>
            <w:tcW w:w="2467" w:type="dxa"/>
          </w:tcPr>
          <w:p w14:paraId="4BD4CF52" w14:textId="2E106590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Describes use of relevant music elements, concepts and compositional devices in previously unheard music using some appropriate music terminology and mostly accurately identifies and annotates compositional devices.</w:t>
            </w:r>
          </w:p>
        </w:tc>
        <w:tc>
          <w:tcPr>
            <w:tcW w:w="2466" w:type="dxa"/>
          </w:tcPr>
          <w:p w14:paraId="3E224C23" w14:textId="33532D19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Explains the use of music elements, concepts and compositional devices in previously unheard works using appropriate music terminology and accurately identifies and annotates use of compositional devices.</w:t>
            </w:r>
          </w:p>
        </w:tc>
        <w:tc>
          <w:tcPr>
            <w:tcW w:w="2467" w:type="dxa"/>
          </w:tcPr>
          <w:p w14:paraId="44CFC244" w14:textId="2F79AEF5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Discusses previously unheard music in a considered way, presenting a balanced explanation of the way in which relevant elements, concepts and compositional devices are used, and accurately identifies and annotates use of compositional devices.</w:t>
            </w:r>
          </w:p>
        </w:tc>
      </w:tr>
      <w:tr w:rsidR="006C34AD" w:rsidRPr="00AC3EE8" w14:paraId="0776F904" w14:textId="77777777" w:rsidTr="00241C58">
        <w:tc>
          <w:tcPr>
            <w:tcW w:w="2689" w:type="dxa"/>
            <w:vMerge/>
            <w:vAlign w:val="center"/>
          </w:tcPr>
          <w:p w14:paraId="057DD85C" w14:textId="77777777" w:rsidR="006C34AD" w:rsidRPr="00AC3EE8" w:rsidRDefault="006C34AD" w:rsidP="006C34AD"/>
        </w:tc>
        <w:tc>
          <w:tcPr>
            <w:tcW w:w="2466" w:type="dxa"/>
          </w:tcPr>
          <w:p w14:paraId="4545CD27" w14:textId="447FEA4C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 w:cs="Arial"/>
                <w:sz w:val="20"/>
                <w:szCs w:val="20"/>
              </w:rPr>
              <w:t>Attempts to formulate critical responses to music</w:t>
            </w:r>
          </w:p>
        </w:tc>
        <w:tc>
          <w:tcPr>
            <w:tcW w:w="2466" w:type="dxa"/>
          </w:tcPr>
          <w:p w14:paraId="21DC3859" w14:textId="5AA96AC2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using limited information evident in the music</w:t>
            </w:r>
          </w:p>
        </w:tc>
        <w:tc>
          <w:tcPr>
            <w:tcW w:w="2467" w:type="dxa"/>
          </w:tcPr>
          <w:p w14:paraId="186A6662" w14:textId="0C28D983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mostly substantiated by information evident in the music</w:t>
            </w:r>
          </w:p>
        </w:tc>
        <w:tc>
          <w:tcPr>
            <w:tcW w:w="2466" w:type="dxa"/>
          </w:tcPr>
          <w:p w14:paraId="44E66BFB" w14:textId="5FE146C2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substantiated by a range of objective and analytical information evident in the music</w:t>
            </w:r>
          </w:p>
        </w:tc>
        <w:tc>
          <w:tcPr>
            <w:tcW w:w="2467" w:type="dxa"/>
          </w:tcPr>
          <w:p w14:paraId="56C966BB" w14:textId="05C41D46" w:rsidR="006C34AD" w:rsidRPr="006C34AD" w:rsidRDefault="006C34AD" w:rsidP="006C34AD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6C34AD">
              <w:rPr>
                <w:rFonts w:ascii="Arial Narrow" w:hAnsi="Arial Narrow"/>
                <w:sz w:val="20"/>
                <w:szCs w:val="20"/>
              </w:rPr>
              <w:t>Formulates effective critical responses including subjective responses substantiated by a wide range of objective and analytical information evident in the music.</w:t>
            </w:r>
          </w:p>
        </w:tc>
      </w:tr>
    </w:tbl>
    <w:p w14:paraId="323A6DC7" w14:textId="627046DA" w:rsidR="00850356" w:rsidRDefault="00850356" w:rsidP="00D224CC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5A74BB"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p w14:paraId="085AF8A8" w14:textId="50D35EF8" w:rsidR="00D224CC" w:rsidRPr="00D224CC" w:rsidRDefault="00D224CC" w:rsidP="0010322C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Task:</w:t>
      </w:r>
      <w:r w:rsidR="00821099" w:rsidRPr="00821099">
        <w:rPr>
          <w:rFonts w:ascii="Arial Narrow" w:hAnsi="Arial Narrow" w:cs="Arial"/>
          <w:sz w:val="20"/>
          <w:szCs w:val="20"/>
        </w:rPr>
        <w:t xml:space="preserve"> Responses to structured questions relating to previously unheard music</w:t>
      </w:r>
      <w:r w:rsidR="003A31D6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6230215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C34A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7618EA81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6C34AD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C34AD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  <w:vAlign w:val="center"/>
          </w:tcPr>
          <w:p w14:paraId="01B5F5A7" w14:textId="7584A71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6C34AD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3C9DB560" w14:textId="51720B2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031595F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40742402" w14:textId="77777777" w:rsidR="008D74EF" w:rsidRDefault="008D74EF" w:rsidP="00241C58">
      <w:pPr>
        <w:pStyle w:val="VCAAfigures"/>
        <w:spacing w:before="0" w:after="0"/>
        <w:jc w:val="left"/>
      </w:pPr>
    </w:p>
    <w:sectPr w:rsidR="008D74EF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285332E6" w:rsidR="00CE691B" w:rsidRPr="00D86DE4" w:rsidRDefault="006C34A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24CC">
          <w:rPr>
            <w:color w:val="999999" w:themeColor="accent2"/>
          </w:rPr>
          <w:t>VCE Music Composition: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A31D6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C34A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Composition: Performance descriptors</vt:lpstr>
    </vt:vector>
  </TitlesOfParts>
  <Company>Victorian Curriculum and Assessment Authority</Company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Composition: Performance descriptors</dc:title>
  <dc:subject>VCE Music Composition</dc:subject>
  <dc:creator>vcaa@education.vic.gov.au</dc:creator>
  <cp:keywords>music, composition, performance descriptors, Unit 4, Outcome 3</cp:keywords>
  <cp:lastModifiedBy>Julie Coleman</cp:lastModifiedBy>
  <cp:revision>2</cp:revision>
  <cp:lastPrinted>2015-05-15T02:36:00Z</cp:lastPrinted>
  <dcterms:created xsi:type="dcterms:W3CDTF">2023-05-29T23:44:00Z</dcterms:created>
  <dcterms:modified xsi:type="dcterms:W3CDTF">2023-05-29T23:44:00Z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