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47AF1465" w:rsidR="00F4525C" w:rsidRDefault="00242AC0" w:rsidP="002B5055">
      <w:pPr>
        <w:pStyle w:val="VCAAHeading1"/>
        <w:spacing w:before="0"/>
      </w:pPr>
      <w:r>
        <w:t xml:space="preserve">VCE </w:t>
      </w:r>
      <w:r w:rsidR="00D224CC">
        <w:t xml:space="preserve">Music </w:t>
      </w:r>
      <w:r w:rsidR="00040B15">
        <w:t>Contemporary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AC726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2B051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CONTEMPORARY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B5055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2B5055" w:rsidRPr="00AD0EC2" w:rsidRDefault="002B5055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67B9E26F" w:rsidR="002B5055" w:rsidRPr="00AD0EC2" w:rsidRDefault="002B5055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5278147" w14:textId="77777777" w:rsidR="002B5055" w:rsidRPr="002B5055" w:rsidRDefault="002B5055" w:rsidP="002B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2B505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Discuss a performer’s interpretation and manipulation of music elements and concepts in works.</w:t>
            </w:r>
          </w:p>
          <w:p w14:paraId="779737B6" w14:textId="77777777" w:rsidR="002B5055" w:rsidRPr="002B5055" w:rsidRDefault="002B5055" w:rsidP="002B5055">
            <w:pPr>
              <w:pStyle w:val="VCAAbody"/>
              <w:spacing w:line="240" w:lineRule="exact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2B5055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AND</w:t>
            </w:r>
          </w:p>
          <w:p w14:paraId="269CB709" w14:textId="7F4146C9" w:rsidR="002B5055" w:rsidRPr="00AD0EC2" w:rsidRDefault="002B5055" w:rsidP="002B5055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2B5055">
              <w:rPr>
                <w:b/>
                <w:bCs/>
                <w:i/>
                <w:iCs/>
                <w:szCs w:val="20"/>
              </w:rPr>
              <w:t>Identify, recreate and notate music language concepts from examples presented, both in context and in isolation.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B5055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B5055" w:rsidRPr="00AC3EE8" w:rsidRDefault="002B5055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B5055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2B5055" w:rsidRPr="00AC3EE8" w:rsidRDefault="002B5055" w:rsidP="002B5055"/>
        </w:tc>
        <w:tc>
          <w:tcPr>
            <w:tcW w:w="2466" w:type="dxa"/>
          </w:tcPr>
          <w:p w14:paraId="605EC246" w14:textId="007FDE93" w:rsidR="002B5055" w:rsidRPr="002B5055" w:rsidRDefault="002B5055" w:rsidP="002B5055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Lists some relevant music elements or concepts or compositional devices.</w:t>
            </w:r>
          </w:p>
        </w:tc>
        <w:tc>
          <w:tcPr>
            <w:tcW w:w="2466" w:type="dxa"/>
          </w:tcPr>
          <w:p w14:paraId="2E4FF0C7" w14:textId="09FE7D13" w:rsidR="002B5055" w:rsidRPr="002B5055" w:rsidRDefault="002B5055" w:rsidP="002B5055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Uses some music terminology to identify relevant elements, concepts and/or compositional devices.</w:t>
            </w:r>
          </w:p>
        </w:tc>
        <w:tc>
          <w:tcPr>
            <w:tcW w:w="2467" w:type="dxa"/>
          </w:tcPr>
          <w:p w14:paraId="4BD4CF52" w14:textId="3A6C1563" w:rsidR="002B5055" w:rsidRPr="002B5055" w:rsidRDefault="002B5055" w:rsidP="002B5055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Describes use of relevant music elements, concepts and compositional devices in previously unheard music using some appropriate music terminology.</w:t>
            </w:r>
          </w:p>
        </w:tc>
        <w:tc>
          <w:tcPr>
            <w:tcW w:w="2466" w:type="dxa"/>
          </w:tcPr>
          <w:p w14:paraId="3E224C23" w14:textId="666F2D8D" w:rsidR="002B5055" w:rsidRPr="002B5055" w:rsidRDefault="002B5055" w:rsidP="002B5055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Explains the use of music elements, concepts and compositional devices in previously unheard works using appropriate music terminology.</w:t>
            </w:r>
          </w:p>
        </w:tc>
        <w:tc>
          <w:tcPr>
            <w:tcW w:w="2467" w:type="dxa"/>
          </w:tcPr>
          <w:p w14:paraId="44CFC244" w14:textId="18EFDBAC" w:rsidR="002B5055" w:rsidRPr="002B5055" w:rsidRDefault="002B5055" w:rsidP="002B5055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Discusses previously unheard music in a considered way, presenting  a balanced explanation of the way in which relevant elements, concepts and compositional devices are used.</w:t>
            </w:r>
          </w:p>
        </w:tc>
      </w:tr>
      <w:tr w:rsidR="002B5055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2B5055" w:rsidRPr="00AC3EE8" w:rsidRDefault="002B5055" w:rsidP="002B5055"/>
        </w:tc>
        <w:tc>
          <w:tcPr>
            <w:tcW w:w="2466" w:type="dxa"/>
          </w:tcPr>
          <w:p w14:paraId="691534CE" w14:textId="06DB8540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Identifies a way in which performers interpret a music element or concept in performance.</w:t>
            </w:r>
          </w:p>
        </w:tc>
        <w:tc>
          <w:tcPr>
            <w:tcW w:w="2466" w:type="dxa"/>
          </w:tcPr>
          <w:p w14:paraId="6D97C416" w14:textId="70B5B5A3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Uses some music terminology to identify some ways that performers manipulate elements or concepts in performance.</w:t>
            </w:r>
          </w:p>
        </w:tc>
        <w:tc>
          <w:tcPr>
            <w:tcW w:w="2467" w:type="dxa"/>
          </w:tcPr>
          <w:p w14:paraId="724A667E" w14:textId="317846F0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 xml:space="preserve">Describes ways in which performers interpret and manipulate music elements and concepts in performance. </w:t>
            </w:r>
          </w:p>
        </w:tc>
        <w:tc>
          <w:tcPr>
            <w:tcW w:w="2466" w:type="dxa"/>
          </w:tcPr>
          <w:p w14:paraId="2B4ADC32" w14:textId="13D3906C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 xml:space="preserve">Recognises similarities and differences, using appropriate music terminology, in ways music elements and concepts are manipulated by performers. </w:t>
            </w:r>
          </w:p>
        </w:tc>
        <w:tc>
          <w:tcPr>
            <w:tcW w:w="2467" w:type="dxa"/>
          </w:tcPr>
          <w:p w14:paraId="71EE3DB5" w14:textId="71C37498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 xml:space="preserve">Discusses the significance of similarities and differences in the manipulation of music elements and concepts by performers. </w:t>
            </w:r>
          </w:p>
        </w:tc>
      </w:tr>
      <w:tr w:rsidR="002B5055" w:rsidRPr="00AC3EE8" w14:paraId="56A4D18B" w14:textId="77777777" w:rsidTr="00241C58">
        <w:tc>
          <w:tcPr>
            <w:tcW w:w="2689" w:type="dxa"/>
            <w:vMerge/>
            <w:vAlign w:val="center"/>
          </w:tcPr>
          <w:p w14:paraId="596FC4DB" w14:textId="77777777" w:rsidR="002B5055" w:rsidRPr="00AC3EE8" w:rsidRDefault="002B5055" w:rsidP="002B5055"/>
        </w:tc>
        <w:tc>
          <w:tcPr>
            <w:tcW w:w="2466" w:type="dxa"/>
          </w:tcPr>
          <w:p w14:paraId="2FDFD9B4" w14:textId="7E8593E0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Identifies or recreates with instrument/voice some music language aurally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39AFA78E" w14:textId="6BC80163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Recreates with instrument/voice and identifies some music language.</w:t>
            </w:r>
          </w:p>
        </w:tc>
        <w:tc>
          <w:tcPr>
            <w:tcW w:w="2467" w:type="dxa"/>
          </w:tcPr>
          <w:p w14:paraId="22BBD245" w14:textId="72EA2BBF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Identifies and recreates with some accuracy on instrument/voice a range of music language.</w:t>
            </w:r>
          </w:p>
        </w:tc>
        <w:tc>
          <w:tcPr>
            <w:tcW w:w="2466" w:type="dxa"/>
          </w:tcPr>
          <w:p w14:paraId="1A7E792F" w14:textId="1C9D3719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Identifies and recreates the full range of music language mostly accurately.</w:t>
            </w:r>
          </w:p>
        </w:tc>
        <w:tc>
          <w:tcPr>
            <w:tcW w:w="2467" w:type="dxa"/>
          </w:tcPr>
          <w:p w14:paraId="00FBCAEF" w14:textId="56578589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Identifies and recreates with consistent accuracy the full range of music language.</w:t>
            </w:r>
          </w:p>
        </w:tc>
      </w:tr>
      <w:tr w:rsidR="002B5055" w:rsidRPr="00AC3EE8" w14:paraId="5914D664" w14:textId="77777777" w:rsidTr="00241C58">
        <w:tc>
          <w:tcPr>
            <w:tcW w:w="2689" w:type="dxa"/>
            <w:vMerge/>
            <w:vAlign w:val="center"/>
          </w:tcPr>
          <w:p w14:paraId="05114A23" w14:textId="77777777" w:rsidR="002B5055" w:rsidRPr="00AC3EE8" w:rsidRDefault="002B5055" w:rsidP="002B5055"/>
        </w:tc>
        <w:tc>
          <w:tcPr>
            <w:tcW w:w="2466" w:type="dxa"/>
          </w:tcPr>
          <w:p w14:paraId="0355DDC9" w14:textId="3E2A82F7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Uses some accurate symbols to notate a short music example.</w:t>
            </w:r>
          </w:p>
        </w:tc>
        <w:tc>
          <w:tcPr>
            <w:tcW w:w="2466" w:type="dxa"/>
          </w:tcPr>
          <w:p w14:paraId="102A1CEC" w14:textId="2290BF65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Documents some short music examples in a style-appropriate way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3AA4465A" w14:textId="791E82E7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Notates some music examples with accuracy using style-appropriate notation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4B2BC283" w14:textId="05967BF8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 w:cs="Arial"/>
                <w:sz w:val="18"/>
                <w:szCs w:val="18"/>
              </w:rPr>
              <w:t>Uses style-appropriate notation to document a range of music examples mostly accurately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68D1F0EE" w14:textId="6586F5F4" w:rsidR="002B5055" w:rsidRPr="002B5055" w:rsidRDefault="002B5055" w:rsidP="002B5055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2B5055">
              <w:rPr>
                <w:rFonts w:ascii="Arial Narrow" w:hAnsi="Arial Narrow"/>
                <w:sz w:val="18"/>
                <w:szCs w:val="18"/>
              </w:rPr>
              <w:t>Notates/documents a wide range of music examples with accuracy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323A6DC7" w14:textId="2E4F3DE7" w:rsidR="00850356" w:rsidRDefault="00850356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AD0EC2">
        <w:rPr>
          <w:rFonts w:ascii="Arial Narrow" w:hAnsi="Arial Narrow" w:cs="Arial"/>
          <w:sz w:val="20"/>
          <w:szCs w:val="20"/>
        </w:rPr>
        <w:t xml:space="preserve">20 + </w:t>
      </w:r>
      <w:r w:rsidR="002B5055">
        <w:rPr>
          <w:rFonts w:ascii="Arial Narrow" w:hAnsi="Arial Narrow" w:cs="Arial"/>
          <w:sz w:val="20"/>
          <w:szCs w:val="20"/>
        </w:rPr>
        <w:t>2</w:t>
      </w:r>
      <w:r w:rsidR="00AD0EC2">
        <w:rPr>
          <w:rFonts w:ascii="Arial Narrow" w:hAnsi="Arial Narrow" w:cs="Arial"/>
          <w:sz w:val="20"/>
          <w:szCs w:val="20"/>
        </w:rPr>
        <w:t>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7948E19D" w:rsidR="00D224CC" w:rsidRPr="002B5055" w:rsidRDefault="00D224CC" w:rsidP="00AD0EC2">
      <w:pPr>
        <w:spacing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="00AD0EC2" w:rsidRPr="002B5055">
        <w:rPr>
          <w:rFonts w:ascii="Arial Narrow" w:hAnsi="Arial Narrow" w:cs="Arial"/>
          <w:sz w:val="20"/>
          <w:szCs w:val="20"/>
        </w:rPr>
        <w:t>1</w:t>
      </w:r>
      <w:r w:rsidRPr="002B5055">
        <w:rPr>
          <w:rFonts w:ascii="Arial Narrow" w:hAnsi="Arial Narrow" w:cs="Arial"/>
          <w:sz w:val="20"/>
          <w:szCs w:val="20"/>
        </w:rPr>
        <w:t>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2B5055" w:rsidRPr="002B5055">
        <w:rPr>
          <w:rFonts w:ascii="Arial Narrow" w:hAnsi="Arial Narrow" w:cs="Arial"/>
          <w:sz w:val="20"/>
          <w:szCs w:val="20"/>
        </w:rPr>
        <w:t>Responses to structured questions relating to previously unheard music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2EAA7E8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vAlign w:val="center"/>
          </w:tcPr>
          <w:p w14:paraId="30066DFB" w14:textId="1667A66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1B5F5A7" w14:textId="0250FE9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3C9DB560" w14:textId="31F7CF01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51C77E5C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5B73DC1B" w14:textId="7992C007" w:rsidR="002B5055" w:rsidRPr="002B5055" w:rsidRDefault="00AD0EC2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Pr="002B5055">
        <w:rPr>
          <w:rFonts w:ascii="Arial Narrow" w:hAnsi="Arial Narrow" w:cs="Arial"/>
          <w:sz w:val="20"/>
          <w:szCs w:val="20"/>
        </w:rPr>
        <w:t>2</w:t>
      </w:r>
      <w:r w:rsidRPr="002B5055">
        <w:rPr>
          <w:rFonts w:ascii="Arial Narrow" w:hAnsi="Arial Narrow" w:cs="Arial"/>
          <w:sz w:val="20"/>
          <w:szCs w:val="20"/>
        </w:rPr>
        <w:t xml:space="preserve">: </w:t>
      </w:r>
      <w:r w:rsidR="002B5055" w:rsidRPr="002B5055">
        <w:rPr>
          <w:rFonts w:ascii="Arial Narrow" w:hAnsi="Arial Narrow" w:cs="Arial"/>
          <w:sz w:val="20"/>
          <w:szCs w:val="20"/>
        </w:rPr>
        <w:t>Identification, recreation (on instrument or voice) and style-appropriate notation of short music examples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2B5055" w:rsidRPr="002B5055" w14:paraId="3A9D95A1" w14:textId="77777777" w:rsidTr="00122FCF">
        <w:tc>
          <w:tcPr>
            <w:tcW w:w="2063" w:type="dxa"/>
            <w:vAlign w:val="center"/>
          </w:tcPr>
          <w:p w14:paraId="4A810F0F" w14:textId="4C21ADD6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542B9893" w14:textId="5E8E369F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27892F59" w14:textId="7317B1A9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54EA2B0B" w14:textId="10BA7593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36822A4D" w14:textId="37E94D7A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5360228C" w14:textId="77777777" w:rsidR="00AD0EC2" w:rsidRPr="002B5055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2B5055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FDAA276" w:rsidR="00CE691B" w:rsidRPr="00D86DE4" w:rsidRDefault="002B505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>VCE Music Contemporary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documentManagement/types"/>
    <ds:schemaRef ds:uri="1aab662d-a6b2-42d6-996b-a574723d1ad8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Contemporary Performance: Performance descriptors</vt:lpstr>
    </vt:vector>
  </TitlesOfParts>
  <Company>Victorian Curriculum and Assessment Authority</Company>
  <LinksUpToDate>false</LinksUpToDate>
  <CharactersWithSpaces>2787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Contemporary Performance: Performance descriptors</dc:title>
  <dc:subject>VCE Music Composition</dc:subject>
  <dc:creator>vcaa@education.vic.gov.au</dc:creator>
  <cp:keywords>music, contemporary performance, performance descriptors, Unit 3, Outcome 3</cp:keywords>
  <cp:lastModifiedBy>Julie Coleman</cp:lastModifiedBy>
  <cp:revision>3</cp:revision>
  <cp:lastPrinted>2015-05-15T02:36:00Z</cp:lastPrinted>
  <dcterms:created xsi:type="dcterms:W3CDTF">2023-02-27T00:37:00Z</dcterms:created>
  <dcterms:modified xsi:type="dcterms:W3CDTF">2023-02-27T00:44:00Z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