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258B97" w14:textId="77777777" w:rsidR="00310EA6" w:rsidRDefault="007B5222" w:rsidP="00310EA6">
      <w:pPr>
        <w:pStyle w:val="VCAADocumenttitle"/>
        <w:spacing w:before="480" w:after="240" w:line="620" w:lineRule="exact"/>
        <w:ind w:right="-142"/>
      </w:pPr>
      <w:r>
        <w:t xml:space="preserve">VCE Australian and Global Politics </w:t>
      </w:r>
      <w:bookmarkStart w:id="0" w:name="TemplateOverview"/>
      <w:bookmarkEnd w:id="0"/>
      <w:r w:rsidR="00310EA6">
        <w:br/>
      </w:r>
      <w:r w:rsidR="00310EA6" w:rsidRPr="008269A6">
        <w:rPr>
          <w:sz w:val="40"/>
          <w:szCs w:val="40"/>
        </w:rPr>
        <w:t>Units 1 and 2: 2018–2023; Units 3 and 4: 2018–2024</w:t>
      </w:r>
      <w:r w:rsidR="00310EA6">
        <w:t xml:space="preserve"> </w:t>
      </w:r>
    </w:p>
    <w:p w14:paraId="5868E936" w14:textId="77777777" w:rsidR="00310EA6" w:rsidRDefault="00310EA6" w:rsidP="00310EA6">
      <w:pPr>
        <w:pStyle w:val="VCAADocumenttitle"/>
        <w:spacing w:before="240" w:after="480" w:line="620" w:lineRule="exact"/>
        <w:ind w:right="-142"/>
      </w:pPr>
      <w:r>
        <w:t>Frequently asked questions</w:t>
      </w:r>
    </w:p>
    <w:p w14:paraId="7129CB6F" w14:textId="77777777" w:rsidR="00310EA6" w:rsidRDefault="00310EA6" w:rsidP="00310EA6">
      <w:pPr>
        <w:pStyle w:val="VCAAHeading4"/>
        <w:jc w:val="both"/>
      </w:pPr>
      <w:r>
        <w:t xml:space="preserve">Why is it necessary to have a 10 year timeframe for case studies and examples In </w:t>
      </w:r>
      <w:r w:rsidRPr="00565A6F">
        <w:t>VCE Australian and Global Politics</w:t>
      </w:r>
      <w:r>
        <w:t xml:space="preserve">? </w:t>
      </w:r>
    </w:p>
    <w:p w14:paraId="0D63A48B" w14:textId="77777777" w:rsidR="00FF5A7C" w:rsidRDefault="00473063" w:rsidP="005169B7">
      <w:pPr>
        <w:spacing w:before="120" w:after="120" w:line="280" w:lineRule="exact"/>
        <w:jc w:val="both"/>
        <w:rPr>
          <w:rFonts w:ascii="Arial" w:eastAsia="Arial" w:hAnsi="Arial" w:cs="Arial"/>
          <w:color w:val="000000"/>
        </w:rPr>
      </w:pPr>
      <w:r>
        <w:rPr>
          <w:rFonts w:ascii="Arial" w:eastAsia="Arial" w:hAnsi="Arial" w:cs="Arial"/>
          <w:color w:val="000000"/>
        </w:rPr>
        <w:t xml:space="preserve">A 10 year timeframe is necessary because </w:t>
      </w:r>
      <w:r w:rsidR="00FF5A7C" w:rsidRPr="00565A6F">
        <w:rPr>
          <w:rFonts w:ascii="Arial" w:eastAsia="Arial" w:hAnsi="Arial" w:cs="Arial"/>
          <w:color w:val="000000"/>
        </w:rPr>
        <w:t>VCE Australian and Global Politics</w:t>
      </w:r>
      <w:r w:rsidR="00FF5A7C">
        <w:rPr>
          <w:rFonts w:ascii="Arial" w:eastAsia="Arial" w:hAnsi="Arial" w:cs="Arial"/>
          <w:color w:val="000000"/>
        </w:rPr>
        <w:t xml:space="preserve"> is a </w:t>
      </w:r>
      <w:r w:rsidR="00FF5A7C" w:rsidRPr="00565A6F">
        <w:rPr>
          <w:rFonts w:ascii="Arial" w:eastAsia="Arial" w:hAnsi="Arial" w:cs="Arial"/>
          <w:color w:val="000000"/>
        </w:rPr>
        <w:t xml:space="preserve">contemporary study and </w:t>
      </w:r>
      <w:r>
        <w:rPr>
          <w:rFonts w:ascii="Arial" w:eastAsia="Arial" w:hAnsi="Arial" w:cs="Arial"/>
          <w:color w:val="000000"/>
        </w:rPr>
        <w:t xml:space="preserve">therefore examples and case studies must be selected to reflect current political events, issues and crisis’ in national and global contexts. </w:t>
      </w:r>
      <w:r w:rsidR="00096C7D">
        <w:rPr>
          <w:rFonts w:ascii="Arial" w:eastAsia="Arial" w:hAnsi="Arial" w:cs="Arial"/>
          <w:color w:val="000000"/>
        </w:rPr>
        <w:t xml:space="preserve">The events, issues and crisis used in your case studies and examples need to be selected from the 10 years prior to the year it is taught. </w:t>
      </w:r>
      <w:r w:rsidR="00FF5A7C">
        <w:rPr>
          <w:rFonts w:ascii="Arial" w:eastAsia="Arial" w:hAnsi="Arial" w:cs="Arial"/>
          <w:color w:val="000000"/>
        </w:rPr>
        <w:t>For example, teaching in 2020, case studies and examples must be</w:t>
      </w:r>
      <w:r>
        <w:rPr>
          <w:rFonts w:ascii="Arial" w:eastAsia="Arial" w:hAnsi="Arial" w:cs="Arial"/>
          <w:color w:val="000000"/>
        </w:rPr>
        <w:t xml:space="preserve"> selected </w:t>
      </w:r>
      <w:r w:rsidR="00FF5A7C">
        <w:rPr>
          <w:rFonts w:ascii="Arial" w:eastAsia="Arial" w:hAnsi="Arial" w:cs="Arial"/>
          <w:color w:val="000000"/>
        </w:rPr>
        <w:t xml:space="preserve">from January 2010 onwards. </w:t>
      </w:r>
      <w:r w:rsidR="00FF5A7C" w:rsidRPr="00565A6F">
        <w:rPr>
          <w:rFonts w:ascii="Arial" w:eastAsia="Arial" w:hAnsi="Arial" w:cs="Arial"/>
          <w:color w:val="000000"/>
        </w:rPr>
        <w:t>However, contemporary issues and events may need to be contextualised for students and this may require some investigation prior to this timeframe</w:t>
      </w:r>
      <w:r w:rsidR="00096C7D">
        <w:rPr>
          <w:rFonts w:ascii="Arial" w:eastAsia="Arial" w:hAnsi="Arial" w:cs="Arial"/>
          <w:color w:val="000000"/>
        </w:rPr>
        <w:t xml:space="preserve"> to establish the context of the event, issue or crisis, for example the causes of a crisis or an international law that has an impact on a contemporary event</w:t>
      </w:r>
      <w:r w:rsidR="00FF5A7C" w:rsidRPr="00565A6F">
        <w:rPr>
          <w:rFonts w:ascii="Arial" w:eastAsia="Arial" w:hAnsi="Arial" w:cs="Arial"/>
          <w:color w:val="000000"/>
        </w:rPr>
        <w:t>.</w:t>
      </w:r>
      <w:r w:rsidR="00FF5A7C">
        <w:rPr>
          <w:rFonts w:ascii="Arial" w:eastAsia="Arial" w:hAnsi="Arial" w:cs="Arial"/>
          <w:color w:val="000000"/>
        </w:rPr>
        <w:t xml:space="preserve"> </w:t>
      </w:r>
    </w:p>
    <w:p w14:paraId="0D63A48D" w14:textId="77777777" w:rsidR="008A0DF7" w:rsidRDefault="008A0DF7" w:rsidP="005169B7">
      <w:pPr>
        <w:pStyle w:val="VCAAHeading4"/>
        <w:jc w:val="both"/>
      </w:pPr>
      <w:r>
        <w:t xml:space="preserve">The </w:t>
      </w:r>
      <w:r w:rsidR="005169B7">
        <w:t>k</w:t>
      </w:r>
      <w:r>
        <w:t>ey knowledge across Units 1–4 of Australian and Global Politics includes key terms and concepts</w:t>
      </w:r>
      <w:r w:rsidR="00434C11">
        <w:t xml:space="preserve"> related to the area of the study. Do all key terms and concepts listed need to be taught?</w:t>
      </w:r>
    </w:p>
    <w:p w14:paraId="0D63A48E" w14:textId="77777777" w:rsidR="00E67937" w:rsidRPr="00565A6F" w:rsidRDefault="00E67937" w:rsidP="005169B7">
      <w:pPr>
        <w:spacing w:before="120" w:after="120" w:line="280" w:lineRule="exact"/>
        <w:jc w:val="both"/>
        <w:rPr>
          <w:rFonts w:ascii="Arial" w:eastAsia="Arial" w:hAnsi="Arial" w:cs="Arial"/>
          <w:color w:val="000000"/>
        </w:rPr>
      </w:pPr>
      <w:r>
        <w:rPr>
          <w:rFonts w:ascii="Arial" w:eastAsia="Arial" w:hAnsi="Arial" w:cs="Arial"/>
          <w:color w:val="000000"/>
        </w:rPr>
        <w:t xml:space="preserve">Yes, all key terms and concepts listed in </w:t>
      </w:r>
      <w:r w:rsidR="00434C11">
        <w:rPr>
          <w:rFonts w:ascii="Arial" w:eastAsia="Arial" w:hAnsi="Arial" w:cs="Arial"/>
          <w:color w:val="000000"/>
        </w:rPr>
        <w:t xml:space="preserve">the </w:t>
      </w:r>
      <w:r>
        <w:rPr>
          <w:rFonts w:ascii="Arial" w:eastAsia="Arial" w:hAnsi="Arial" w:cs="Arial"/>
          <w:color w:val="000000"/>
        </w:rPr>
        <w:t xml:space="preserve">Key knowledge need to be defined and explained by students. It is important that key terms and concepts are applied to events and issues and illustrated in case studies and examples. </w:t>
      </w:r>
      <w:r w:rsidR="00434C11">
        <w:rPr>
          <w:rFonts w:ascii="Arial" w:eastAsia="Arial" w:hAnsi="Arial" w:cs="Arial"/>
          <w:color w:val="000000"/>
        </w:rPr>
        <w:t>In Units 3 and 4, all key terms and concepts are examinable.</w:t>
      </w:r>
    </w:p>
    <w:p w14:paraId="0D63A490" w14:textId="77777777" w:rsidR="00FF5A7C" w:rsidRDefault="00FF5A7C" w:rsidP="00310EA6">
      <w:pPr>
        <w:pStyle w:val="VCAAHeading3"/>
        <w:spacing w:before="600"/>
        <w:jc w:val="both"/>
      </w:pPr>
      <w:r>
        <w:t xml:space="preserve">Unit 1 and 2 Australian Politics </w:t>
      </w:r>
    </w:p>
    <w:p w14:paraId="0D63A491" w14:textId="77777777" w:rsidR="00FF5A7C" w:rsidRDefault="00FF5A7C" w:rsidP="005169B7">
      <w:pPr>
        <w:pStyle w:val="VCAAHeading4"/>
        <w:jc w:val="both"/>
      </w:pPr>
      <w:r>
        <w:t xml:space="preserve">How many case studies are students required to study in Unit 2 Global Connections Area of Study 2 Global cooperation and conflict? </w:t>
      </w:r>
    </w:p>
    <w:p w14:paraId="0D63A492" w14:textId="17486B76" w:rsidR="00FF5A7C" w:rsidRDefault="00FF5A7C" w:rsidP="005169B7">
      <w:pPr>
        <w:spacing w:before="120" w:after="120" w:line="280" w:lineRule="exact"/>
        <w:jc w:val="both"/>
        <w:rPr>
          <w:rFonts w:ascii="Arial" w:eastAsia="Arial" w:hAnsi="Arial" w:cs="Arial"/>
          <w:color w:val="000000"/>
        </w:rPr>
      </w:pPr>
      <w:r>
        <w:rPr>
          <w:rFonts w:ascii="Arial" w:eastAsia="Arial" w:hAnsi="Arial" w:cs="Arial"/>
          <w:color w:val="000000"/>
        </w:rPr>
        <w:t xml:space="preserve">Students are required to analyse </w:t>
      </w:r>
      <w:r w:rsidR="00E61BAF">
        <w:rPr>
          <w:rFonts w:ascii="Arial" w:eastAsia="Arial" w:hAnsi="Arial" w:cs="Arial"/>
          <w:color w:val="000000"/>
        </w:rPr>
        <w:t xml:space="preserve">at least </w:t>
      </w:r>
      <w:r w:rsidR="007F10A9">
        <w:rPr>
          <w:rFonts w:ascii="Arial" w:eastAsia="Arial" w:hAnsi="Arial" w:cs="Arial"/>
          <w:color w:val="000000"/>
        </w:rPr>
        <w:t>two</w:t>
      </w:r>
      <w:r>
        <w:rPr>
          <w:rFonts w:ascii="Arial" w:eastAsia="Arial" w:hAnsi="Arial" w:cs="Arial"/>
          <w:color w:val="000000"/>
        </w:rPr>
        <w:t xml:space="preserve"> case studies. </w:t>
      </w:r>
      <w:r w:rsidR="00E61BAF">
        <w:rPr>
          <w:rFonts w:ascii="Arial" w:eastAsia="Arial" w:hAnsi="Arial" w:cs="Arial"/>
          <w:color w:val="000000"/>
        </w:rPr>
        <w:t>At least o</w:t>
      </w:r>
      <w:r>
        <w:rPr>
          <w:rFonts w:ascii="Arial" w:eastAsia="Arial" w:hAnsi="Arial" w:cs="Arial"/>
          <w:color w:val="000000"/>
        </w:rPr>
        <w:t xml:space="preserve">ne case study must be on a contemporary international </w:t>
      </w:r>
      <w:r w:rsidR="00E61BAF">
        <w:rPr>
          <w:rFonts w:ascii="Arial" w:eastAsia="Arial" w:hAnsi="Arial" w:cs="Arial"/>
          <w:color w:val="000000"/>
        </w:rPr>
        <w:t>cooperation from the list provided</w:t>
      </w:r>
      <w:r>
        <w:rPr>
          <w:rFonts w:ascii="Arial" w:eastAsia="Arial" w:hAnsi="Arial" w:cs="Arial"/>
          <w:color w:val="000000"/>
        </w:rPr>
        <w:t xml:space="preserve"> and </w:t>
      </w:r>
      <w:r w:rsidR="00E61BAF">
        <w:rPr>
          <w:rFonts w:ascii="Arial" w:eastAsia="Arial" w:hAnsi="Arial" w:cs="Arial"/>
          <w:color w:val="000000"/>
        </w:rPr>
        <w:t xml:space="preserve">at least </w:t>
      </w:r>
      <w:r>
        <w:rPr>
          <w:rFonts w:ascii="Arial" w:eastAsia="Arial" w:hAnsi="Arial" w:cs="Arial"/>
          <w:color w:val="000000"/>
        </w:rPr>
        <w:t>one case study must be on types of international conflicts</w:t>
      </w:r>
      <w:r w:rsidR="00E61BAF">
        <w:rPr>
          <w:rFonts w:ascii="Arial" w:eastAsia="Arial" w:hAnsi="Arial" w:cs="Arial"/>
          <w:color w:val="000000"/>
        </w:rPr>
        <w:t xml:space="preserve"> from the list provided</w:t>
      </w:r>
      <w:r>
        <w:rPr>
          <w:rFonts w:ascii="Arial" w:eastAsia="Arial" w:hAnsi="Arial" w:cs="Arial"/>
          <w:color w:val="000000"/>
        </w:rPr>
        <w:t>. Case studies</w:t>
      </w:r>
      <w:r w:rsidR="00E61BAF">
        <w:rPr>
          <w:rFonts w:ascii="Arial" w:eastAsia="Arial" w:hAnsi="Arial" w:cs="Arial"/>
          <w:color w:val="000000"/>
        </w:rPr>
        <w:t xml:space="preserve"> on international cooperation and international conflict</w:t>
      </w:r>
      <w:r>
        <w:rPr>
          <w:rFonts w:ascii="Arial" w:eastAsia="Arial" w:hAnsi="Arial" w:cs="Arial"/>
          <w:color w:val="000000"/>
        </w:rPr>
        <w:t xml:space="preserve"> are to be selected from the key knowledge list on page 16 of the Australian and Global Politics Study Design </w:t>
      </w:r>
      <w:r w:rsidR="00310EA6">
        <w:rPr>
          <w:rFonts w:ascii="Arial" w:eastAsia="Arial" w:hAnsi="Arial" w:cs="Arial"/>
          <w:color w:val="000000"/>
        </w:rPr>
        <w:t>Units 1 and 2: 2018–2023; Units 3 and 4: 2018–2024.</w:t>
      </w:r>
      <w:r>
        <w:rPr>
          <w:rFonts w:ascii="Arial" w:eastAsia="Arial" w:hAnsi="Arial" w:cs="Arial"/>
          <w:color w:val="000000"/>
        </w:rPr>
        <w:t xml:space="preserve"> </w:t>
      </w:r>
    </w:p>
    <w:p w14:paraId="0D63A493" w14:textId="77777777" w:rsidR="00FF5A7C" w:rsidRDefault="00FF5A7C" w:rsidP="005169B7">
      <w:pPr>
        <w:spacing w:before="120" w:after="120" w:line="280" w:lineRule="exact"/>
        <w:jc w:val="both"/>
        <w:rPr>
          <w:rFonts w:ascii="Arial" w:eastAsia="Arial" w:hAnsi="Arial" w:cs="Arial"/>
          <w:color w:val="000000"/>
        </w:rPr>
      </w:pPr>
    </w:p>
    <w:p w14:paraId="0D63A494" w14:textId="77777777" w:rsidR="005169B7" w:rsidRDefault="005169B7">
      <w:pPr>
        <w:rPr>
          <w:rFonts w:ascii="Arial" w:hAnsi="Arial" w:cs="Arial"/>
          <w:b/>
          <w:color w:val="000000" w:themeColor="text1"/>
          <w:sz w:val="28"/>
          <w:szCs w:val="24"/>
        </w:rPr>
      </w:pPr>
      <w:r>
        <w:br w:type="page"/>
      </w:r>
    </w:p>
    <w:p w14:paraId="0D63A495" w14:textId="77777777" w:rsidR="00FF5A7C" w:rsidRDefault="00FF5A7C" w:rsidP="005169B7">
      <w:pPr>
        <w:pStyle w:val="VCAAHeading3"/>
        <w:jc w:val="both"/>
      </w:pPr>
      <w:r>
        <w:lastRenderedPageBreak/>
        <w:t xml:space="preserve">Unit 3 and 4 Australian Politics </w:t>
      </w:r>
    </w:p>
    <w:p w14:paraId="0D63A496" w14:textId="77777777" w:rsidR="00FF5A7C" w:rsidRDefault="00FF5A7C" w:rsidP="005169B7">
      <w:pPr>
        <w:pStyle w:val="VCAAHeading4"/>
        <w:jc w:val="both"/>
      </w:pPr>
      <w:r>
        <w:t xml:space="preserve">The Unit 3 Area of Study 2 Comparing democracies require students to </w:t>
      </w:r>
      <w:r w:rsidRPr="00C02386">
        <w:t xml:space="preserve">critically compare the political systems of Australia and of </w:t>
      </w:r>
      <w:r>
        <w:t xml:space="preserve">the United States of America in </w:t>
      </w:r>
      <w:r w:rsidRPr="00C02386">
        <w:t>terms of the extent to which democratic values and principles are upheld.</w:t>
      </w:r>
      <w:r w:rsidR="00F53EE2">
        <w:t xml:space="preserve"> What</w:t>
      </w:r>
      <w:r>
        <w:t xml:space="preserve"> skills </w:t>
      </w:r>
      <w:r w:rsidR="00F53EE2">
        <w:t xml:space="preserve">are </w:t>
      </w:r>
      <w:r>
        <w:t>required for students to critically compare?</w:t>
      </w:r>
    </w:p>
    <w:p w14:paraId="0D63A497" w14:textId="77777777" w:rsidR="00FF5A7C" w:rsidRPr="00565A6F" w:rsidRDefault="00FF5A7C" w:rsidP="005169B7">
      <w:pPr>
        <w:spacing w:before="120" w:after="120" w:line="280" w:lineRule="exact"/>
        <w:jc w:val="both"/>
        <w:rPr>
          <w:rFonts w:ascii="Arial" w:eastAsia="Arial" w:hAnsi="Arial" w:cs="Arial"/>
          <w:color w:val="000000"/>
        </w:rPr>
      </w:pPr>
      <w:r>
        <w:rPr>
          <w:rFonts w:ascii="Arial" w:eastAsia="Arial" w:hAnsi="Arial" w:cs="Arial"/>
          <w:color w:val="000000"/>
        </w:rPr>
        <w:t xml:space="preserve">To </w:t>
      </w:r>
      <w:r w:rsidRPr="00565A6F">
        <w:rPr>
          <w:rFonts w:ascii="Arial" w:eastAsia="Arial" w:hAnsi="Arial" w:cs="Arial"/>
          <w:color w:val="000000"/>
        </w:rPr>
        <w:t>critically</w:t>
      </w:r>
      <w:r>
        <w:rPr>
          <w:rFonts w:ascii="Arial" w:eastAsia="Arial" w:hAnsi="Arial" w:cs="Arial"/>
          <w:color w:val="000000"/>
        </w:rPr>
        <w:t xml:space="preserve"> compare </w:t>
      </w:r>
      <w:r w:rsidRPr="00C02386">
        <w:rPr>
          <w:rFonts w:ascii="Arial" w:eastAsia="Arial" w:hAnsi="Arial" w:cs="Arial"/>
          <w:color w:val="000000"/>
        </w:rPr>
        <w:t xml:space="preserve">political systems of Australia and of </w:t>
      </w:r>
      <w:r>
        <w:rPr>
          <w:rFonts w:ascii="Arial" w:eastAsia="Arial" w:hAnsi="Arial" w:cs="Arial"/>
          <w:color w:val="000000"/>
        </w:rPr>
        <w:t xml:space="preserve">the United States of America </w:t>
      </w:r>
      <w:r w:rsidR="00E61BAF">
        <w:rPr>
          <w:rFonts w:ascii="Arial" w:eastAsia="Arial" w:hAnsi="Arial" w:cs="Arial"/>
          <w:color w:val="000000"/>
        </w:rPr>
        <w:t xml:space="preserve">students are </w:t>
      </w:r>
      <w:r>
        <w:rPr>
          <w:rFonts w:ascii="Arial" w:eastAsia="Arial" w:hAnsi="Arial" w:cs="Arial"/>
          <w:color w:val="000000"/>
        </w:rPr>
        <w:t>require</w:t>
      </w:r>
      <w:r w:rsidR="00E61BAF">
        <w:rPr>
          <w:rFonts w:ascii="Arial" w:eastAsia="Arial" w:hAnsi="Arial" w:cs="Arial"/>
          <w:color w:val="000000"/>
        </w:rPr>
        <w:t>d</w:t>
      </w:r>
      <w:r w:rsidRPr="00565A6F">
        <w:rPr>
          <w:rFonts w:ascii="Arial" w:eastAsia="Arial" w:hAnsi="Arial" w:cs="Arial"/>
          <w:color w:val="000000"/>
        </w:rPr>
        <w:t xml:space="preserve"> to analyse and evaluate similarities and differences between the political system in Australia and the political system in the USA and the extent to which each system reflects liberal democratic values. </w:t>
      </w:r>
    </w:p>
    <w:p w14:paraId="0D63A499" w14:textId="77777777" w:rsidR="00FF5A7C" w:rsidRDefault="00FF5A7C" w:rsidP="005169B7">
      <w:pPr>
        <w:pStyle w:val="VCAAHeading4"/>
        <w:jc w:val="both"/>
      </w:pPr>
      <w:r>
        <w:t>In Unit 4 Area of Study 1 Domestic policy</w:t>
      </w:r>
      <w:r w:rsidR="00E61BAF">
        <w:t xml:space="preserve"> what</w:t>
      </w:r>
      <w:r>
        <w:t xml:space="preserve"> is the distinction between policy formation and policy making?</w:t>
      </w:r>
    </w:p>
    <w:p w14:paraId="0D63A49A" w14:textId="77777777" w:rsidR="00FF5A7C" w:rsidRPr="00565A6F" w:rsidRDefault="00FF5A7C" w:rsidP="005169B7">
      <w:pPr>
        <w:spacing w:before="120" w:after="120" w:line="280" w:lineRule="exact"/>
        <w:jc w:val="both"/>
        <w:rPr>
          <w:rFonts w:ascii="Arial" w:eastAsia="Arial" w:hAnsi="Arial" w:cs="Arial"/>
          <w:color w:val="000000"/>
        </w:rPr>
      </w:pPr>
      <w:r w:rsidRPr="001B39E6">
        <w:rPr>
          <w:rFonts w:ascii="Arial" w:eastAsia="Arial" w:hAnsi="Arial" w:cs="Arial"/>
          <w:color w:val="000000"/>
        </w:rPr>
        <w:t>Policy making is subject to the input and influence of numerous factors, a</w:t>
      </w:r>
      <w:r>
        <w:rPr>
          <w:rFonts w:ascii="Arial" w:eastAsia="Arial" w:hAnsi="Arial" w:cs="Arial"/>
          <w:color w:val="000000"/>
        </w:rPr>
        <w:t xml:space="preserve">nd can be a difficult, lengthy, </w:t>
      </w:r>
      <w:r w:rsidRPr="001B39E6">
        <w:rPr>
          <w:rFonts w:ascii="Arial" w:eastAsia="Arial" w:hAnsi="Arial" w:cs="Arial"/>
          <w:color w:val="000000"/>
        </w:rPr>
        <w:t xml:space="preserve">highly </w:t>
      </w:r>
      <w:proofErr w:type="spellStart"/>
      <w:r w:rsidRPr="001B39E6">
        <w:rPr>
          <w:rFonts w:ascii="Arial" w:eastAsia="Arial" w:hAnsi="Arial" w:cs="Arial"/>
          <w:color w:val="000000"/>
        </w:rPr>
        <w:t>politicised</w:t>
      </w:r>
      <w:proofErr w:type="spellEnd"/>
      <w:r w:rsidRPr="001B39E6">
        <w:rPr>
          <w:rFonts w:ascii="Arial" w:eastAsia="Arial" w:hAnsi="Arial" w:cs="Arial"/>
          <w:color w:val="000000"/>
        </w:rPr>
        <w:t xml:space="preserve"> and uncertain process.</w:t>
      </w:r>
      <w:r w:rsidR="00B4160B">
        <w:rPr>
          <w:rFonts w:ascii="Arial" w:eastAsia="Arial" w:hAnsi="Arial" w:cs="Arial"/>
          <w:color w:val="000000"/>
        </w:rPr>
        <w:t xml:space="preserve"> Domestic policy is formulated by the government who have a strong electoral mandate for a policy or there is a clear and immediate need for a policy response. </w:t>
      </w:r>
      <w:r w:rsidRPr="00565A6F">
        <w:rPr>
          <w:rFonts w:ascii="Arial" w:eastAsia="Arial" w:hAnsi="Arial" w:cs="Arial"/>
          <w:color w:val="000000"/>
        </w:rPr>
        <w:t xml:space="preserve">The last key skill on </w:t>
      </w:r>
      <w:r w:rsidR="00E61BAF">
        <w:rPr>
          <w:rFonts w:ascii="Arial" w:eastAsia="Arial" w:hAnsi="Arial" w:cs="Arial"/>
          <w:color w:val="000000"/>
        </w:rPr>
        <w:t>‘</w:t>
      </w:r>
      <w:r w:rsidRPr="00565A6F">
        <w:rPr>
          <w:rFonts w:ascii="Arial" w:eastAsia="Arial" w:hAnsi="Arial" w:cs="Arial"/>
          <w:color w:val="000000"/>
        </w:rPr>
        <w:t>policy making and implementation</w:t>
      </w:r>
      <w:r w:rsidR="00E61BAF">
        <w:rPr>
          <w:rFonts w:ascii="Arial" w:eastAsia="Arial" w:hAnsi="Arial" w:cs="Arial"/>
          <w:color w:val="000000"/>
        </w:rPr>
        <w:t>’</w:t>
      </w:r>
      <w:r w:rsidRPr="00565A6F">
        <w:rPr>
          <w:rFonts w:ascii="Arial" w:eastAsia="Arial" w:hAnsi="Arial" w:cs="Arial"/>
          <w:color w:val="000000"/>
        </w:rPr>
        <w:t xml:space="preserve"> </w:t>
      </w:r>
      <w:r w:rsidR="00B4160B">
        <w:rPr>
          <w:rFonts w:ascii="Arial" w:eastAsia="Arial" w:hAnsi="Arial" w:cs="Arial"/>
          <w:color w:val="000000"/>
        </w:rPr>
        <w:t xml:space="preserve">requires a broader focus on the process of policy formulation. Policy making and implementation, </w:t>
      </w:r>
      <w:r w:rsidRPr="00565A6F">
        <w:rPr>
          <w:rFonts w:ascii="Arial" w:eastAsia="Arial" w:hAnsi="Arial" w:cs="Arial"/>
          <w:color w:val="000000"/>
        </w:rPr>
        <w:t xml:space="preserve">refers to the range of institutions that contribute to the policy formulation process including the executive, the public service, the Commonwealth Parliament and the judiciary. </w:t>
      </w:r>
    </w:p>
    <w:p w14:paraId="0D63A49B" w14:textId="77777777" w:rsidR="00FF5A7C" w:rsidRPr="00565A6F" w:rsidRDefault="00FF5A7C" w:rsidP="00310EA6">
      <w:pPr>
        <w:pStyle w:val="VCAAHeading3"/>
        <w:spacing w:before="600"/>
        <w:jc w:val="both"/>
      </w:pPr>
      <w:r w:rsidRPr="00565A6F">
        <w:t xml:space="preserve">Unit 3 and 4 Global Politics </w:t>
      </w:r>
    </w:p>
    <w:p w14:paraId="0D63A49C" w14:textId="0FEBE94C" w:rsidR="00FF5A7C" w:rsidRDefault="00FF5A7C" w:rsidP="005169B7">
      <w:pPr>
        <w:pStyle w:val="VCAAHeading4"/>
        <w:jc w:val="both"/>
      </w:pPr>
      <w:r>
        <w:t>The term global actor is a contested and evolving term. For the purpose of Unit 3 and 4 Global Politics 2018</w:t>
      </w:r>
      <w:r w:rsidR="005169B7">
        <w:t>–</w:t>
      </w:r>
      <w:r>
        <w:t>202</w:t>
      </w:r>
      <w:r w:rsidR="00310EA6">
        <w:t xml:space="preserve">4 </w:t>
      </w:r>
      <w:r>
        <w:t>what is the definition of global actors?</w:t>
      </w:r>
    </w:p>
    <w:p w14:paraId="0D63A49D" w14:textId="77777777" w:rsidR="00FF5A7C" w:rsidRDefault="00FF5A7C" w:rsidP="005169B7">
      <w:pPr>
        <w:jc w:val="both"/>
        <w:rPr>
          <w:rFonts w:ascii="Arial" w:hAnsi="Arial" w:cs="Arial"/>
          <w:lang w:eastAsia="en-AU"/>
        </w:rPr>
      </w:pPr>
      <w:r w:rsidRPr="00477149">
        <w:rPr>
          <w:rFonts w:ascii="Arial" w:hAnsi="Arial" w:cs="Arial"/>
          <w:lang w:eastAsia="en-AU"/>
        </w:rPr>
        <w:t>A global actor is a state, intergovernmental organisation, non-state actor or transnational corporation that is involved in global politics.</w:t>
      </w:r>
    </w:p>
    <w:p w14:paraId="0D63A49F" w14:textId="77777777" w:rsidR="00FF5A7C" w:rsidRPr="00C02386" w:rsidRDefault="00FF5A7C" w:rsidP="005169B7">
      <w:pPr>
        <w:pStyle w:val="VCAAHeading4"/>
        <w:jc w:val="both"/>
      </w:pPr>
      <w:r w:rsidRPr="00C02386">
        <w:t>In Unit 3 Area of Study 1</w:t>
      </w:r>
      <w:r>
        <w:t xml:space="preserve"> Global actors</w:t>
      </w:r>
      <w:r w:rsidRPr="00C02386">
        <w:t>, what is the distinction between the categories of non-state actors?</w:t>
      </w:r>
    </w:p>
    <w:p w14:paraId="0D63A4A0" w14:textId="77777777" w:rsidR="00FF5A7C" w:rsidRDefault="007F10A9" w:rsidP="005169B7">
      <w:pPr>
        <w:spacing w:before="120" w:after="120" w:line="280" w:lineRule="exact"/>
        <w:jc w:val="both"/>
        <w:rPr>
          <w:rFonts w:ascii="Arial" w:eastAsia="Arial" w:hAnsi="Arial" w:cs="Arial"/>
          <w:color w:val="000000"/>
        </w:rPr>
      </w:pPr>
      <w:r>
        <w:rPr>
          <w:rFonts w:ascii="Arial" w:eastAsia="Arial" w:hAnsi="Arial" w:cs="Arial"/>
          <w:color w:val="000000"/>
        </w:rPr>
        <w:t xml:space="preserve">The </w:t>
      </w:r>
      <w:r w:rsidR="005169B7">
        <w:rPr>
          <w:rFonts w:ascii="Arial" w:eastAsia="Arial" w:hAnsi="Arial" w:cs="Arial"/>
          <w:color w:val="000000"/>
        </w:rPr>
        <w:t>two</w:t>
      </w:r>
      <w:r>
        <w:rPr>
          <w:rFonts w:ascii="Arial" w:eastAsia="Arial" w:hAnsi="Arial" w:cs="Arial"/>
          <w:color w:val="000000"/>
        </w:rPr>
        <w:t xml:space="preserve"> categories of non-state actors are legal organisations and global terrorist movements. </w:t>
      </w:r>
      <w:r w:rsidR="00FF5A7C" w:rsidRPr="00565A6F">
        <w:rPr>
          <w:rFonts w:ascii="Arial" w:eastAsia="Arial" w:hAnsi="Arial" w:cs="Arial"/>
          <w:color w:val="000000"/>
        </w:rPr>
        <w:t xml:space="preserve">Teachers may choose to do two legal organisations or choose one legal organisation and one global terrorist movement. However, two global terrorist movements cannot be selected for </w:t>
      </w:r>
      <w:r>
        <w:rPr>
          <w:rFonts w:ascii="Arial" w:eastAsia="Arial" w:hAnsi="Arial" w:cs="Arial"/>
          <w:color w:val="000000"/>
        </w:rPr>
        <w:t xml:space="preserve">this </w:t>
      </w:r>
      <w:r w:rsidR="00FF5A7C" w:rsidRPr="00565A6F">
        <w:rPr>
          <w:rFonts w:ascii="Arial" w:eastAsia="Arial" w:hAnsi="Arial" w:cs="Arial"/>
          <w:color w:val="000000"/>
        </w:rPr>
        <w:t xml:space="preserve">study. </w:t>
      </w:r>
    </w:p>
    <w:p w14:paraId="0D63A4A2" w14:textId="77777777" w:rsidR="00FF5A7C" w:rsidRDefault="00FF5A7C" w:rsidP="005169B7">
      <w:pPr>
        <w:pStyle w:val="VCAAHeading4"/>
        <w:jc w:val="both"/>
      </w:pPr>
      <w:r w:rsidRPr="00C02386">
        <w:t>In Unit 3 Area of Study 1</w:t>
      </w:r>
      <w:r w:rsidRPr="00474412">
        <w:t xml:space="preserve"> </w:t>
      </w:r>
      <w:r>
        <w:t>Global actors</w:t>
      </w:r>
      <w:r w:rsidRPr="00C02386">
        <w:t>,</w:t>
      </w:r>
      <w:r>
        <w:t xml:space="preserve"> can students examine TNCs and/or IGOs as a non-state actor?</w:t>
      </w:r>
    </w:p>
    <w:p w14:paraId="0D63A4A3" w14:textId="77777777" w:rsidR="00FF5A7C" w:rsidRPr="00565A6F" w:rsidRDefault="00FF5A7C" w:rsidP="005169B7">
      <w:pPr>
        <w:spacing w:before="120" w:after="120" w:line="280" w:lineRule="exact"/>
        <w:jc w:val="both"/>
        <w:rPr>
          <w:rFonts w:ascii="Arial" w:eastAsia="Arial" w:hAnsi="Arial" w:cs="Arial"/>
          <w:color w:val="000000"/>
        </w:rPr>
      </w:pPr>
      <w:r w:rsidRPr="0023533A">
        <w:rPr>
          <w:rFonts w:ascii="Arial" w:eastAsia="Arial" w:hAnsi="Arial" w:cs="Arial"/>
          <w:color w:val="000000"/>
        </w:rPr>
        <w:t xml:space="preserve">For the purpose of VCE </w:t>
      </w:r>
      <w:r>
        <w:rPr>
          <w:rFonts w:ascii="Arial" w:eastAsia="Arial" w:hAnsi="Arial" w:cs="Arial"/>
          <w:color w:val="000000"/>
        </w:rPr>
        <w:t>Unit 3 and 4 Global Politics, a TNC is not considered as a Non-s</w:t>
      </w:r>
      <w:r w:rsidRPr="0023533A">
        <w:rPr>
          <w:rFonts w:ascii="Arial" w:eastAsia="Arial" w:hAnsi="Arial" w:cs="Arial"/>
          <w:color w:val="000000"/>
        </w:rPr>
        <w:t xml:space="preserve">tate </w:t>
      </w:r>
      <w:r>
        <w:rPr>
          <w:rFonts w:ascii="Arial" w:eastAsia="Arial" w:hAnsi="Arial" w:cs="Arial"/>
          <w:color w:val="000000"/>
        </w:rPr>
        <w:t>a</w:t>
      </w:r>
      <w:r w:rsidRPr="0023533A">
        <w:rPr>
          <w:rFonts w:ascii="Arial" w:eastAsia="Arial" w:hAnsi="Arial" w:cs="Arial"/>
          <w:color w:val="000000"/>
        </w:rPr>
        <w:t>ctor.</w:t>
      </w:r>
      <w:r>
        <w:rPr>
          <w:rFonts w:ascii="Arial" w:eastAsia="Arial" w:hAnsi="Arial" w:cs="Arial"/>
          <w:color w:val="000000"/>
        </w:rPr>
        <w:t xml:space="preserve"> Students must provide an additional TNC and IGO that has not been studied as a non-state actor. </w:t>
      </w:r>
      <w:r w:rsidRPr="00565A6F">
        <w:rPr>
          <w:rFonts w:ascii="Arial" w:eastAsia="Arial" w:hAnsi="Arial" w:cs="Arial"/>
          <w:color w:val="000000"/>
        </w:rPr>
        <w:t xml:space="preserve"> </w:t>
      </w:r>
    </w:p>
    <w:p w14:paraId="0D63A4A5" w14:textId="77777777" w:rsidR="00FF5A7C" w:rsidRDefault="00FF5A7C" w:rsidP="005169B7">
      <w:pPr>
        <w:pStyle w:val="VCAAHeading4"/>
        <w:jc w:val="both"/>
      </w:pPr>
      <w:r>
        <w:t xml:space="preserve">In Unit 3 Area of Study 2 </w:t>
      </w:r>
      <w:r w:rsidRPr="00474412">
        <w:t>Power in the Asia-Pacific</w:t>
      </w:r>
      <w:r>
        <w:t>, can students study the chosen Asia-Pacific state’s pursuit of its national interests on a global context?</w:t>
      </w:r>
    </w:p>
    <w:p w14:paraId="0D63A4A6" w14:textId="485DA775" w:rsidR="00FF5A7C" w:rsidRDefault="00FF5A7C" w:rsidP="005169B7">
      <w:pPr>
        <w:spacing w:before="120" w:after="120" w:line="280" w:lineRule="exact"/>
        <w:jc w:val="both"/>
        <w:rPr>
          <w:rFonts w:ascii="Arial" w:hAnsi="Arial" w:cs="Arial"/>
          <w:lang w:val="en" w:eastAsia="en-AU"/>
        </w:rPr>
      </w:pPr>
      <w:r>
        <w:rPr>
          <w:rFonts w:ascii="Arial" w:hAnsi="Arial" w:cs="Arial"/>
          <w:lang w:val="en" w:eastAsia="en-AU"/>
        </w:rPr>
        <w:t xml:space="preserve">Yes, </w:t>
      </w:r>
      <w:r>
        <w:rPr>
          <w:rFonts w:ascii="Arial" w:eastAsia="Arial" w:hAnsi="Arial" w:cs="Arial"/>
          <w:color w:val="000000"/>
        </w:rPr>
        <w:t>the various t</w:t>
      </w:r>
      <w:r w:rsidRPr="00565A6F">
        <w:rPr>
          <w:rFonts w:ascii="Arial" w:eastAsia="Arial" w:hAnsi="Arial" w:cs="Arial"/>
          <w:color w:val="000000"/>
        </w:rPr>
        <w:t xml:space="preserve">ypes of power and the main foreign policy instruments used by an Asia-Pacific state can be global when </w:t>
      </w:r>
      <w:r>
        <w:rPr>
          <w:rFonts w:ascii="Arial" w:eastAsia="Arial" w:hAnsi="Arial" w:cs="Arial"/>
          <w:color w:val="000000"/>
        </w:rPr>
        <w:t>examining</w:t>
      </w:r>
      <w:r w:rsidRPr="00565A6F">
        <w:rPr>
          <w:rFonts w:ascii="Arial" w:eastAsia="Arial" w:hAnsi="Arial" w:cs="Arial"/>
          <w:color w:val="000000"/>
        </w:rPr>
        <w:t xml:space="preserve"> the national interests of national security, economic prosperity and international standing.</w:t>
      </w:r>
      <w:r w:rsidRPr="005441DD">
        <w:rPr>
          <w:rFonts w:ascii="Arial" w:hAnsi="Arial" w:cs="Arial"/>
          <w:lang w:val="en" w:eastAsia="en-AU"/>
        </w:rPr>
        <w:t xml:space="preserve"> </w:t>
      </w:r>
      <w:r>
        <w:rPr>
          <w:rFonts w:ascii="Arial" w:hAnsi="Arial" w:cs="Arial"/>
          <w:lang w:val="en" w:eastAsia="en-AU"/>
        </w:rPr>
        <w:t xml:space="preserve">However, </w:t>
      </w:r>
      <w:r w:rsidR="00F53EE2">
        <w:rPr>
          <w:rFonts w:ascii="Arial" w:hAnsi="Arial" w:cs="Arial"/>
          <w:lang w:val="en" w:eastAsia="en-AU"/>
        </w:rPr>
        <w:t xml:space="preserve">the </w:t>
      </w:r>
      <w:r>
        <w:rPr>
          <w:rFonts w:ascii="Arial" w:hAnsi="Arial" w:cs="Arial"/>
          <w:lang w:val="en" w:eastAsia="en-AU"/>
        </w:rPr>
        <w:t>national interest of regional relationship</w:t>
      </w:r>
      <w:r w:rsidR="00F53EE2">
        <w:rPr>
          <w:rFonts w:ascii="Arial" w:hAnsi="Arial" w:cs="Arial"/>
          <w:lang w:val="en" w:eastAsia="en-AU"/>
        </w:rPr>
        <w:t xml:space="preserve"> is an exception. </w:t>
      </w:r>
      <w:r>
        <w:rPr>
          <w:rFonts w:ascii="Arial" w:hAnsi="Arial" w:cs="Arial"/>
          <w:lang w:val="en" w:eastAsia="en-AU"/>
        </w:rPr>
        <w:t xml:space="preserve"> </w:t>
      </w:r>
      <w:r w:rsidR="00F53EE2">
        <w:rPr>
          <w:rFonts w:ascii="Arial" w:eastAsia="Arial" w:hAnsi="Arial" w:cs="Arial"/>
          <w:color w:val="000000"/>
        </w:rPr>
        <w:t>T</w:t>
      </w:r>
      <w:r w:rsidRPr="00565A6F">
        <w:rPr>
          <w:rFonts w:ascii="Arial" w:eastAsia="Arial" w:hAnsi="Arial" w:cs="Arial"/>
          <w:color w:val="000000"/>
        </w:rPr>
        <w:t xml:space="preserve">he types of power and the main foreign policy instruments </w:t>
      </w:r>
      <w:r w:rsidR="00F53EE2">
        <w:rPr>
          <w:rFonts w:ascii="Arial" w:eastAsia="Arial" w:hAnsi="Arial" w:cs="Arial"/>
          <w:color w:val="000000"/>
        </w:rPr>
        <w:t xml:space="preserve">of the national interest of regional </w:t>
      </w:r>
      <w:r w:rsidR="00F53EE2">
        <w:rPr>
          <w:rFonts w:ascii="Arial" w:eastAsia="Arial" w:hAnsi="Arial" w:cs="Arial"/>
          <w:color w:val="000000"/>
        </w:rPr>
        <w:lastRenderedPageBreak/>
        <w:t xml:space="preserve">relationships </w:t>
      </w:r>
      <w:r w:rsidRPr="00565A6F">
        <w:rPr>
          <w:rFonts w:ascii="Arial" w:eastAsia="Arial" w:hAnsi="Arial" w:cs="Arial"/>
          <w:color w:val="000000"/>
        </w:rPr>
        <w:t xml:space="preserve">must apply </w:t>
      </w:r>
      <w:r w:rsidR="00F53EE2">
        <w:rPr>
          <w:rFonts w:ascii="Arial" w:eastAsia="Arial" w:hAnsi="Arial" w:cs="Arial"/>
          <w:color w:val="000000"/>
        </w:rPr>
        <w:t xml:space="preserve">only </w:t>
      </w:r>
      <w:r w:rsidRPr="00565A6F">
        <w:rPr>
          <w:rFonts w:ascii="Arial" w:eastAsia="Arial" w:hAnsi="Arial" w:cs="Arial"/>
          <w:color w:val="000000"/>
        </w:rPr>
        <w:t>to the Asi</w:t>
      </w:r>
      <w:r>
        <w:rPr>
          <w:rFonts w:ascii="Arial" w:eastAsia="Arial" w:hAnsi="Arial" w:cs="Arial"/>
          <w:color w:val="000000"/>
        </w:rPr>
        <w:t>a-Pacific region as stated on page</w:t>
      </w:r>
      <w:r w:rsidRPr="00565A6F">
        <w:rPr>
          <w:rFonts w:ascii="Arial" w:eastAsia="Arial" w:hAnsi="Arial" w:cs="Arial"/>
          <w:color w:val="000000"/>
        </w:rPr>
        <w:t xml:space="preserve"> 32 of the Australian and Global Politics Study Design </w:t>
      </w:r>
      <w:r w:rsidR="00310EA6">
        <w:rPr>
          <w:rFonts w:ascii="Arial" w:eastAsia="Arial" w:hAnsi="Arial" w:cs="Arial"/>
          <w:color w:val="000000"/>
        </w:rPr>
        <w:t xml:space="preserve">Units 1 and 2: </w:t>
      </w:r>
      <w:r w:rsidR="00310EA6" w:rsidRPr="00565A6F">
        <w:rPr>
          <w:rFonts w:ascii="Arial" w:eastAsia="Arial" w:hAnsi="Arial" w:cs="Arial"/>
          <w:color w:val="000000"/>
        </w:rPr>
        <w:t>2018</w:t>
      </w:r>
      <w:r w:rsidR="00310EA6">
        <w:rPr>
          <w:rFonts w:ascii="Arial" w:eastAsia="Arial" w:hAnsi="Arial" w:cs="Arial"/>
          <w:color w:val="000000"/>
        </w:rPr>
        <w:t>–</w:t>
      </w:r>
      <w:r w:rsidR="00310EA6" w:rsidRPr="00565A6F">
        <w:rPr>
          <w:rFonts w:ascii="Arial" w:eastAsia="Arial" w:hAnsi="Arial" w:cs="Arial"/>
          <w:color w:val="000000"/>
        </w:rPr>
        <w:t>202</w:t>
      </w:r>
      <w:r w:rsidR="00310EA6">
        <w:rPr>
          <w:rFonts w:ascii="Arial" w:eastAsia="Arial" w:hAnsi="Arial" w:cs="Arial"/>
          <w:color w:val="000000"/>
        </w:rPr>
        <w:t xml:space="preserve">3; Units 3 and 4: </w:t>
      </w:r>
      <w:r w:rsidR="00310EA6" w:rsidRPr="00565A6F">
        <w:rPr>
          <w:rFonts w:ascii="Arial" w:eastAsia="Arial" w:hAnsi="Arial" w:cs="Arial"/>
          <w:color w:val="000000"/>
        </w:rPr>
        <w:t>2018</w:t>
      </w:r>
      <w:r w:rsidR="00310EA6">
        <w:rPr>
          <w:rFonts w:ascii="Arial" w:eastAsia="Arial" w:hAnsi="Arial" w:cs="Arial"/>
          <w:color w:val="000000"/>
        </w:rPr>
        <w:t>–</w:t>
      </w:r>
      <w:r w:rsidR="00310EA6" w:rsidRPr="00565A6F">
        <w:rPr>
          <w:rFonts w:ascii="Arial" w:eastAsia="Arial" w:hAnsi="Arial" w:cs="Arial"/>
          <w:color w:val="000000"/>
        </w:rPr>
        <w:t>202</w:t>
      </w:r>
      <w:r w:rsidR="00310EA6">
        <w:rPr>
          <w:rFonts w:ascii="Arial" w:eastAsia="Arial" w:hAnsi="Arial" w:cs="Arial"/>
          <w:color w:val="000000"/>
        </w:rPr>
        <w:t>4</w:t>
      </w:r>
      <w:r w:rsidRPr="00565A6F">
        <w:rPr>
          <w:rFonts w:ascii="Arial" w:eastAsia="Arial" w:hAnsi="Arial" w:cs="Arial"/>
          <w:color w:val="000000"/>
        </w:rPr>
        <w:t>.</w:t>
      </w:r>
    </w:p>
    <w:p w14:paraId="0D63A4A8" w14:textId="77777777" w:rsidR="00FF5A7C" w:rsidRPr="00565A6F" w:rsidRDefault="00FF5A7C" w:rsidP="005169B7">
      <w:pPr>
        <w:pStyle w:val="VCAAHeading4"/>
        <w:jc w:val="both"/>
        <w:rPr>
          <w:rFonts w:eastAsia="Arial"/>
          <w:color w:val="000000"/>
          <w:lang w:val="en-US"/>
        </w:rPr>
      </w:pPr>
      <w:r>
        <w:t xml:space="preserve">In Unit 3 Area of Study 2 </w:t>
      </w:r>
      <w:r w:rsidRPr="00474412">
        <w:t>Power in the Asia-Pacific</w:t>
      </w:r>
      <w:r>
        <w:t xml:space="preserve">, what are the factors </w:t>
      </w:r>
      <w:r w:rsidR="00F53EE2">
        <w:t xml:space="preserve">that </w:t>
      </w:r>
      <w:r>
        <w:t xml:space="preserve">shape national interests? </w:t>
      </w:r>
    </w:p>
    <w:p w14:paraId="0D63A4A9" w14:textId="77777777" w:rsidR="00FF5A7C" w:rsidRPr="00565A6F" w:rsidRDefault="00FF5A7C" w:rsidP="005169B7">
      <w:pPr>
        <w:spacing w:before="120" w:after="120" w:line="280" w:lineRule="exact"/>
        <w:jc w:val="both"/>
        <w:rPr>
          <w:rFonts w:ascii="Arial" w:eastAsia="Arial" w:hAnsi="Arial" w:cs="Arial"/>
          <w:color w:val="000000"/>
        </w:rPr>
      </w:pPr>
      <w:r>
        <w:rPr>
          <w:rFonts w:ascii="Arial" w:eastAsia="Arial" w:hAnsi="Arial" w:cs="Arial"/>
          <w:color w:val="000000"/>
        </w:rPr>
        <w:t>The f</w:t>
      </w:r>
      <w:r w:rsidRPr="00565A6F">
        <w:rPr>
          <w:rFonts w:ascii="Arial" w:eastAsia="Arial" w:hAnsi="Arial" w:cs="Arial"/>
          <w:color w:val="000000"/>
        </w:rPr>
        <w:t>actors that shape national interests may include</w:t>
      </w:r>
      <w:r>
        <w:rPr>
          <w:rFonts w:ascii="Arial" w:eastAsia="Arial" w:hAnsi="Arial" w:cs="Arial"/>
          <w:color w:val="000000"/>
        </w:rPr>
        <w:t>,</w:t>
      </w:r>
      <w:r w:rsidRPr="00565A6F">
        <w:rPr>
          <w:rFonts w:ascii="Arial" w:eastAsia="Arial" w:hAnsi="Arial" w:cs="Arial"/>
          <w:color w:val="000000"/>
        </w:rPr>
        <w:t xml:space="preserve"> however </w:t>
      </w:r>
      <w:r>
        <w:rPr>
          <w:rFonts w:ascii="Arial" w:eastAsia="Arial" w:hAnsi="Arial" w:cs="Arial"/>
          <w:color w:val="000000"/>
        </w:rPr>
        <w:t xml:space="preserve">are </w:t>
      </w:r>
      <w:r w:rsidRPr="00565A6F">
        <w:rPr>
          <w:rFonts w:ascii="Arial" w:eastAsia="Arial" w:hAnsi="Arial" w:cs="Arial"/>
          <w:color w:val="000000"/>
        </w:rPr>
        <w:t>not limited to cultural identity, international rela</w:t>
      </w:r>
      <w:r>
        <w:rPr>
          <w:rFonts w:ascii="Arial" w:eastAsia="Arial" w:hAnsi="Arial" w:cs="Arial"/>
          <w:color w:val="000000"/>
        </w:rPr>
        <w:t>tionships and state security</w:t>
      </w:r>
      <w:r w:rsidRPr="00565A6F">
        <w:rPr>
          <w:rFonts w:ascii="Arial" w:eastAsia="Arial" w:hAnsi="Arial" w:cs="Arial"/>
          <w:color w:val="000000"/>
        </w:rPr>
        <w:t>. Other factor</w:t>
      </w:r>
      <w:r>
        <w:rPr>
          <w:rFonts w:ascii="Arial" w:eastAsia="Arial" w:hAnsi="Arial" w:cs="Arial"/>
          <w:color w:val="000000"/>
        </w:rPr>
        <w:t>s may</w:t>
      </w:r>
      <w:r w:rsidRPr="00565A6F">
        <w:rPr>
          <w:rFonts w:ascii="Arial" w:eastAsia="Arial" w:hAnsi="Arial" w:cs="Arial"/>
          <w:color w:val="000000"/>
        </w:rPr>
        <w:t xml:space="preserve"> shape the national interest</w:t>
      </w:r>
      <w:r>
        <w:rPr>
          <w:rFonts w:ascii="Arial" w:eastAsia="Arial" w:hAnsi="Arial" w:cs="Arial"/>
          <w:color w:val="000000"/>
        </w:rPr>
        <w:t xml:space="preserve"> which may be dependent on the Asia-</w:t>
      </w:r>
      <w:r w:rsidRPr="00565A6F">
        <w:rPr>
          <w:rFonts w:ascii="Arial" w:eastAsia="Arial" w:hAnsi="Arial" w:cs="Arial"/>
          <w:color w:val="000000"/>
        </w:rPr>
        <w:t>Pacific</w:t>
      </w:r>
      <w:r>
        <w:rPr>
          <w:rFonts w:ascii="Arial" w:eastAsia="Arial" w:hAnsi="Arial" w:cs="Arial"/>
          <w:color w:val="000000"/>
        </w:rPr>
        <w:t xml:space="preserve"> n</w:t>
      </w:r>
      <w:r w:rsidRPr="00565A6F">
        <w:rPr>
          <w:rFonts w:ascii="Arial" w:eastAsia="Arial" w:hAnsi="Arial" w:cs="Arial"/>
          <w:color w:val="000000"/>
        </w:rPr>
        <w:t>ation</w:t>
      </w:r>
      <w:r w:rsidR="00B4160B">
        <w:rPr>
          <w:rFonts w:ascii="Arial" w:eastAsia="Arial" w:hAnsi="Arial" w:cs="Arial"/>
          <w:color w:val="000000"/>
        </w:rPr>
        <w:t xml:space="preserve"> studie</w:t>
      </w:r>
      <w:r w:rsidR="006E66A5">
        <w:rPr>
          <w:rFonts w:ascii="Arial" w:eastAsia="Arial" w:hAnsi="Arial" w:cs="Arial"/>
          <w:color w:val="000000"/>
        </w:rPr>
        <w:t>d</w:t>
      </w:r>
      <w:r w:rsidRPr="00565A6F">
        <w:rPr>
          <w:rFonts w:ascii="Arial" w:eastAsia="Arial" w:hAnsi="Arial" w:cs="Arial"/>
          <w:color w:val="000000"/>
        </w:rPr>
        <w:t xml:space="preserve"> and the</w:t>
      </w:r>
      <w:r w:rsidR="00B4160B">
        <w:rPr>
          <w:rFonts w:ascii="Arial" w:eastAsia="Arial" w:hAnsi="Arial" w:cs="Arial"/>
          <w:color w:val="000000"/>
        </w:rPr>
        <w:t>ir</w:t>
      </w:r>
      <w:r>
        <w:rPr>
          <w:rFonts w:ascii="Arial" w:eastAsia="Arial" w:hAnsi="Arial" w:cs="Arial"/>
          <w:color w:val="000000"/>
        </w:rPr>
        <w:t xml:space="preserve"> national interest</w:t>
      </w:r>
      <w:r w:rsidR="00B4160B">
        <w:rPr>
          <w:rFonts w:ascii="Arial" w:eastAsia="Arial" w:hAnsi="Arial" w:cs="Arial"/>
          <w:color w:val="000000"/>
        </w:rPr>
        <w:t>s</w:t>
      </w:r>
      <w:r w:rsidRPr="00565A6F">
        <w:rPr>
          <w:rFonts w:ascii="Arial" w:eastAsia="Arial" w:hAnsi="Arial" w:cs="Arial"/>
          <w:color w:val="000000"/>
        </w:rPr>
        <w:t xml:space="preserve">. </w:t>
      </w:r>
    </w:p>
    <w:p w14:paraId="0D63A4AB" w14:textId="77777777" w:rsidR="00FF5A7C" w:rsidRPr="004500F6" w:rsidRDefault="00F53EE2" w:rsidP="005169B7">
      <w:pPr>
        <w:pStyle w:val="VCAAHeading4"/>
        <w:jc w:val="both"/>
      </w:pPr>
      <w:r>
        <w:t>In Unit 4</w:t>
      </w:r>
      <w:r w:rsidR="00FF5A7C">
        <w:t xml:space="preserve"> Area of Study </w:t>
      </w:r>
      <w:r w:rsidR="006E66A5">
        <w:t>1</w:t>
      </w:r>
      <w:r w:rsidR="00FF5A7C">
        <w:t xml:space="preserve"> Ethical issues and debates</w:t>
      </w:r>
      <w:r w:rsidR="00FF5A7C" w:rsidRPr="004500F6">
        <w:t>, students will study two of the following</w:t>
      </w:r>
      <w:r w:rsidR="00FF5A7C">
        <w:t xml:space="preserve"> four contemporary global ethical issues: human rights, people movement, development and arms control</w:t>
      </w:r>
      <w:r w:rsidR="00FF5A7C" w:rsidRPr="004500F6">
        <w:t xml:space="preserve">. Is the </w:t>
      </w:r>
      <w:r w:rsidR="006E66A5">
        <w:t>k</w:t>
      </w:r>
      <w:r w:rsidR="00FF5A7C" w:rsidRPr="004500F6">
        <w:t xml:space="preserve">ey </w:t>
      </w:r>
      <w:r w:rsidR="006E66A5">
        <w:t>k</w:t>
      </w:r>
      <w:r w:rsidR="00FF5A7C" w:rsidRPr="004500F6">
        <w:t xml:space="preserve">nowledge the same for all </w:t>
      </w:r>
      <w:r w:rsidR="00FF5A7C">
        <w:t>global ethical issues</w:t>
      </w:r>
      <w:r w:rsidR="00FF5A7C" w:rsidRPr="004500F6">
        <w:t xml:space="preserve">? </w:t>
      </w:r>
    </w:p>
    <w:p w14:paraId="0D63A4AC" w14:textId="77777777" w:rsidR="00FF5A7C" w:rsidRDefault="00FF5A7C" w:rsidP="005169B7">
      <w:pPr>
        <w:jc w:val="both"/>
        <w:rPr>
          <w:rFonts w:ascii="Arial" w:hAnsi="Arial" w:cs="Arial"/>
          <w:lang w:val="en" w:eastAsia="en-AU"/>
        </w:rPr>
      </w:pPr>
      <w:r>
        <w:rPr>
          <w:rFonts w:ascii="Arial" w:eastAsia="Arial" w:hAnsi="Arial" w:cs="Arial"/>
          <w:color w:val="000000"/>
        </w:rPr>
        <w:t xml:space="preserve">Each </w:t>
      </w:r>
      <w:r w:rsidR="006E66A5">
        <w:rPr>
          <w:rFonts w:ascii="Arial" w:eastAsia="Arial" w:hAnsi="Arial" w:cs="Arial"/>
          <w:color w:val="000000"/>
        </w:rPr>
        <w:t>ethical issue</w:t>
      </w:r>
      <w:r>
        <w:rPr>
          <w:rFonts w:ascii="Arial" w:eastAsia="Arial" w:hAnsi="Arial" w:cs="Arial"/>
          <w:color w:val="000000"/>
        </w:rPr>
        <w:t xml:space="preserve"> has </w:t>
      </w:r>
      <w:r w:rsidR="006E66A5">
        <w:rPr>
          <w:rFonts w:ascii="Arial" w:eastAsia="Arial" w:hAnsi="Arial" w:cs="Arial"/>
          <w:color w:val="000000"/>
        </w:rPr>
        <w:t>three</w:t>
      </w:r>
      <w:r w:rsidRPr="00565A6F">
        <w:rPr>
          <w:rFonts w:ascii="Arial" w:eastAsia="Arial" w:hAnsi="Arial" w:cs="Arial"/>
          <w:color w:val="000000"/>
        </w:rPr>
        <w:t xml:space="preserve"> key knowle</w:t>
      </w:r>
      <w:r>
        <w:rPr>
          <w:rFonts w:ascii="Arial" w:eastAsia="Arial" w:hAnsi="Arial" w:cs="Arial"/>
          <w:color w:val="000000"/>
        </w:rPr>
        <w:t xml:space="preserve">dge </w:t>
      </w:r>
      <w:r w:rsidR="006E66A5">
        <w:rPr>
          <w:rFonts w:ascii="Arial" w:eastAsia="Arial" w:hAnsi="Arial" w:cs="Arial"/>
          <w:color w:val="000000"/>
        </w:rPr>
        <w:t>dot points</w:t>
      </w:r>
      <w:r>
        <w:rPr>
          <w:rFonts w:ascii="Arial" w:eastAsia="Arial" w:hAnsi="Arial" w:cs="Arial"/>
          <w:color w:val="000000"/>
        </w:rPr>
        <w:t>; the first two</w:t>
      </w:r>
      <w:r w:rsidRPr="00565A6F">
        <w:rPr>
          <w:rFonts w:ascii="Arial" w:eastAsia="Arial" w:hAnsi="Arial" w:cs="Arial"/>
          <w:color w:val="000000"/>
        </w:rPr>
        <w:t xml:space="preserve"> are common to all dealing with </w:t>
      </w:r>
      <w:r>
        <w:rPr>
          <w:rFonts w:ascii="Arial" w:eastAsia="Arial" w:hAnsi="Arial" w:cs="Arial"/>
          <w:color w:val="000000"/>
        </w:rPr>
        <w:t>the international laws relating to the ethical issue and responses by relevant global actors. The third</w:t>
      </w:r>
      <w:r w:rsidRPr="00565A6F">
        <w:rPr>
          <w:rFonts w:ascii="Arial" w:eastAsia="Arial" w:hAnsi="Arial" w:cs="Arial"/>
          <w:color w:val="000000"/>
        </w:rPr>
        <w:t xml:space="preserve"> </w:t>
      </w:r>
      <w:r w:rsidR="006E66A5">
        <w:rPr>
          <w:rFonts w:ascii="Arial" w:eastAsia="Arial" w:hAnsi="Arial" w:cs="Arial"/>
          <w:color w:val="000000"/>
        </w:rPr>
        <w:t>knowledge dot point</w:t>
      </w:r>
      <w:r w:rsidRPr="00565A6F">
        <w:rPr>
          <w:rFonts w:ascii="Arial" w:eastAsia="Arial" w:hAnsi="Arial" w:cs="Arial"/>
          <w:color w:val="000000"/>
        </w:rPr>
        <w:t xml:space="preserve"> is contextuali</w:t>
      </w:r>
      <w:r w:rsidR="006E66A5">
        <w:rPr>
          <w:rFonts w:ascii="Arial" w:eastAsia="Arial" w:hAnsi="Arial" w:cs="Arial"/>
          <w:color w:val="000000"/>
        </w:rPr>
        <w:t>s</w:t>
      </w:r>
      <w:r w:rsidRPr="00565A6F">
        <w:rPr>
          <w:rFonts w:ascii="Arial" w:eastAsia="Arial" w:hAnsi="Arial" w:cs="Arial"/>
          <w:color w:val="000000"/>
        </w:rPr>
        <w:t xml:space="preserve">ed to the particular </w:t>
      </w:r>
      <w:r>
        <w:rPr>
          <w:rFonts w:ascii="Arial" w:eastAsia="Arial" w:hAnsi="Arial" w:cs="Arial"/>
          <w:color w:val="000000"/>
        </w:rPr>
        <w:t xml:space="preserve">ethical debates relating to the global ethical issue. </w:t>
      </w:r>
    </w:p>
    <w:p w14:paraId="0D63A4AE" w14:textId="77777777" w:rsidR="00FF5A7C" w:rsidRDefault="00F53EE2" w:rsidP="005169B7">
      <w:pPr>
        <w:pStyle w:val="VCAAHeading4"/>
        <w:jc w:val="both"/>
      </w:pPr>
      <w:r>
        <w:t>In Unit 4</w:t>
      </w:r>
      <w:r w:rsidR="00FF5A7C">
        <w:t xml:space="preserve"> Area of Study 1 Ethical issues and debates</w:t>
      </w:r>
      <w:r w:rsidR="00FF5A7C" w:rsidRPr="004500F6">
        <w:t>,</w:t>
      </w:r>
      <w:r w:rsidR="00FF5A7C">
        <w:t xml:space="preserve"> what does</w:t>
      </w:r>
      <w:r w:rsidR="006E66A5">
        <w:t xml:space="preserve"> the</w:t>
      </w:r>
      <w:r w:rsidR="00FF5A7C">
        <w:t xml:space="preserve"> </w:t>
      </w:r>
      <w:r w:rsidR="006538A1">
        <w:t>key knowledge on</w:t>
      </w:r>
      <w:r w:rsidR="00FF5A7C">
        <w:t xml:space="preserve"> international law encompass?</w:t>
      </w:r>
    </w:p>
    <w:p w14:paraId="0D63A4AF" w14:textId="77777777" w:rsidR="00FF5A7C" w:rsidRDefault="00FF5A7C" w:rsidP="005169B7">
      <w:pPr>
        <w:jc w:val="both"/>
        <w:rPr>
          <w:rFonts w:ascii="Arial" w:hAnsi="Arial" w:cs="Arial"/>
          <w:lang w:val="en" w:eastAsia="en-AU"/>
        </w:rPr>
      </w:pPr>
      <w:r w:rsidRPr="004500F6">
        <w:rPr>
          <w:rFonts w:ascii="Arial" w:hAnsi="Arial" w:cs="Arial"/>
          <w:lang w:val="en" w:eastAsia="en-AU"/>
        </w:rPr>
        <w:t>International law encompasses a wide range of rules that might be seen to govern the actions of states in international relations such as treaties, declarations, bilateral and multilateral agreements and even decisions made by bodies s</w:t>
      </w:r>
      <w:r>
        <w:rPr>
          <w:rFonts w:ascii="Arial" w:hAnsi="Arial" w:cs="Arial"/>
          <w:lang w:val="en" w:eastAsia="en-AU"/>
        </w:rPr>
        <w:t>uch as the UN Securi</w:t>
      </w:r>
      <w:r w:rsidR="00B4160B">
        <w:rPr>
          <w:rFonts w:ascii="Arial" w:hAnsi="Arial" w:cs="Arial"/>
          <w:lang w:val="en" w:eastAsia="en-AU"/>
        </w:rPr>
        <w:t xml:space="preserve">ty Council. When </w:t>
      </w:r>
      <w:r w:rsidR="006E66A5">
        <w:rPr>
          <w:rFonts w:ascii="Arial" w:hAnsi="Arial" w:cs="Arial"/>
          <w:lang w:val="en" w:eastAsia="en-AU"/>
        </w:rPr>
        <w:t>using</w:t>
      </w:r>
      <w:r w:rsidR="00B4160B">
        <w:rPr>
          <w:rFonts w:ascii="Arial" w:hAnsi="Arial" w:cs="Arial"/>
          <w:lang w:val="en" w:eastAsia="en-AU"/>
        </w:rPr>
        <w:t xml:space="preserve"> case</w:t>
      </w:r>
      <w:r>
        <w:rPr>
          <w:rFonts w:ascii="Arial" w:hAnsi="Arial" w:cs="Arial"/>
          <w:lang w:val="en" w:eastAsia="en-AU"/>
        </w:rPr>
        <w:t xml:space="preserve"> studies and examples within the 10 year timeframe students may use international laws relating to the ethical issues and debates that are outside the timeframe. Teachers need to ensure the</w:t>
      </w:r>
      <w:r w:rsidR="006538A1">
        <w:rPr>
          <w:rFonts w:ascii="Arial" w:hAnsi="Arial" w:cs="Arial"/>
          <w:lang w:val="en" w:eastAsia="en-AU"/>
        </w:rPr>
        <w:t>y</w:t>
      </w:r>
      <w:r>
        <w:rPr>
          <w:rFonts w:ascii="Arial" w:hAnsi="Arial" w:cs="Arial"/>
          <w:lang w:val="en" w:eastAsia="en-AU"/>
        </w:rPr>
        <w:t xml:space="preserve"> select appropriate international laws that allow students to demonstrate understanding of the key knowledge and key skills relating to the ethical debates. </w:t>
      </w:r>
    </w:p>
    <w:p w14:paraId="0D63A4B1" w14:textId="77777777" w:rsidR="00FF5A7C" w:rsidRPr="004500F6" w:rsidRDefault="00F53EE2" w:rsidP="005169B7">
      <w:pPr>
        <w:pStyle w:val="VCAAHeading4"/>
        <w:jc w:val="both"/>
      </w:pPr>
      <w:r>
        <w:t>In Unit 4</w:t>
      </w:r>
      <w:r w:rsidR="00FF5A7C">
        <w:t xml:space="preserve"> Area of Study Global crises</w:t>
      </w:r>
      <w:r w:rsidR="00FF5A7C" w:rsidRPr="004500F6">
        <w:t>, students will study two of the following four contemporary global crises: climate ch</w:t>
      </w:r>
      <w:r w:rsidR="00FF5A7C">
        <w:t xml:space="preserve">ange, armed conflict, terrorism and </w:t>
      </w:r>
      <w:r w:rsidR="00FF5A7C" w:rsidRPr="004500F6">
        <w:t xml:space="preserve">economic instability. Is the </w:t>
      </w:r>
      <w:r w:rsidR="006E66A5">
        <w:t>k</w:t>
      </w:r>
      <w:r w:rsidR="00FF5A7C" w:rsidRPr="004500F6">
        <w:t xml:space="preserve">ey </w:t>
      </w:r>
      <w:r w:rsidR="006E66A5">
        <w:t>k</w:t>
      </w:r>
      <w:r w:rsidR="00FF5A7C" w:rsidRPr="004500F6">
        <w:t xml:space="preserve">nowledge the same for all </w:t>
      </w:r>
      <w:r w:rsidR="00FF5A7C">
        <w:t xml:space="preserve">global </w:t>
      </w:r>
      <w:r w:rsidR="00FF5A7C" w:rsidRPr="004500F6">
        <w:t xml:space="preserve">crises? </w:t>
      </w:r>
    </w:p>
    <w:p w14:paraId="0D63A4B2" w14:textId="77777777" w:rsidR="00FF5A7C" w:rsidRPr="00565A6F" w:rsidRDefault="00FF5A7C" w:rsidP="005169B7">
      <w:pPr>
        <w:spacing w:before="120" w:after="120" w:line="280" w:lineRule="exact"/>
        <w:jc w:val="both"/>
        <w:rPr>
          <w:rFonts w:ascii="Arial" w:eastAsia="Arial" w:hAnsi="Arial" w:cs="Arial"/>
          <w:color w:val="000000"/>
        </w:rPr>
      </w:pPr>
      <w:r w:rsidRPr="00565A6F">
        <w:rPr>
          <w:rFonts w:ascii="Arial" w:eastAsia="Arial" w:hAnsi="Arial" w:cs="Arial"/>
          <w:color w:val="000000"/>
        </w:rPr>
        <w:t xml:space="preserve">Each global crisis has </w:t>
      </w:r>
      <w:r w:rsidR="006E66A5">
        <w:rPr>
          <w:rFonts w:ascii="Arial" w:eastAsia="Arial" w:hAnsi="Arial" w:cs="Arial"/>
          <w:color w:val="000000"/>
        </w:rPr>
        <w:t>four</w:t>
      </w:r>
      <w:r w:rsidRPr="00565A6F">
        <w:rPr>
          <w:rFonts w:ascii="Arial" w:eastAsia="Arial" w:hAnsi="Arial" w:cs="Arial"/>
          <w:color w:val="000000"/>
        </w:rPr>
        <w:t xml:space="preserve"> key knowledge </w:t>
      </w:r>
      <w:r w:rsidR="006E66A5">
        <w:rPr>
          <w:rFonts w:ascii="Arial" w:eastAsia="Arial" w:hAnsi="Arial" w:cs="Arial"/>
          <w:color w:val="000000"/>
        </w:rPr>
        <w:t xml:space="preserve">dot points </w:t>
      </w:r>
      <w:r w:rsidRPr="00565A6F">
        <w:rPr>
          <w:rFonts w:ascii="Arial" w:eastAsia="Arial" w:hAnsi="Arial" w:cs="Arial"/>
          <w:color w:val="000000"/>
        </w:rPr>
        <w:t xml:space="preserve">; the first three are common to all dealing with </w:t>
      </w:r>
      <w:r>
        <w:rPr>
          <w:rFonts w:ascii="Arial" w:eastAsia="Arial" w:hAnsi="Arial" w:cs="Arial"/>
          <w:color w:val="000000"/>
        </w:rPr>
        <w:t xml:space="preserve">the </w:t>
      </w:r>
      <w:r w:rsidRPr="00565A6F">
        <w:rPr>
          <w:rFonts w:ascii="Arial" w:eastAsia="Arial" w:hAnsi="Arial" w:cs="Arial"/>
          <w:color w:val="000000"/>
        </w:rPr>
        <w:t>cause</w:t>
      </w:r>
      <w:r>
        <w:rPr>
          <w:rFonts w:ascii="Arial" w:eastAsia="Arial" w:hAnsi="Arial" w:cs="Arial"/>
          <w:color w:val="000000"/>
        </w:rPr>
        <w:t>s</w:t>
      </w:r>
      <w:r w:rsidRPr="00565A6F">
        <w:rPr>
          <w:rFonts w:ascii="Arial" w:eastAsia="Arial" w:hAnsi="Arial" w:cs="Arial"/>
          <w:color w:val="000000"/>
        </w:rPr>
        <w:t xml:space="preserve">, </w:t>
      </w:r>
      <w:r>
        <w:rPr>
          <w:rFonts w:ascii="Arial" w:eastAsia="Arial" w:hAnsi="Arial" w:cs="Arial"/>
          <w:color w:val="000000"/>
        </w:rPr>
        <w:t xml:space="preserve">the </w:t>
      </w:r>
      <w:r w:rsidRPr="00565A6F">
        <w:rPr>
          <w:rFonts w:ascii="Arial" w:eastAsia="Arial" w:hAnsi="Arial" w:cs="Arial"/>
          <w:color w:val="000000"/>
        </w:rPr>
        <w:t>responses</w:t>
      </w:r>
      <w:r>
        <w:rPr>
          <w:rFonts w:ascii="Arial" w:eastAsia="Arial" w:hAnsi="Arial" w:cs="Arial"/>
          <w:color w:val="000000"/>
        </w:rPr>
        <w:t xml:space="preserve"> from relevant global actors and their effectiveness, and the challenges </w:t>
      </w:r>
      <w:r w:rsidRPr="00565A6F">
        <w:rPr>
          <w:rFonts w:ascii="Arial" w:eastAsia="Arial" w:hAnsi="Arial" w:cs="Arial"/>
          <w:color w:val="000000"/>
        </w:rPr>
        <w:t xml:space="preserve">to achieving effective resolutions. The fourth </w:t>
      </w:r>
      <w:r w:rsidR="006E66A5">
        <w:rPr>
          <w:rFonts w:ascii="Arial" w:eastAsia="Arial" w:hAnsi="Arial" w:cs="Arial"/>
          <w:color w:val="000000"/>
        </w:rPr>
        <w:t xml:space="preserve">knowledge dot point </w:t>
      </w:r>
      <w:r w:rsidRPr="00565A6F">
        <w:rPr>
          <w:rFonts w:ascii="Arial" w:eastAsia="Arial" w:hAnsi="Arial" w:cs="Arial"/>
          <w:color w:val="000000"/>
        </w:rPr>
        <w:t>is contextuali</w:t>
      </w:r>
      <w:r w:rsidR="006E66A5">
        <w:rPr>
          <w:rFonts w:ascii="Arial" w:eastAsia="Arial" w:hAnsi="Arial" w:cs="Arial"/>
          <w:color w:val="000000"/>
        </w:rPr>
        <w:t>s</w:t>
      </w:r>
      <w:r w:rsidRPr="00565A6F">
        <w:rPr>
          <w:rFonts w:ascii="Arial" w:eastAsia="Arial" w:hAnsi="Arial" w:cs="Arial"/>
          <w:color w:val="000000"/>
        </w:rPr>
        <w:t xml:space="preserve">ed to the particular global crisis. </w:t>
      </w:r>
    </w:p>
    <w:p w14:paraId="0D63A4B4" w14:textId="77777777" w:rsidR="00FF5A7C" w:rsidRDefault="00777951" w:rsidP="005169B7">
      <w:pPr>
        <w:pStyle w:val="VCAAHeading4"/>
        <w:jc w:val="both"/>
        <w:rPr>
          <w:rFonts w:eastAsia="Arial"/>
          <w:color w:val="000000"/>
          <w:lang w:val="en-US"/>
        </w:rPr>
      </w:pPr>
      <w:r>
        <w:t>In Unit 4</w:t>
      </w:r>
      <w:r w:rsidR="00FF5A7C" w:rsidRPr="004500F6">
        <w:t xml:space="preserve"> Area of Study 2</w:t>
      </w:r>
      <w:r w:rsidR="00FF5A7C">
        <w:t xml:space="preserve"> Global crises</w:t>
      </w:r>
      <w:r w:rsidR="00FF5A7C" w:rsidRPr="004500F6">
        <w:t>,</w:t>
      </w:r>
      <w:r w:rsidR="00FF5A7C">
        <w:t xml:space="preserve"> are students</w:t>
      </w:r>
      <w:r w:rsidR="00B4160B">
        <w:t>’</w:t>
      </w:r>
      <w:r w:rsidR="00FF5A7C">
        <w:t xml:space="preserve"> explanation of the causes </w:t>
      </w:r>
      <w:r w:rsidR="006E66A5">
        <w:t xml:space="preserve">the crisis </w:t>
      </w:r>
      <w:r w:rsidR="00FF5A7C">
        <w:t xml:space="preserve">restricted to the 10 year timeframe? </w:t>
      </w:r>
    </w:p>
    <w:p w14:paraId="0D63A4B5" w14:textId="77777777" w:rsidR="00FF5A7C" w:rsidRPr="00565A6F" w:rsidRDefault="00FF5A7C" w:rsidP="005169B7">
      <w:pPr>
        <w:spacing w:before="120" w:after="120" w:line="280" w:lineRule="exact"/>
        <w:jc w:val="both"/>
        <w:rPr>
          <w:rFonts w:ascii="Arial" w:eastAsia="Arial" w:hAnsi="Arial" w:cs="Arial"/>
          <w:color w:val="000000"/>
        </w:rPr>
      </w:pPr>
      <w:r w:rsidRPr="00565A6F">
        <w:rPr>
          <w:rFonts w:ascii="Arial" w:eastAsia="Arial" w:hAnsi="Arial" w:cs="Arial"/>
          <w:color w:val="000000"/>
        </w:rPr>
        <w:t>Case studies and examples of a global crisis must be within the last 10 years. When explaining the causes of the global crisis student</w:t>
      </w:r>
      <w:r w:rsidR="00B4160B">
        <w:rPr>
          <w:rFonts w:ascii="Arial" w:eastAsia="Arial" w:hAnsi="Arial" w:cs="Arial"/>
          <w:color w:val="000000"/>
        </w:rPr>
        <w:t>s</w:t>
      </w:r>
      <w:r w:rsidRPr="00565A6F">
        <w:rPr>
          <w:rFonts w:ascii="Arial" w:eastAsia="Arial" w:hAnsi="Arial" w:cs="Arial"/>
          <w:color w:val="000000"/>
        </w:rPr>
        <w:t xml:space="preserve"> may study both long term causes and short term causes. Explanation of causes of the global crisis may extend beyond the 10 year timeframe. </w:t>
      </w:r>
    </w:p>
    <w:p w14:paraId="0D63A4B6" w14:textId="77777777" w:rsidR="00FF5A7C" w:rsidRPr="00565A6F" w:rsidRDefault="00FF5A7C" w:rsidP="005169B7">
      <w:pPr>
        <w:spacing w:before="120" w:after="120" w:line="280" w:lineRule="exact"/>
        <w:jc w:val="both"/>
        <w:rPr>
          <w:rFonts w:ascii="Arial" w:eastAsia="Arial" w:hAnsi="Arial" w:cs="Arial"/>
          <w:bCs/>
          <w:color w:val="000000"/>
          <w:spacing w:val="5"/>
        </w:rPr>
      </w:pPr>
    </w:p>
    <w:p w14:paraId="0D63A4B7" w14:textId="77777777" w:rsidR="00580C55" w:rsidRPr="00E520CB" w:rsidRDefault="00580C55" w:rsidP="005169B7">
      <w:pPr>
        <w:pStyle w:val="VCAAbody"/>
        <w:rPr>
          <w:bCs/>
          <w:color w:val="000000"/>
          <w:spacing w:val="5"/>
        </w:rPr>
      </w:pPr>
    </w:p>
    <w:sectPr w:rsidR="00580C55" w:rsidRPr="00E520CB" w:rsidSect="00A40966">
      <w:headerReference w:type="default" r:id="rId11"/>
      <w:footerReference w:type="default" r:id="rId12"/>
      <w:headerReference w:type="first" r:id="rId13"/>
      <w:footerReference w:type="first" r:id="rId14"/>
      <w:type w:val="continuous"/>
      <w:pgSz w:w="11907" w:h="16840" w:code="9"/>
      <w:pgMar w:top="1134" w:right="1134" w:bottom="1134" w:left="1134" w:header="79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63A4BA" w14:textId="77777777" w:rsidR="008A0DF7" w:rsidRDefault="008A0DF7" w:rsidP="00304EA1">
      <w:pPr>
        <w:spacing w:after="0" w:line="240" w:lineRule="auto"/>
      </w:pPr>
      <w:r>
        <w:separator/>
      </w:r>
    </w:p>
  </w:endnote>
  <w:endnote w:type="continuationSeparator" w:id="0">
    <w:p w14:paraId="0D63A4BB" w14:textId="77777777" w:rsidR="008A0DF7" w:rsidRDefault="008A0DF7"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Roman">
    <w:altName w:val="Times New Roman"/>
    <w:panose1 w:val="00000000000000000000"/>
    <w:charset w:val="4D"/>
    <w:family w:val="auto"/>
    <w:notTrueType/>
    <w:pitch w:val="default"/>
    <w:sig w:usb0="03000000" w:usb1="00000000" w:usb2="00000000" w:usb3="00000000" w:csb0="0000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65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835"/>
      <w:gridCol w:w="3685"/>
    </w:tblGrid>
    <w:tr w:rsidR="008A0DF7" w14:paraId="0D63A4BF" w14:textId="77777777" w:rsidTr="00A24B2D">
      <w:trPr>
        <w:trHeight w:val="701"/>
      </w:trPr>
      <w:tc>
        <w:tcPr>
          <w:tcW w:w="2835" w:type="dxa"/>
          <w:vAlign w:val="center"/>
        </w:tcPr>
        <w:p w14:paraId="0D63A4BD" w14:textId="77777777" w:rsidR="008A0DF7" w:rsidRPr="002329F3" w:rsidRDefault="008A0DF7" w:rsidP="0028516B">
          <w:pPr>
            <w:pStyle w:val="VCAAtrademarkinfo"/>
          </w:pPr>
          <w:r>
            <w:rPr>
              <w:color w:val="999999" w:themeColor="accent2"/>
            </w:rPr>
            <w:t xml:space="preserve">© </w:t>
          </w:r>
          <w:hyperlink r:id="rId1" w:history="1">
            <w:r>
              <w:rPr>
                <w:rStyle w:val="Hyperlink"/>
              </w:rPr>
              <w:t>VCAA</w:t>
            </w:r>
          </w:hyperlink>
        </w:p>
      </w:tc>
      <w:tc>
        <w:tcPr>
          <w:tcW w:w="3685" w:type="dxa"/>
          <w:vAlign w:val="center"/>
        </w:tcPr>
        <w:p w14:paraId="0D63A4BE" w14:textId="52F6891B" w:rsidR="008A0DF7" w:rsidRPr="00B41951" w:rsidRDefault="008A0DF7" w:rsidP="00A24B2D">
          <w:pPr>
            <w:pStyle w:val="VCAAtrademarkinfo"/>
            <w:jc w:val="center"/>
          </w:pPr>
          <w:r>
            <w:t xml:space="preserve">Page </w:t>
          </w:r>
          <w:r w:rsidRPr="00B41951">
            <w:fldChar w:fldCharType="begin"/>
          </w:r>
          <w:r w:rsidRPr="00B41951">
            <w:instrText xml:space="preserve"> PAGE   \* MERGEFORMAT </w:instrText>
          </w:r>
          <w:r w:rsidRPr="00B41951">
            <w:fldChar w:fldCharType="separate"/>
          </w:r>
          <w:r w:rsidR="00193A0B">
            <w:rPr>
              <w:noProof/>
            </w:rPr>
            <w:t>3</w:t>
          </w:r>
          <w:r w:rsidRPr="00B41951">
            <w:rPr>
              <w:noProof/>
            </w:rPr>
            <w:fldChar w:fldCharType="end"/>
          </w:r>
        </w:p>
      </w:tc>
    </w:tr>
  </w:tbl>
  <w:p w14:paraId="0D63A4C0" w14:textId="77777777" w:rsidR="008A0DF7" w:rsidRPr="00243F0D" w:rsidRDefault="008A0DF7" w:rsidP="00243F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5103"/>
      <w:gridCol w:w="1457"/>
    </w:tblGrid>
    <w:tr w:rsidR="008A0DF7" w14:paraId="0D63A4C5" w14:textId="77777777" w:rsidTr="00852719">
      <w:trPr>
        <w:trHeight w:val="709"/>
      </w:trPr>
      <w:tc>
        <w:tcPr>
          <w:tcW w:w="3510" w:type="dxa"/>
          <w:vAlign w:val="center"/>
        </w:tcPr>
        <w:p w14:paraId="0D63A4C2" w14:textId="77777777" w:rsidR="008A0DF7" w:rsidRPr="004A2ED8" w:rsidRDefault="008A0DF7" w:rsidP="002329F3">
          <w:pPr>
            <w:pStyle w:val="VCAAtrademarkinfo"/>
            <w:rPr>
              <w:color w:val="999999" w:themeColor="accent2"/>
            </w:rPr>
          </w:pPr>
          <w:r>
            <w:rPr>
              <w:color w:val="999999" w:themeColor="accent2"/>
            </w:rPr>
            <w:t xml:space="preserve">© </w:t>
          </w:r>
          <w:hyperlink r:id="rId1" w:history="1">
            <w:r>
              <w:rPr>
                <w:rStyle w:val="Hyperlink"/>
              </w:rPr>
              <w:t>VCAA</w:t>
            </w:r>
          </w:hyperlink>
        </w:p>
      </w:tc>
      <w:tc>
        <w:tcPr>
          <w:tcW w:w="5103" w:type="dxa"/>
          <w:shd w:val="clear" w:color="auto" w:fill="auto"/>
          <w:vAlign w:val="center"/>
        </w:tcPr>
        <w:p w14:paraId="0D63A4C3" w14:textId="77777777" w:rsidR="008A0DF7" w:rsidRPr="00B41951" w:rsidRDefault="008A0DF7" w:rsidP="002329F3">
          <w:pPr>
            <w:pStyle w:val="VCAAbody"/>
            <w:jc w:val="left"/>
            <w:rPr>
              <w:sz w:val="18"/>
              <w:szCs w:val="18"/>
            </w:rPr>
          </w:pPr>
        </w:p>
      </w:tc>
      <w:tc>
        <w:tcPr>
          <w:tcW w:w="1457" w:type="dxa"/>
          <w:vAlign w:val="center"/>
        </w:tcPr>
        <w:p w14:paraId="0D63A4C4" w14:textId="77777777" w:rsidR="008A0DF7" w:rsidRDefault="008A0DF7" w:rsidP="00B41951">
          <w:pPr>
            <w:pStyle w:val="Footer"/>
            <w:tabs>
              <w:tab w:val="clear" w:pos="9026"/>
              <w:tab w:val="right" w:pos="11340"/>
            </w:tabs>
            <w:jc w:val="right"/>
          </w:pPr>
          <w:r>
            <w:rPr>
              <w:noProof/>
              <w:lang w:val="en-AU" w:eastAsia="en-AU"/>
            </w:rPr>
            <w:drawing>
              <wp:inline distT="0" distB="0" distL="0" distR="0" wp14:anchorId="0D63A4C9" wp14:editId="0D63A4CA">
                <wp:extent cx="649224" cy="36880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_Gov_Logo_cmyk_forWord.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49224" cy="368808"/>
                        </a:xfrm>
                        <a:prstGeom prst="rect">
                          <a:avLst/>
                        </a:prstGeom>
                      </pic:spPr>
                    </pic:pic>
                  </a:graphicData>
                </a:graphic>
              </wp:inline>
            </w:drawing>
          </w:r>
        </w:p>
      </w:tc>
    </w:tr>
  </w:tbl>
  <w:p w14:paraId="0D63A4C6" w14:textId="77777777" w:rsidR="008A0DF7" w:rsidRDefault="008A0DF7" w:rsidP="00693FFD">
    <w:pPr>
      <w:pStyle w:val="Footer"/>
      <w:tabs>
        <w:tab w:val="clear" w:pos="9026"/>
        <w:tab w:val="right" w:pos="113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63A4B8" w14:textId="77777777" w:rsidR="008A0DF7" w:rsidRDefault="008A0DF7" w:rsidP="00304EA1">
      <w:pPr>
        <w:spacing w:after="0" w:line="240" w:lineRule="auto"/>
      </w:pPr>
      <w:r>
        <w:separator/>
      </w:r>
    </w:p>
  </w:footnote>
  <w:footnote w:type="continuationSeparator" w:id="0">
    <w:p w14:paraId="0D63A4B9" w14:textId="77777777" w:rsidR="008A0DF7" w:rsidRDefault="008A0DF7"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999999" w:themeColor="accent2"/>
      </w:rPr>
      <w:alias w:val="Title"/>
      <w:tag w:val=""/>
      <w:id w:val="-2029327038"/>
      <w:placeholder>
        <w:docPart w:val="56AD878C492A49CBB1C02BEA17F91D12"/>
      </w:placeholder>
      <w:dataBinding w:prefixMappings="xmlns:ns0='http://purl.org/dc/elements/1.1/' xmlns:ns1='http://schemas.openxmlformats.org/package/2006/metadata/core-properties' " w:xpath="/ns1:coreProperties[1]/ns0:title[1]" w:storeItemID="{6C3C8BC8-F283-45AE-878A-BAB7291924A1}"/>
      <w:text/>
    </w:sdtPr>
    <w:sdtEndPr/>
    <w:sdtContent>
      <w:p w14:paraId="0D63A4BC" w14:textId="77777777" w:rsidR="008A0DF7" w:rsidRPr="00D86DE4" w:rsidRDefault="008A0DF7" w:rsidP="00D86DE4">
        <w:pPr>
          <w:pStyle w:val="VCAAcaptionsandfootnotes"/>
          <w:rPr>
            <w:color w:val="999999" w:themeColor="accent2"/>
          </w:rPr>
        </w:pPr>
        <w:r>
          <w:rPr>
            <w:color w:val="999999" w:themeColor="accent2"/>
            <w:lang w:val="en-AU"/>
          </w:rPr>
          <w:t>VCE Australian and Global Politics 2018-2022 Frequently asked questions</w: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3A4C1" w14:textId="77777777" w:rsidR="008A0DF7" w:rsidRPr="009370BC" w:rsidRDefault="008A0DF7" w:rsidP="00243F0D">
    <w:r>
      <w:rPr>
        <w:noProof/>
        <w:lang w:val="en-AU" w:eastAsia="en-AU"/>
      </w:rPr>
      <w:drawing>
        <wp:anchor distT="0" distB="0" distL="114300" distR="114300" simplePos="0" relativeHeight="251658240" behindDoc="0" locked="0" layoutInCell="1" allowOverlap="1" wp14:anchorId="0D63A4C7" wp14:editId="0D63A4C8">
          <wp:simplePos x="725214" y="430924"/>
          <wp:positionH relativeFrom="margin">
            <wp:align>right</wp:align>
          </wp:positionH>
          <wp:positionV relativeFrom="paragraph">
            <wp:posOffset>0</wp:posOffset>
          </wp:positionV>
          <wp:extent cx="1951200" cy="3672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caa_logo_cmyk_forWor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1200" cy="367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7377F"/>
    <w:multiLevelType w:val="hybridMultilevel"/>
    <w:tmpl w:val="006A47E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2B635FE"/>
    <w:multiLevelType w:val="hybridMultilevel"/>
    <w:tmpl w:val="1D62BDDA"/>
    <w:lvl w:ilvl="0" w:tplc="DFDC9AD8">
      <w:start w:val="1"/>
      <w:numFmt w:val="bullet"/>
      <w:lvlText w:val="•"/>
      <w:lvlJc w:val="left"/>
      <w:pPr>
        <w:tabs>
          <w:tab w:val="num" w:pos="720"/>
        </w:tabs>
        <w:ind w:left="720" w:hanging="360"/>
      </w:pPr>
      <w:rPr>
        <w:rFonts w:ascii="Arial" w:hAnsi="Arial" w:hint="default"/>
      </w:rPr>
    </w:lvl>
    <w:lvl w:ilvl="1" w:tplc="FA24FF72" w:tentative="1">
      <w:start w:val="1"/>
      <w:numFmt w:val="bullet"/>
      <w:lvlText w:val="•"/>
      <w:lvlJc w:val="left"/>
      <w:pPr>
        <w:tabs>
          <w:tab w:val="num" w:pos="1440"/>
        </w:tabs>
        <w:ind w:left="1440" w:hanging="360"/>
      </w:pPr>
      <w:rPr>
        <w:rFonts w:ascii="Arial" w:hAnsi="Arial" w:hint="default"/>
      </w:rPr>
    </w:lvl>
    <w:lvl w:ilvl="2" w:tplc="6EEA9E28" w:tentative="1">
      <w:start w:val="1"/>
      <w:numFmt w:val="bullet"/>
      <w:lvlText w:val="•"/>
      <w:lvlJc w:val="left"/>
      <w:pPr>
        <w:tabs>
          <w:tab w:val="num" w:pos="2160"/>
        </w:tabs>
        <w:ind w:left="2160" w:hanging="360"/>
      </w:pPr>
      <w:rPr>
        <w:rFonts w:ascii="Arial" w:hAnsi="Arial" w:hint="default"/>
      </w:rPr>
    </w:lvl>
    <w:lvl w:ilvl="3" w:tplc="09A412A8" w:tentative="1">
      <w:start w:val="1"/>
      <w:numFmt w:val="bullet"/>
      <w:lvlText w:val="•"/>
      <w:lvlJc w:val="left"/>
      <w:pPr>
        <w:tabs>
          <w:tab w:val="num" w:pos="2880"/>
        </w:tabs>
        <w:ind w:left="2880" w:hanging="360"/>
      </w:pPr>
      <w:rPr>
        <w:rFonts w:ascii="Arial" w:hAnsi="Arial" w:hint="default"/>
      </w:rPr>
    </w:lvl>
    <w:lvl w:ilvl="4" w:tplc="2534B0E2" w:tentative="1">
      <w:start w:val="1"/>
      <w:numFmt w:val="bullet"/>
      <w:lvlText w:val="•"/>
      <w:lvlJc w:val="left"/>
      <w:pPr>
        <w:tabs>
          <w:tab w:val="num" w:pos="3600"/>
        </w:tabs>
        <w:ind w:left="3600" w:hanging="360"/>
      </w:pPr>
      <w:rPr>
        <w:rFonts w:ascii="Arial" w:hAnsi="Arial" w:hint="default"/>
      </w:rPr>
    </w:lvl>
    <w:lvl w:ilvl="5" w:tplc="6C20783E" w:tentative="1">
      <w:start w:val="1"/>
      <w:numFmt w:val="bullet"/>
      <w:lvlText w:val="•"/>
      <w:lvlJc w:val="left"/>
      <w:pPr>
        <w:tabs>
          <w:tab w:val="num" w:pos="4320"/>
        </w:tabs>
        <w:ind w:left="4320" w:hanging="360"/>
      </w:pPr>
      <w:rPr>
        <w:rFonts w:ascii="Arial" w:hAnsi="Arial" w:hint="default"/>
      </w:rPr>
    </w:lvl>
    <w:lvl w:ilvl="6" w:tplc="3D9605D2" w:tentative="1">
      <w:start w:val="1"/>
      <w:numFmt w:val="bullet"/>
      <w:lvlText w:val="•"/>
      <w:lvlJc w:val="left"/>
      <w:pPr>
        <w:tabs>
          <w:tab w:val="num" w:pos="5040"/>
        </w:tabs>
        <w:ind w:left="5040" w:hanging="360"/>
      </w:pPr>
      <w:rPr>
        <w:rFonts w:ascii="Arial" w:hAnsi="Arial" w:hint="default"/>
      </w:rPr>
    </w:lvl>
    <w:lvl w:ilvl="7" w:tplc="83EC6FFC" w:tentative="1">
      <w:start w:val="1"/>
      <w:numFmt w:val="bullet"/>
      <w:lvlText w:val="•"/>
      <w:lvlJc w:val="left"/>
      <w:pPr>
        <w:tabs>
          <w:tab w:val="num" w:pos="5760"/>
        </w:tabs>
        <w:ind w:left="5760" w:hanging="360"/>
      </w:pPr>
      <w:rPr>
        <w:rFonts w:ascii="Arial" w:hAnsi="Arial" w:hint="default"/>
      </w:rPr>
    </w:lvl>
    <w:lvl w:ilvl="8" w:tplc="8E3C389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AD40D41"/>
    <w:multiLevelType w:val="hybridMultilevel"/>
    <w:tmpl w:val="3044F908"/>
    <w:lvl w:ilvl="0" w:tplc="0C090001">
      <w:start w:val="1"/>
      <w:numFmt w:val="bullet"/>
      <w:lvlText w:val=""/>
      <w:lvlJc w:val="left"/>
      <w:pPr>
        <w:ind w:left="783" w:hanging="360"/>
      </w:pPr>
      <w:rPr>
        <w:rFonts w:ascii="Symbol" w:hAnsi="Symbol" w:hint="default"/>
      </w:rPr>
    </w:lvl>
    <w:lvl w:ilvl="1" w:tplc="0C090003">
      <w:start w:val="1"/>
      <w:numFmt w:val="bullet"/>
      <w:lvlText w:val="o"/>
      <w:lvlJc w:val="left"/>
      <w:pPr>
        <w:ind w:left="1503" w:hanging="360"/>
      </w:pPr>
      <w:rPr>
        <w:rFonts w:ascii="Courier New" w:hAnsi="Courier New" w:cs="Courier New" w:hint="default"/>
      </w:rPr>
    </w:lvl>
    <w:lvl w:ilvl="2" w:tplc="0C090005">
      <w:start w:val="1"/>
      <w:numFmt w:val="bullet"/>
      <w:lvlText w:val=""/>
      <w:lvlJc w:val="left"/>
      <w:pPr>
        <w:ind w:left="2223" w:hanging="360"/>
      </w:pPr>
      <w:rPr>
        <w:rFonts w:ascii="Wingdings" w:hAnsi="Wingdings" w:hint="default"/>
      </w:rPr>
    </w:lvl>
    <w:lvl w:ilvl="3" w:tplc="0C090001">
      <w:start w:val="1"/>
      <w:numFmt w:val="bullet"/>
      <w:lvlText w:val=""/>
      <w:lvlJc w:val="left"/>
      <w:pPr>
        <w:ind w:left="2943" w:hanging="360"/>
      </w:pPr>
      <w:rPr>
        <w:rFonts w:ascii="Symbol" w:hAnsi="Symbol" w:hint="default"/>
      </w:rPr>
    </w:lvl>
    <w:lvl w:ilvl="4" w:tplc="0C090003">
      <w:start w:val="1"/>
      <w:numFmt w:val="bullet"/>
      <w:lvlText w:val="o"/>
      <w:lvlJc w:val="left"/>
      <w:pPr>
        <w:ind w:left="3663" w:hanging="360"/>
      </w:pPr>
      <w:rPr>
        <w:rFonts w:ascii="Courier New" w:hAnsi="Courier New" w:cs="Courier New" w:hint="default"/>
      </w:rPr>
    </w:lvl>
    <w:lvl w:ilvl="5" w:tplc="0C090005">
      <w:start w:val="1"/>
      <w:numFmt w:val="bullet"/>
      <w:lvlText w:val=""/>
      <w:lvlJc w:val="left"/>
      <w:pPr>
        <w:ind w:left="4383" w:hanging="360"/>
      </w:pPr>
      <w:rPr>
        <w:rFonts w:ascii="Wingdings" w:hAnsi="Wingdings" w:hint="default"/>
      </w:rPr>
    </w:lvl>
    <w:lvl w:ilvl="6" w:tplc="0C090001">
      <w:start w:val="1"/>
      <w:numFmt w:val="bullet"/>
      <w:lvlText w:val=""/>
      <w:lvlJc w:val="left"/>
      <w:pPr>
        <w:ind w:left="5103" w:hanging="360"/>
      </w:pPr>
      <w:rPr>
        <w:rFonts w:ascii="Symbol" w:hAnsi="Symbol" w:hint="default"/>
      </w:rPr>
    </w:lvl>
    <w:lvl w:ilvl="7" w:tplc="0C090003">
      <w:start w:val="1"/>
      <w:numFmt w:val="bullet"/>
      <w:lvlText w:val="o"/>
      <w:lvlJc w:val="left"/>
      <w:pPr>
        <w:ind w:left="5823" w:hanging="360"/>
      </w:pPr>
      <w:rPr>
        <w:rFonts w:ascii="Courier New" w:hAnsi="Courier New" w:cs="Courier New" w:hint="default"/>
      </w:rPr>
    </w:lvl>
    <w:lvl w:ilvl="8" w:tplc="0C090005">
      <w:start w:val="1"/>
      <w:numFmt w:val="bullet"/>
      <w:lvlText w:val=""/>
      <w:lvlJc w:val="left"/>
      <w:pPr>
        <w:ind w:left="6543" w:hanging="360"/>
      </w:pPr>
      <w:rPr>
        <w:rFonts w:ascii="Wingdings" w:hAnsi="Wingdings" w:hint="default"/>
      </w:rPr>
    </w:lvl>
  </w:abstractNum>
  <w:abstractNum w:abstractNumId="3" w15:restartNumberingAfterBreak="0">
    <w:nsid w:val="0D6762B3"/>
    <w:multiLevelType w:val="hybridMultilevel"/>
    <w:tmpl w:val="AE2EAA7E"/>
    <w:lvl w:ilvl="0" w:tplc="1CC653AA">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59C52A2"/>
    <w:multiLevelType w:val="hybridMultilevel"/>
    <w:tmpl w:val="A38225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F196FDF"/>
    <w:multiLevelType w:val="hybridMultilevel"/>
    <w:tmpl w:val="18829B46"/>
    <w:lvl w:ilvl="0" w:tplc="66F2BD04">
      <w:start w:val="1"/>
      <w:numFmt w:val="decimal"/>
      <w:pStyle w:val="VCAAnumbers"/>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44065040"/>
    <w:multiLevelType w:val="hybridMultilevel"/>
    <w:tmpl w:val="BF2447EE"/>
    <w:lvl w:ilvl="0" w:tplc="D75A35E6">
      <w:start w:val="1"/>
      <w:numFmt w:val="bullet"/>
      <w:lvlText w:val="•"/>
      <w:lvlJc w:val="left"/>
      <w:pPr>
        <w:tabs>
          <w:tab w:val="num" w:pos="720"/>
        </w:tabs>
        <w:ind w:left="720" w:hanging="360"/>
      </w:pPr>
      <w:rPr>
        <w:rFonts w:ascii="Arial" w:hAnsi="Arial" w:hint="default"/>
      </w:rPr>
    </w:lvl>
    <w:lvl w:ilvl="1" w:tplc="0700C522" w:tentative="1">
      <w:start w:val="1"/>
      <w:numFmt w:val="bullet"/>
      <w:lvlText w:val="•"/>
      <w:lvlJc w:val="left"/>
      <w:pPr>
        <w:tabs>
          <w:tab w:val="num" w:pos="1440"/>
        </w:tabs>
        <w:ind w:left="1440" w:hanging="360"/>
      </w:pPr>
      <w:rPr>
        <w:rFonts w:ascii="Arial" w:hAnsi="Arial" w:hint="default"/>
      </w:rPr>
    </w:lvl>
    <w:lvl w:ilvl="2" w:tplc="44C6B07E" w:tentative="1">
      <w:start w:val="1"/>
      <w:numFmt w:val="bullet"/>
      <w:lvlText w:val="•"/>
      <w:lvlJc w:val="left"/>
      <w:pPr>
        <w:tabs>
          <w:tab w:val="num" w:pos="2160"/>
        </w:tabs>
        <w:ind w:left="2160" w:hanging="360"/>
      </w:pPr>
      <w:rPr>
        <w:rFonts w:ascii="Arial" w:hAnsi="Arial" w:hint="default"/>
      </w:rPr>
    </w:lvl>
    <w:lvl w:ilvl="3" w:tplc="6E3C6298" w:tentative="1">
      <w:start w:val="1"/>
      <w:numFmt w:val="bullet"/>
      <w:lvlText w:val="•"/>
      <w:lvlJc w:val="left"/>
      <w:pPr>
        <w:tabs>
          <w:tab w:val="num" w:pos="2880"/>
        </w:tabs>
        <w:ind w:left="2880" w:hanging="360"/>
      </w:pPr>
      <w:rPr>
        <w:rFonts w:ascii="Arial" w:hAnsi="Arial" w:hint="default"/>
      </w:rPr>
    </w:lvl>
    <w:lvl w:ilvl="4" w:tplc="D846B024" w:tentative="1">
      <w:start w:val="1"/>
      <w:numFmt w:val="bullet"/>
      <w:lvlText w:val="•"/>
      <w:lvlJc w:val="left"/>
      <w:pPr>
        <w:tabs>
          <w:tab w:val="num" w:pos="3600"/>
        </w:tabs>
        <w:ind w:left="3600" w:hanging="360"/>
      </w:pPr>
      <w:rPr>
        <w:rFonts w:ascii="Arial" w:hAnsi="Arial" w:hint="default"/>
      </w:rPr>
    </w:lvl>
    <w:lvl w:ilvl="5" w:tplc="D46859AA" w:tentative="1">
      <w:start w:val="1"/>
      <w:numFmt w:val="bullet"/>
      <w:lvlText w:val="•"/>
      <w:lvlJc w:val="left"/>
      <w:pPr>
        <w:tabs>
          <w:tab w:val="num" w:pos="4320"/>
        </w:tabs>
        <w:ind w:left="4320" w:hanging="360"/>
      </w:pPr>
      <w:rPr>
        <w:rFonts w:ascii="Arial" w:hAnsi="Arial" w:hint="default"/>
      </w:rPr>
    </w:lvl>
    <w:lvl w:ilvl="6" w:tplc="3F1C604C" w:tentative="1">
      <w:start w:val="1"/>
      <w:numFmt w:val="bullet"/>
      <w:lvlText w:val="•"/>
      <w:lvlJc w:val="left"/>
      <w:pPr>
        <w:tabs>
          <w:tab w:val="num" w:pos="5040"/>
        </w:tabs>
        <w:ind w:left="5040" w:hanging="360"/>
      </w:pPr>
      <w:rPr>
        <w:rFonts w:ascii="Arial" w:hAnsi="Arial" w:hint="default"/>
      </w:rPr>
    </w:lvl>
    <w:lvl w:ilvl="7" w:tplc="BC5C8B96" w:tentative="1">
      <w:start w:val="1"/>
      <w:numFmt w:val="bullet"/>
      <w:lvlText w:val="•"/>
      <w:lvlJc w:val="left"/>
      <w:pPr>
        <w:tabs>
          <w:tab w:val="num" w:pos="5760"/>
        </w:tabs>
        <w:ind w:left="5760" w:hanging="360"/>
      </w:pPr>
      <w:rPr>
        <w:rFonts w:ascii="Arial" w:hAnsi="Arial" w:hint="default"/>
      </w:rPr>
    </w:lvl>
    <w:lvl w:ilvl="8" w:tplc="8C14841C"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47430A54"/>
    <w:multiLevelType w:val="hybridMultilevel"/>
    <w:tmpl w:val="AE2EAA7E"/>
    <w:lvl w:ilvl="0" w:tplc="1CC653AA">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C1225E0"/>
    <w:multiLevelType w:val="hybridMultilevel"/>
    <w:tmpl w:val="2CA653B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0" w15:restartNumberingAfterBreak="0">
    <w:nsid w:val="51F74A4A"/>
    <w:multiLevelType w:val="hybridMultilevel"/>
    <w:tmpl w:val="86DC0AD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5CA55E0B"/>
    <w:multiLevelType w:val="hybridMultilevel"/>
    <w:tmpl w:val="3C2CB9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4" w15:restartNumberingAfterBreak="0">
    <w:nsid w:val="62872B6C"/>
    <w:multiLevelType w:val="hybridMultilevel"/>
    <w:tmpl w:val="EB42D1F0"/>
    <w:lvl w:ilvl="0" w:tplc="603EA900">
      <w:start w:val="1"/>
      <w:numFmt w:val="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15" w15:restartNumberingAfterBreak="0">
    <w:nsid w:val="65F82C84"/>
    <w:multiLevelType w:val="hybridMultilevel"/>
    <w:tmpl w:val="9324317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76143A87"/>
    <w:multiLevelType w:val="hybridMultilevel"/>
    <w:tmpl w:val="E4705B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DB01880"/>
    <w:multiLevelType w:val="hybridMultilevel"/>
    <w:tmpl w:val="4704CC5C"/>
    <w:lvl w:ilvl="0" w:tplc="C08897A0">
      <w:start w:val="1"/>
      <w:numFmt w:val="decimal"/>
      <w:lvlText w:val="%1."/>
      <w:lvlJc w:val="left"/>
      <w:pPr>
        <w:ind w:left="720" w:hanging="360"/>
      </w:pPr>
      <w:rPr>
        <w:rFonts w:ascii="Times-Roman" w:hAnsi="Times-Roman" w:cs="Times-Roman" w:hint="default"/>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794449199">
    <w:abstractNumId w:val="14"/>
  </w:num>
  <w:num w:numId="2" w16cid:durableId="819617737">
    <w:abstractNumId w:val="11"/>
  </w:num>
  <w:num w:numId="3" w16cid:durableId="777600512">
    <w:abstractNumId w:val="6"/>
  </w:num>
  <w:num w:numId="4" w16cid:durableId="2093308685">
    <w:abstractNumId w:val="4"/>
  </w:num>
  <w:num w:numId="5" w16cid:durableId="1583371077">
    <w:abstractNumId w:val="13"/>
  </w:num>
  <w:num w:numId="6" w16cid:durableId="1456604401">
    <w:abstractNumId w:val="3"/>
  </w:num>
  <w:num w:numId="7" w16cid:durableId="542835703">
    <w:abstractNumId w:val="15"/>
  </w:num>
  <w:num w:numId="8" w16cid:durableId="176651355">
    <w:abstractNumId w:val="17"/>
  </w:num>
  <w:num w:numId="9" w16cid:durableId="434711138">
    <w:abstractNumId w:val="8"/>
  </w:num>
  <w:num w:numId="10" w16cid:durableId="2077435188">
    <w:abstractNumId w:val="6"/>
    <w:lvlOverride w:ilvl="0">
      <w:startOverride w:val="1"/>
    </w:lvlOverride>
  </w:num>
  <w:num w:numId="11" w16cid:durableId="1169634550">
    <w:abstractNumId w:val="6"/>
    <w:lvlOverride w:ilvl="0">
      <w:startOverride w:val="1"/>
    </w:lvlOverride>
  </w:num>
  <w:num w:numId="12" w16cid:durableId="1979450561">
    <w:abstractNumId w:val="6"/>
    <w:lvlOverride w:ilvl="0">
      <w:startOverride w:val="1"/>
    </w:lvlOverride>
  </w:num>
  <w:num w:numId="13" w16cid:durableId="1640497522">
    <w:abstractNumId w:val="6"/>
  </w:num>
  <w:num w:numId="14" w16cid:durableId="1876969146">
    <w:abstractNumId w:val="1"/>
  </w:num>
  <w:num w:numId="15" w16cid:durableId="1150943781">
    <w:abstractNumId w:val="7"/>
  </w:num>
  <w:num w:numId="16" w16cid:durableId="328023102">
    <w:abstractNumId w:val="2"/>
  </w:num>
  <w:num w:numId="17" w16cid:durableId="9758371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547184261">
    <w:abstractNumId w:val="10"/>
  </w:num>
  <w:num w:numId="19" w16cid:durableId="1301764636">
    <w:abstractNumId w:val="16"/>
  </w:num>
  <w:num w:numId="20" w16cid:durableId="2117554168">
    <w:abstractNumId w:val="0"/>
  </w:num>
  <w:num w:numId="21" w16cid:durableId="1412460806">
    <w:abstractNumId w:val="12"/>
  </w:num>
  <w:num w:numId="22" w16cid:durableId="19325444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stylePaneSortMethod w:val="0000"/>
  <w:mailMerge>
    <w:mainDocumentType w:val="formLetters"/>
    <w:dataType w:val="textFile"/>
    <w:activeRecord w:val="-1"/>
    <w:odso/>
  </w:mailMerge>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28D"/>
    <w:rsid w:val="00003885"/>
    <w:rsid w:val="00011B86"/>
    <w:rsid w:val="0005780E"/>
    <w:rsid w:val="00065CC6"/>
    <w:rsid w:val="00096C7D"/>
    <w:rsid w:val="000A71F7"/>
    <w:rsid w:val="000E179B"/>
    <w:rsid w:val="000F09E4"/>
    <w:rsid w:val="000F16FD"/>
    <w:rsid w:val="001017CA"/>
    <w:rsid w:val="00104C50"/>
    <w:rsid w:val="00107067"/>
    <w:rsid w:val="00131B3F"/>
    <w:rsid w:val="0013507C"/>
    <w:rsid w:val="00147CF0"/>
    <w:rsid w:val="001548D1"/>
    <w:rsid w:val="001751C4"/>
    <w:rsid w:val="00193A0B"/>
    <w:rsid w:val="002279BA"/>
    <w:rsid w:val="002329F3"/>
    <w:rsid w:val="00243F0D"/>
    <w:rsid w:val="00244EB3"/>
    <w:rsid w:val="002647BB"/>
    <w:rsid w:val="002754C1"/>
    <w:rsid w:val="002841C8"/>
    <w:rsid w:val="0028516B"/>
    <w:rsid w:val="002A5557"/>
    <w:rsid w:val="002C6F90"/>
    <w:rsid w:val="002E4FB5"/>
    <w:rsid w:val="002E6AFF"/>
    <w:rsid w:val="00302FB8"/>
    <w:rsid w:val="00304EA1"/>
    <w:rsid w:val="00310EA6"/>
    <w:rsid w:val="00314D81"/>
    <w:rsid w:val="00322FC6"/>
    <w:rsid w:val="00391986"/>
    <w:rsid w:val="003A00B4"/>
    <w:rsid w:val="003A2ED1"/>
    <w:rsid w:val="003A3679"/>
    <w:rsid w:val="00417AA3"/>
    <w:rsid w:val="00434C11"/>
    <w:rsid w:val="00440B32"/>
    <w:rsid w:val="00443D55"/>
    <w:rsid w:val="004457BF"/>
    <w:rsid w:val="0046078D"/>
    <w:rsid w:val="00466CF4"/>
    <w:rsid w:val="00473063"/>
    <w:rsid w:val="00482F66"/>
    <w:rsid w:val="004A2ED8"/>
    <w:rsid w:val="004C72CF"/>
    <w:rsid w:val="004F3814"/>
    <w:rsid w:val="004F5BDA"/>
    <w:rsid w:val="005034C4"/>
    <w:rsid w:val="0051631E"/>
    <w:rsid w:val="005169B7"/>
    <w:rsid w:val="00534E51"/>
    <w:rsid w:val="00537A1F"/>
    <w:rsid w:val="0056225E"/>
    <w:rsid w:val="00566029"/>
    <w:rsid w:val="00580C55"/>
    <w:rsid w:val="00586754"/>
    <w:rsid w:val="005923CB"/>
    <w:rsid w:val="005A345B"/>
    <w:rsid w:val="005A45C2"/>
    <w:rsid w:val="005B391B"/>
    <w:rsid w:val="005B4BEB"/>
    <w:rsid w:val="005D358E"/>
    <w:rsid w:val="005D3D78"/>
    <w:rsid w:val="005E2EF0"/>
    <w:rsid w:val="005E58CC"/>
    <w:rsid w:val="005F2BB9"/>
    <w:rsid w:val="005F7615"/>
    <w:rsid w:val="00600553"/>
    <w:rsid w:val="006170CE"/>
    <w:rsid w:val="006538A1"/>
    <w:rsid w:val="00656750"/>
    <w:rsid w:val="0068471E"/>
    <w:rsid w:val="00684F98"/>
    <w:rsid w:val="00686DB2"/>
    <w:rsid w:val="00693FFD"/>
    <w:rsid w:val="006A64DE"/>
    <w:rsid w:val="006D2159"/>
    <w:rsid w:val="006E66A5"/>
    <w:rsid w:val="006F787C"/>
    <w:rsid w:val="00702636"/>
    <w:rsid w:val="00724507"/>
    <w:rsid w:val="00740FC5"/>
    <w:rsid w:val="00770D34"/>
    <w:rsid w:val="00773E6C"/>
    <w:rsid w:val="00777951"/>
    <w:rsid w:val="00781FB1"/>
    <w:rsid w:val="007B33C2"/>
    <w:rsid w:val="007B5222"/>
    <w:rsid w:val="007E454E"/>
    <w:rsid w:val="007E45DE"/>
    <w:rsid w:val="007F10A9"/>
    <w:rsid w:val="00813818"/>
    <w:rsid w:val="00813C37"/>
    <w:rsid w:val="008154B5"/>
    <w:rsid w:val="00823962"/>
    <w:rsid w:val="00852719"/>
    <w:rsid w:val="00860115"/>
    <w:rsid w:val="008622AF"/>
    <w:rsid w:val="0088783C"/>
    <w:rsid w:val="008A0DF7"/>
    <w:rsid w:val="008B3372"/>
    <w:rsid w:val="008D3386"/>
    <w:rsid w:val="008F2860"/>
    <w:rsid w:val="0092472A"/>
    <w:rsid w:val="009370BC"/>
    <w:rsid w:val="009558D1"/>
    <w:rsid w:val="00975FC1"/>
    <w:rsid w:val="0098739B"/>
    <w:rsid w:val="009B5E1F"/>
    <w:rsid w:val="00A17661"/>
    <w:rsid w:val="00A24B2D"/>
    <w:rsid w:val="00A40966"/>
    <w:rsid w:val="00A46569"/>
    <w:rsid w:val="00A5095A"/>
    <w:rsid w:val="00A822B9"/>
    <w:rsid w:val="00A863C4"/>
    <w:rsid w:val="00A921E0"/>
    <w:rsid w:val="00A93E2C"/>
    <w:rsid w:val="00AD0600"/>
    <w:rsid w:val="00AF051B"/>
    <w:rsid w:val="00B04EC2"/>
    <w:rsid w:val="00B06912"/>
    <w:rsid w:val="00B0738F"/>
    <w:rsid w:val="00B261AF"/>
    <w:rsid w:val="00B26601"/>
    <w:rsid w:val="00B4160B"/>
    <w:rsid w:val="00B41951"/>
    <w:rsid w:val="00B43CFD"/>
    <w:rsid w:val="00B53229"/>
    <w:rsid w:val="00B62480"/>
    <w:rsid w:val="00B81B70"/>
    <w:rsid w:val="00BD0724"/>
    <w:rsid w:val="00BE5521"/>
    <w:rsid w:val="00C153B2"/>
    <w:rsid w:val="00C209ED"/>
    <w:rsid w:val="00C210C7"/>
    <w:rsid w:val="00C33E8C"/>
    <w:rsid w:val="00C53263"/>
    <w:rsid w:val="00C75F1D"/>
    <w:rsid w:val="00D338E4"/>
    <w:rsid w:val="00D3685C"/>
    <w:rsid w:val="00D51947"/>
    <w:rsid w:val="00D532F0"/>
    <w:rsid w:val="00D77413"/>
    <w:rsid w:val="00D82759"/>
    <w:rsid w:val="00D86DE4"/>
    <w:rsid w:val="00D91E92"/>
    <w:rsid w:val="00D94158"/>
    <w:rsid w:val="00DB5A3B"/>
    <w:rsid w:val="00DE3B6A"/>
    <w:rsid w:val="00E05DCD"/>
    <w:rsid w:val="00E2288A"/>
    <w:rsid w:val="00E23F1D"/>
    <w:rsid w:val="00E36361"/>
    <w:rsid w:val="00E55AE9"/>
    <w:rsid w:val="00E56AE2"/>
    <w:rsid w:val="00E61BAF"/>
    <w:rsid w:val="00E67937"/>
    <w:rsid w:val="00E7228D"/>
    <w:rsid w:val="00E92F71"/>
    <w:rsid w:val="00EB6DD0"/>
    <w:rsid w:val="00F40D53"/>
    <w:rsid w:val="00F414A7"/>
    <w:rsid w:val="00F4525C"/>
    <w:rsid w:val="00F50D86"/>
    <w:rsid w:val="00F53EE2"/>
    <w:rsid w:val="00F67B5B"/>
    <w:rsid w:val="00F95C76"/>
    <w:rsid w:val="00FD4C72"/>
    <w:rsid w:val="00FF5A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D63A489"/>
  <w15:docId w15:val="{C31F1F6C-DBAA-4E75-8BED-0BFFCEA7E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paragraph" w:styleId="Heading1">
    <w:name w:val="heading 1"/>
    <w:basedOn w:val="Normal"/>
    <w:next w:val="Normal"/>
    <w:link w:val="Heading1Char"/>
    <w:qFormat/>
    <w:rsid w:val="00E05DCD"/>
    <w:pPr>
      <w:keepNext/>
      <w:keepLines/>
      <w:spacing w:before="480" w:after="0" w:line="240" w:lineRule="auto"/>
      <w:outlineLvl w:val="0"/>
    </w:pPr>
    <w:rPr>
      <w:rFonts w:asciiTheme="majorHAnsi" w:eastAsiaTheme="majorEastAsia" w:hAnsiTheme="majorHAnsi" w:cstheme="majorBidi"/>
      <w:b/>
      <w:bCs/>
      <w:color w:val="0072AA" w:themeColor="accent1" w:themeShade="BF"/>
      <w:sz w:val="28"/>
      <w:szCs w:val="28"/>
      <w:lang w:val="en-AU" w:eastAsia="zh-CN"/>
    </w:rPr>
  </w:style>
  <w:style w:type="paragraph" w:styleId="Heading2">
    <w:name w:val="heading 2"/>
    <w:basedOn w:val="Normal"/>
    <w:next w:val="Normal"/>
    <w:link w:val="Heading2Char"/>
    <w:uiPriority w:val="9"/>
    <w:unhideWhenUsed/>
    <w:qFormat/>
    <w:rsid w:val="00E2288A"/>
    <w:pPr>
      <w:keepNext/>
      <w:keepLines/>
      <w:spacing w:before="200" w:after="0"/>
      <w:outlineLvl w:val="1"/>
    </w:pPr>
    <w:rPr>
      <w:rFonts w:asciiTheme="majorHAnsi" w:eastAsiaTheme="majorEastAsia" w:hAnsiTheme="majorHAnsi" w:cstheme="majorBidi"/>
      <w:b/>
      <w:bCs/>
      <w:color w:val="0099E3" w:themeColor="accent1"/>
      <w:sz w:val="26"/>
      <w:szCs w:val="26"/>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A40966"/>
    <w:pPr>
      <w:spacing w:before="600" w:after="600" w:line="560" w:lineRule="exact"/>
    </w:pPr>
    <w:rPr>
      <w:noProof/>
      <w:color w:val="0099E3" w:themeColor="accent1"/>
      <w:sz w:val="48"/>
      <w:szCs w:val="48"/>
      <w:lang w:val="en-AU" w:eastAsia="en-AU"/>
    </w:rPr>
  </w:style>
  <w:style w:type="paragraph" w:customStyle="1" w:styleId="VCAAHeading1">
    <w:name w:val="VCAA Heading 1"/>
    <w:qFormat/>
    <w:rsid w:val="00A40966"/>
    <w:pPr>
      <w:spacing w:before="360"/>
    </w:pPr>
    <w:rPr>
      <w:rFonts w:ascii="Arial" w:hAnsi="Arial" w:cs="Arial"/>
      <w:b/>
      <w:color w:val="000000" w:themeColor="text1"/>
      <w:sz w:val="40"/>
      <w:szCs w:val="40"/>
    </w:rPr>
  </w:style>
  <w:style w:type="paragraph" w:customStyle="1" w:styleId="VCAAHeading2">
    <w:name w:val="VCAA Heading 2"/>
    <w:basedOn w:val="VCAAHeading1"/>
    <w:qFormat/>
    <w:rsid w:val="00A40966"/>
    <w:pPr>
      <w:spacing w:before="320" w:after="160" w:line="360" w:lineRule="exact"/>
      <w:contextualSpacing/>
    </w:pPr>
    <w:rPr>
      <w:sz w:val="32"/>
      <w:szCs w:val="28"/>
    </w:rPr>
  </w:style>
  <w:style w:type="paragraph" w:customStyle="1" w:styleId="VCAAHeading3">
    <w:name w:val="VCAA Heading 3"/>
    <w:basedOn w:val="VCAAHeading2"/>
    <w:next w:val="VCAAbody"/>
    <w:qFormat/>
    <w:rsid w:val="00A40966"/>
    <w:pPr>
      <w:spacing w:before="280" w:after="140"/>
    </w:pPr>
    <w:rPr>
      <w:sz w:val="28"/>
      <w:szCs w:val="24"/>
    </w:rPr>
  </w:style>
  <w:style w:type="paragraph" w:customStyle="1" w:styleId="VCAAbody">
    <w:name w:val="VCAA body"/>
    <w:qFormat/>
    <w:rsid w:val="00AF051B"/>
    <w:pPr>
      <w:spacing w:before="120" w:after="120" w:line="280" w:lineRule="exact"/>
      <w:jc w:val="both"/>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AF051B"/>
    <w:rPr>
      <w:color w:val="000000" w:themeColor="text1"/>
    </w:rPr>
  </w:style>
  <w:style w:type="paragraph" w:customStyle="1" w:styleId="VCAAbullet">
    <w:name w:val="VCAA bullet"/>
    <w:basedOn w:val="VCAAbody"/>
    <w:autoRedefine/>
    <w:qFormat/>
    <w:rsid w:val="00656750"/>
    <w:pPr>
      <w:ind w:left="284" w:hanging="284"/>
      <w:contextualSpacing/>
      <w:jc w:val="left"/>
    </w:pPr>
    <w:rPr>
      <w:rFonts w:eastAsia="Times New Roman"/>
      <w:kern w:val="22"/>
      <w:lang w:val="en-GB" w:eastAsia="ja-JP"/>
    </w:rPr>
  </w:style>
  <w:style w:type="paragraph" w:customStyle="1" w:styleId="VCAAbulletlevel2">
    <w:name w:val="VCAA bullet level 2"/>
    <w:basedOn w:val="VCAAbullet"/>
    <w:qFormat/>
    <w:rsid w:val="00A40966"/>
    <w:pPr>
      <w:numPr>
        <w:numId w:val="2"/>
      </w:numPr>
      <w:ind w:left="568" w:hanging="284"/>
    </w:pPr>
  </w:style>
  <w:style w:type="paragraph" w:customStyle="1" w:styleId="VCAAnumbers">
    <w:name w:val="VCAA numbers"/>
    <w:basedOn w:val="VCAAbullet"/>
    <w:qFormat/>
    <w:rsid w:val="00D91E92"/>
    <w:pPr>
      <w:numPr>
        <w:numId w:val="3"/>
      </w:numPr>
    </w:pPr>
    <w:rPr>
      <w:lang w:val="en-US"/>
    </w:rPr>
  </w:style>
  <w:style w:type="paragraph" w:customStyle="1" w:styleId="VCAAtablecondensedbullet">
    <w:name w:val="VCAA table condensed bullet"/>
    <w:basedOn w:val="Normal"/>
    <w:qFormat/>
    <w:rsid w:val="00A40966"/>
    <w:pPr>
      <w:numPr>
        <w:numId w:val="4"/>
      </w:numPr>
      <w:tabs>
        <w:tab w:val="left" w:pos="340"/>
      </w:tabs>
      <w:overflowPunct w:val="0"/>
      <w:autoSpaceDE w:val="0"/>
      <w:autoSpaceDN w:val="0"/>
      <w:adjustRightInd w:val="0"/>
      <w:spacing w:before="80" w:after="80" w:line="240" w:lineRule="exact"/>
      <w:ind w:left="284" w:hanging="284"/>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DB5A3B"/>
    <w:pPr>
      <w:spacing w:line="280" w:lineRule="exact"/>
    </w:pPr>
    <w:rPr>
      <w:color w:val="548DD4" w:themeColor="text2" w:themeTint="99"/>
      <w:sz w:val="24"/>
      <w:szCs w:val="22"/>
      <w:lang w:val="en" w:eastAsia="en-AU"/>
    </w:rPr>
  </w:style>
  <w:style w:type="paragraph" w:customStyle="1" w:styleId="VCAAcaptionsandfootnotes">
    <w:name w:val="VCAA captions and footnotes"/>
    <w:basedOn w:val="VCAAbody"/>
    <w:qFormat/>
    <w:rsid w:val="00A40966"/>
    <w:pPr>
      <w:spacing w:line="240" w:lineRule="exact"/>
      <w:jc w:val="left"/>
    </w:pPr>
    <w:rPr>
      <w:sz w:val="18"/>
      <w:szCs w:val="18"/>
    </w:rPr>
  </w:style>
  <w:style w:type="paragraph" w:customStyle="1" w:styleId="VCAAHeading5">
    <w:name w:val="VCAA Heading 5"/>
    <w:basedOn w:val="VCAAHeading4"/>
    <w:next w:val="VCAAbody"/>
    <w:qFormat/>
    <w:rsid w:val="00FD4C72"/>
    <w:pPr>
      <w:spacing w:before="240" w:after="120" w:line="240" w:lineRule="exact"/>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065CC6"/>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A40966"/>
    <w:pPr>
      <w:numPr>
        <w:numId w:val="5"/>
      </w:numPr>
      <w:ind w:left="568" w:hanging="284"/>
    </w:pPr>
    <w:rPr>
      <w:color w:val="000000" w:themeColor="text1"/>
    </w:rPr>
  </w:style>
  <w:style w:type="table" w:customStyle="1" w:styleId="VCAATableClosed">
    <w:name w:val="VCAA Table Closed"/>
    <w:basedOn w:val="VCAATable"/>
    <w:uiPriority w:val="99"/>
    <w:rsid w:val="00065CC6"/>
    <w:pPr>
      <w:spacing w:after="0"/>
    </w:pPr>
    <w:tblPr>
      <w:tblBorders>
        <w:top w:val="single" w:sz="4" w:space="0" w:color="auto"/>
        <w:left w:val="single" w:sz="4" w:space="0" w:color="auto"/>
        <w:bottom w:val="single" w:sz="4" w:space="0" w:color="auto"/>
        <w:right w:val="single" w:sz="4" w:space="0" w:color="auto"/>
        <w:insideH w:val="none" w:sz="0" w:space="0" w:color="auto"/>
        <w:insideV w:val="single" w:sz="4" w:space="0" w:color="auto"/>
      </w:tblBorders>
    </w:tblPr>
    <w:tcPr>
      <w:shd w:val="clear" w:color="auto" w:fill="auto"/>
    </w:tcPr>
    <w:tblStylePr w:type="firstRow">
      <w:rPr>
        <w:rFonts w:ascii="Arial Narrow" w:hAnsi="Arial Narrow"/>
        <w:b/>
        <w:color w:val="FFFFFF" w:themeColor="background1"/>
        <w:sz w:val="22"/>
      </w:rPr>
      <w:tblPr/>
      <w:tcPr>
        <w:shd w:val="clear" w:color="auto" w:fill="D7D7D7"/>
      </w:tcPr>
    </w:tblStylePr>
  </w:style>
  <w:style w:type="table" w:customStyle="1" w:styleId="Style1">
    <w:name w:val="Style1"/>
    <w:basedOn w:val="TableNormal"/>
    <w:uiPriority w:val="99"/>
    <w:rsid w:val="00C53263"/>
    <w:pPr>
      <w:spacing w:after="0" w:line="240" w:lineRule="auto"/>
    </w:pP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E4FB5"/>
    <w:pPr>
      <w:jc w:val="center"/>
    </w:pPr>
    <w:rPr>
      <w:rFonts w:ascii="Arial" w:hAnsi="Arial" w:cs="Arial"/>
      <w:noProof/>
      <w:color w:val="0099E3" w:themeColor="accent1"/>
      <w:sz w:val="56"/>
      <w:szCs w:val="48"/>
      <w:lang w:val="en-AU" w:eastAsia="en-AU"/>
    </w:rPr>
  </w:style>
  <w:style w:type="character" w:customStyle="1" w:styleId="Heading1Char">
    <w:name w:val="Heading 1 Char"/>
    <w:basedOn w:val="DefaultParagraphFont"/>
    <w:link w:val="Heading1"/>
    <w:rsid w:val="00E05DCD"/>
    <w:rPr>
      <w:rFonts w:asciiTheme="majorHAnsi" w:eastAsiaTheme="majorEastAsia" w:hAnsiTheme="majorHAnsi" w:cstheme="majorBidi"/>
      <w:b/>
      <w:bCs/>
      <w:color w:val="0072AA" w:themeColor="accent1" w:themeShade="BF"/>
      <w:sz w:val="28"/>
      <w:szCs w:val="28"/>
      <w:lang w:val="en-AU" w:eastAsia="zh-CN"/>
    </w:rPr>
  </w:style>
  <w:style w:type="paragraph" w:styleId="ListParagraph">
    <w:name w:val="List Paragraph"/>
    <w:basedOn w:val="Normal"/>
    <w:uiPriority w:val="34"/>
    <w:qFormat/>
    <w:rsid w:val="00E05DCD"/>
    <w:pPr>
      <w:spacing w:after="0" w:line="240" w:lineRule="auto"/>
      <w:ind w:left="720"/>
      <w:contextualSpacing/>
    </w:pPr>
    <w:rPr>
      <w:rFonts w:ascii="Times New Roman" w:eastAsia="SimSun" w:hAnsi="Times New Roman" w:cs="Times New Roman"/>
      <w:sz w:val="24"/>
      <w:szCs w:val="24"/>
      <w:lang w:val="en-AU" w:eastAsia="zh-CN"/>
    </w:rPr>
  </w:style>
  <w:style w:type="paragraph" w:styleId="CommentText">
    <w:name w:val="annotation text"/>
    <w:basedOn w:val="Normal"/>
    <w:link w:val="CommentTextChar"/>
    <w:uiPriority w:val="99"/>
    <w:unhideWhenUsed/>
    <w:rsid w:val="00E05DCD"/>
    <w:pPr>
      <w:spacing w:line="240" w:lineRule="auto"/>
    </w:pPr>
    <w:rPr>
      <w:rFonts w:ascii="Cambria" w:eastAsia="MS Gothic" w:hAnsi="Cambria" w:cs="Times New Roman"/>
      <w:sz w:val="20"/>
      <w:szCs w:val="20"/>
      <w:lang w:val="en-AU"/>
    </w:rPr>
  </w:style>
  <w:style w:type="character" w:customStyle="1" w:styleId="CommentTextChar">
    <w:name w:val="Comment Text Char"/>
    <w:basedOn w:val="DefaultParagraphFont"/>
    <w:link w:val="CommentText"/>
    <w:uiPriority w:val="99"/>
    <w:rsid w:val="00E05DCD"/>
    <w:rPr>
      <w:rFonts w:ascii="Cambria" w:eastAsia="MS Gothic" w:hAnsi="Cambria" w:cs="Times New Roman"/>
      <w:sz w:val="20"/>
      <w:szCs w:val="20"/>
      <w:lang w:val="en-AU"/>
    </w:rPr>
  </w:style>
  <w:style w:type="paragraph" w:styleId="NormalWeb">
    <w:name w:val="Normal (Web)"/>
    <w:basedOn w:val="Normal"/>
    <w:uiPriority w:val="99"/>
    <w:semiHidden/>
    <w:unhideWhenUsed/>
    <w:rsid w:val="002E6AFF"/>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3A2ED1"/>
    <w:rPr>
      <w:sz w:val="16"/>
      <w:szCs w:val="16"/>
    </w:rPr>
  </w:style>
  <w:style w:type="paragraph" w:styleId="CommentSubject">
    <w:name w:val="annotation subject"/>
    <w:basedOn w:val="CommentText"/>
    <w:next w:val="CommentText"/>
    <w:link w:val="CommentSubjectChar"/>
    <w:uiPriority w:val="99"/>
    <w:semiHidden/>
    <w:unhideWhenUsed/>
    <w:rsid w:val="003A2ED1"/>
    <w:rPr>
      <w:rFonts w:asciiTheme="minorHAnsi" w:eastAsiaTheme="minorHAnsi" w:hAnsiTheme="minorHAnsi" w:cstheme="minorBidi"/>
      <w:b/>
      <w:bCs/>
      <w:lang w:val="en-US"/>
    </w:rPr>
  </w:style>
  <w:style w:type="character" w:customStyle="1" w:styleId="CommentSubjectChar">
    <w:name w:val="Comment Subject Char"/>
    <w:basedOn w:val="CommentTextChar"/>
    <w:link w:val="CommentSubject"/>
    <w:uiPriority w:val="99"/>
    <w:semiHidden/>
    <w:rsid w:val="003A2ED1"/>
    <w:rPr>
      <w:rFonts w:ascii="Cambria" w:eastAsia="MS Gothic" w:hAnsi="Cambria" w:cs="Times New Roman"/>
      <w:b/>
      <w:bCs/>
      <w:sz w:val="20"/>
      <w:szCs w:val="20"/>
      <w:lang w:val="en-AU"/>
    </w:rPr>
  </w:style>
  <w:style w:type="character" w:customStyle="1" w:styleId="Heading2Char">
    <w:name w:val="Heading 2 Char"/>
    <w:basedOn w:val="DefaultParagraphFont"/>
    <w:link w:val="Heading2"/>
    <w:uiPriority w:val="9"/>
    <w:rsid w:val="00E2288A"/>
    <w:rPr>
      <w:rFonts w:asciiTheme="majorHAnsi" w:eastAsiaTheme="majorEastAsia" w:hAnsiTheme="majorHAnsi" w:cstheme="majorBidi"/>
      <w:b/>
      <w:bCs/>
      <w:color w:val="0099E3" w:themeColor="accent1"/>
      <w:sz w:val="26"/>
      <w:szCs w:val="26"/>
      <w:lang w:val="en-AU"/>
    </w:rPr>
  </w:style>
  <w:style w:type="paragraph" w:styleId="PlainText">
    <w:name w:val="Plain Text"/>
    <w:basedOn w:val="Normal"/>
    <w:link w:val="PlainTextChar"/>
    <w:uiPriority w:val="99"/>
    <w:semiHidden/>
    <w:unhideWhenUsed/>
    <w:rsid w:val="00580C55"/>
    <w:pPr>
      <w:spacing w:after="0" w:line="240" w:lineRule="auto"/>
    </w:pPr>
    <w:rPr>
      <w:rFonts w:ascii="Calibri" w:hAnsi="Calibri" w:cs="Consolas"/>
      <w:szCs w:val="21"/>
      <w:lang w:val="en-AU"/>
    </w:rPr>
  </w:style>
  <w:style w:type="character" w:customStyle="1" w:styleId="PlainTextChar">
    <w:name w:val="Plain Text Char"/>
    <w:basedOn w:val="DefaultParagraphFont"/>
    <w:link w:val="PlainText"/>
    <w:uiPriority w:val="99"/>
    <w:semiHidden/>
    <w:rsid w:val="00580C55"/>
    <w:rPr>
      <w:rFonts w:ascii="Calibri" w:hAnsi="Calibri" w:cs="Consolas"/>
      <w:szCs w:val="21"/>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4716994">
      <w:bodyDiv w:val="1"/>
      <w:marLeft w:val="0"/>
      <w:marRight w:val="0"/>
      <w:marTop w:val="0"/>
      <w:marBottom w:val="0"/>
      <w:divBdr>
        <w:top w:val="none" w:sz="0" w:space="0" w:color="auto"/>
        <w:left w:val="none" w:sz="0" w:space="0" w:color="auto"/>
        <w:bottom w:val="none" w:sz="0" w:space="0" w:color="auto"/>
        <w:right w:val="none" w:sz="0" w:space="0" w:color="auto"/>
      </w:divBdr>
    </w:div>
    <w:div w:id="1045180698">
      <w:bodyDiv w:val="1"/>
      <w:marLeft w:val="0"/>
      <w:marRight w:val="0"/>
      <w:marTop w:val="0"/>
      <w:marBottom w:val="0"/>
      <w:divBdr>
        <w:top w:val="none" w:sz="0" w:space="0" w:color="auto"/>
        <w:left w:val="none" w:sz="0" w:space="0" w:color="auto"/>
        <w:bottom w:val="none" w:sz="0" w:space="0" w:color="auto"/>
        <w:right w:val="none" w:sz="0" w:space="0" w:color="auto"/>
      </w:divBdr>
      <w:divsChild>
        <w:div w:id="297339307">
          <w:marLeft w:val="547"/>
          <w:marRight w:val="0"/>
          <w:marTop w:val="144"/>
          <w:marBottom w:val="0"/>
          <w:divBdr>
            <w:top w:val="none" w:sz="0" w:space="0" w:color="auto"/>
            <w:left w:val="none" w:sz="0" w:space="0" w:color="auto"/>
            <w:bottom w:val="none" w:sz="0" w:space="0" w:color="auto"/>
            <w:right w:val="none" w:sz="0" w:space="0" w:color="auto"/>
          </w:divBdr>
        </w:div>
        <w:div w:id="1290942084">
          <w:marLeft w:val="547"/>
          <w:marRight w:val="0"/>
          <w:marTop w:val="144"/>
          <w:marBottom w:val="0"/>
          <w:divBdr>
            <w:top w:val="none" w:sz="0" w:space="0" w:color="auto"/>
            <w:left w:val="none" w:sz="0" w:space="0" w:color="auto"/>
            <w:bottom w:val="none" w:sz="0" w:space="0" w:color="auto"/>
            <w:right w:val="none" w:sz="0" w:space="0" w:color="auto"/>
          </w:divBdr>
        </w:div>
        <w:div w:id="1213466676">
          <w:marLeft w:val="547"/>
          <w:marRight w:val="0"/>
          <w:marTop w:val="144"/>
          <w:marBottom w:val="0"/>
          <w:divBdr>
            <w:top w:val="none" w:sz="0" w:space="0" w:color="auto"/>
            <w:left w:val="none" w:sz="0" w:space="0" w:color="auto"/>
            <w:bottom w:val="none" w:sz="0" w:space="0" w:color="auto"/>
            <w:right w:val="none" w:sz="0" w:space="0" w:color="auto"/>
          </w:divBdr>
        </w:div>
      </w:divsChild>
    </w:div>
    <w:div w:id="1177302886">
      <w:bodyDiv w:val="1"/>
      <w:marLeft w:val="0"/>
      <w:marRight w:val="0"/>
      <w:marTop w:val="0"/>
      <w:marBottom w:val="0"/>
      <w:divBdr>
        <w:top w:val="none" w:sz="0" w:space="0" w:color="auto"/>
        <w:left w:val="none" w:sz="0" w:space="0" w:color="auto"/>
        <w:bottom w:val="none" w:sz="0" w:space="0" w:color="auto"/>
        <w:right w:val="none" w:sz="0" w:space="0" w:color="auto"/>
      </w:divBdr>
    </w:div>
    <w:div w:id="1400322587">
      <w:bodyDiv w:val="1"/>
      <w:marLeft w:val="0"/>
      <w:marRight w:val="0"/>
      <w:marTop w:val="0"/>
      <w:marBottom w:val="0"/>
      <w:divBdr>
        <w:top w:val="none" w:sz="0" w:space="0" w:color="auto"/>
        <w:left w:val="none" w:sz="0" w:space="0" w:color="auto"/>
        <w:bottom w:val="none" w:sz="0" w:space="0" w:color="auto"/>
        <w:right w:val="none" w:sz="0" w:space="0" w:color="auto"/>
      </w:divBdr>
    </w:div>
    <w:div w:id="1758791091">
      <w:bodyDiv w:val="1"/>
      <w:marLeft w:val="0"/>
      <w:marRight w:val="0"/>
      <w:marTop w:val="0"/>
      <w:marBottom w:val="0"/>
      <w:divBdr>
        <w:top w:val="none" w:sz="0" w:space="0" w:color="auto"/>
        <w:left w:val="none" w:sz="0" w:space="0" w:color="auto"/>
        <w:bottom w:val="none" w:sz="0" w:space="0" w:color="auto"/>
        <w:right w:val="none" w:sz="0" w:space="0" w:color="auto"/>
      </w:divBdr>
      <w:divsChild>
        <w:div w:id="298652672">
          <w:marLeft w:val="547"/>
          <w:marRight w:val="0"/>
          <w:marTop w:val="144"/>
          <w:marBottom w:val="0"/>
          <w:divBdr>
            <w:top w:val="none" w:sz="0" w:space="0" w:color="auto"/>
            <w:left w:val="none" w:sz="0" w:space="0" w:color="auto"/>
            <w:bottom w:val="none" w:sz="0" w:space="0" w:color="auto"/>
            <w:right w:val="none" w:sz="0" w:space="0" w:color="auto"/>
          </w:divBdr>
        </w:div>
        <w:div w:id="1407265424">
          <w:marLeft w:val="547"/>
          <w:marRight w:val="0"/>
          <w:marTop w:val="144"/>
          <w:marBottom w:val="0"/>
          <w:divBdr>
            <w:top w:val="none" w:sz="0" w:space="0" w:color="auto"/>
            <w:left w:val="none" w:sz="0" w:space="0" w:color="auto"/>
            <w:bottom w:val="none" w:sz="0" w:space="0" w:color="auto"/>
            <w:right w:val="none" w:sz="0" w:space="0" w:color="auto"/>
          </w:divBdr>
        </w:div>
        <w:div w:id="349988173">
          <w:marLeft w:val="547"/>
          <w:marRight w:val="0"/>
          <w:marTop w:val="14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hyperlink" Target="http://www.vcaa.vic.edu.au/Pages/aboutus/policies/policy-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6AD878C492A49CBB1C02BEA17F91D12"/>
        <w:category>
          <w:name w:val="General"/>
          <w:gallery w:val="placeholder"/>
        </w:category>
        <w:types>
          <w:type w:val="bbPlcHdr"/>
        </w:types>
        <w:behaviors>
          <w:behavior w:val="content"/>
        </w:behaviors>
        <w:guid w:val="{EA639C51-B381-4DEF-9EE3-69DFC420D42E}"/>
      </w:docPartPr>
      <w:docPartBody>
        <w:p w:rsidR="00E9031F" w:rsidRDefault="00E9031F">
          <w:pPr>
            <w:pStyle w:val="56AD878C492A49CBB1C02BEA17F91D12"/>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Roman">
    <w:altName w:val="Times New Roman"/>
    <w:panose1 w:val="00000000000000000000"/>
    <w:charset w:val="4D"/>
    <w:family w:val="auto"/>
    <w:notTrueType/>
    <w:pitch w:val="default"/>
    <w:sig w:usb0="03000000" w:usb1="00000000" w:usb2="00000000" w:usb3="00000000" w:csb0="0000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9031F"/>
    <w:rsid w:val="00057D50"/>
    <w:rsid w:val="000D23E4"/>
    <w:rsid w:val="003072AC"/>
    <w:rsid w:val="003478CF"/>
    <w:rsid w:val="00357E82"/>
    <w:rsid w:val="003D7315"/>
    <w:rsid w:val="004F519A"/>
    <w:rsid w:val="006F2EE9"/>
    <w:rsid w:val="009970F9"/>
    <w:rsid w:val="00E9031F"/>
    <w:rsid w:val="00F00BA5"/>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56AD878C492A49CBB1C02BEA17F91D12">
    <w:name w:val="56AD878C492A49CBB1C02BEA17F91D1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EECD_Expired xmlns="http://schemas.microsoft.com/sharepoint/v3">false</DEECD_Expired>
  </documentManagement>
</p:properties>
</file>

<file path=customXml/itemProps1.xml><?xml version="1.0" encoding="utf-8"?>
<ds:datastoreItem xmlns:ds="http://schemas.openxmlformats.org/officeDocument/2006/customXml" ds:itemID="{E2CC65B4-E7D5-42C5-B963-2955540E16C6}">
  <ds:schemaRefs>
    <ds:schemaRef ds:uri="http://schemas.openxmlformats.org/officeDocument/2006/bibliography"/>
  </ds:schemaRefs>
</ds:datastoreItem>
</file>

<file path=customXml/itemProps2.xml><?xml version="1.0" encoding="utf-8"?>
<ds:datastoreItem xmlns:ds="http://schemas.openxmlformats.org/officeDocument/2006/customXml" ds:itemID="{9460F00F-727E-4DD0-BE71-910B67115499}">
  <ds:schemaRefs>
    <ds:schemaRef ds:uri="http://schemas.microsoft.com/sharepoint/v3/contenttype/forms"/>
  </ds:schemaRefs>
</ds:datastoreItem>
</file>

<file path=customXml/itemProps3.xml><?xml version="1.0" encoding="utf-8"?>
<ds:datastoreItem xmlns:ds="http://schemas.openxmlformats.org/officeDocument/2006/customXml" ds:itemID="{FE315B4C-8EDB-468E-B1B3-0FD3BDBF1F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BE823B9-8C10-4317-A388-B8E08A78E649}">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1191</Words>
  <Characters>6793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VCE Australian and Global Politics 2018-2022 Frequently asked questions</vt:lpstr>
    </vt:vector>
  </TitlesOfParts>
  <Company>Victorian Curriculum and Assessment Authority</Company>
  <LinksUpToDate>false</LinksUpToDate>
  <CharactersWithSpaces>7969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Australian and Global Politics 2018-2022 Frequently asked questions</dc:title>
  <dc:subject>Australian and Global Politics</dc:subject>
  <dc:creator>VCAA</dc:creator>
  <cp:keywords>VCE, Dance, Units 3 and 4, prescribed list, dance works</cp:keywords>
  <cp:lastModifiedBy>Julie Coleman</cp:lastModifiedBy>
  <cp:revision>5</cp:revision>
  <cp:lastPrinted>2018-01-22T23:44:00Z</cp:lastPrinted>
  <dcterms:created xsi:type="dcterms:W3CDTF">2020-06-02T05:29:00Z</dcterms:created>
  <dcterms:modified xsi:type="dcterms:W3CDTF">2023-03-01T04:21:00Z</dcterms:modified>
  <cp:category>curriculum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0x0101007BA2A11A40BE9045AE22BD0150786171</vt:lpwstr>
  </property>
  <property fmtid="{D5CDD505-2E9C-101B-9397-08002B2CF9AE}" pid="3" name="DEECD_Author">
    <vt:lpwstr>25;#VCAA|ae0180aa-7478-4220-a827-32d8158f8b8e</vt:lpwstr>
  </property>
  <property fmtid="{D5CDD505-2E9C-101B-9397-08002B2CF9AE}" pid="4" name="DEECD_SubjectCategory">
    <vt:lpwstr>68;#politics|22222222-2222-2222-2222-222222222222</vt:lpwstr>
  </property>
  <property fmtid="{D5CDD505-2E9C-101B-9397-08002B2CF9AE}" pid="5" name="DEECD_ItemType">
    <vt:lpwstr>40;#Page|eb523acf-a821-456c-a76b-7607578309d7</vt:lpwstr>
  </property>
  <property fmtid="{D5CDD505-2E9C-101B-9397-08002B2CF9AE}" pid="6" name="DEECD_Audience">
    <vt:lpwstr/>
  </property>
  <property fmtid="{D5CDD505-2E9C-101B-9397-08002B2CF9AE}" pid="7" name="Order">
    <vt:r8>2808300</vt:r8>
  </property>
  <property fmtid="{D5CDD505-2E9C-101B-9397-08002B2CF9AE}" pid="8" name="xd_Signature">
    <vt:bool>false</vt:bool>
  </property>
  <property fmtid="{D5CDD505-2E9C-101B-9397-08002B2CF9AE}" pid="9" name="xd_ProgID">
    <vt:lpwstr/>
  </property>
  <property fmtid="{D5CDD505-2E9C-101B-9397-08002B2CF9AE}" pid="10" name="TemplateUrl">
    <vt:lpwstr/>
  </property>
  <property fmtid="{D5CDD505-2E9C-101B-9397-08002B2CF9AE}" pid="11" name="pfad5814e62747ed9f131defefc62dac">
    <vt:lpwstr>politics|22222222-2222-2222-2222-222222222222</vt:lpwstr>
  </property>
  <property fmtid="{D5CDD505-2E9C-101B-9397-08002B2CF9AE}" pid="12" name="a319977fc8504e09982f090ae1d7c602">
    <vt:lpwstr>Page|eb523acf-a821-456c-a76b-7607578309d7</vt:lpwstr>
  </property>
  <property fmtid="{D5CDD505-2E9C-101B-9397-08002B2CF9AE}" pid="13" name="TaxCatchAll">
    <vt:lpwstr>40;#Page|eb523acf-a821-456c-a76b-7607578309d7;#25;#VCAA|ae0180aa-7478-4220-a827-32d8158f8b8e;#68;#politics|22222222-2222-2222-2222-222222222222</vt:lpwstr>
  </property>
  <property fmtid="{D5CDD505-2E9C-101B-9397-08002B2CF9AE}" pid="14" name="b1688cb4a3a940449dc8286705012a42">
    <vt:lpwstr/>
  </property>
  <property fmtid="{D5CDD505-2E9C-101B-9397-08002B2CF9AE}" pid="15" name="ofbb8b9a280a423a91cf717fb81349cd">
    <vt:lpwstr>VCAA|ae0180aa-7478-4220-a827-32d8158f8b8e</vt:lpwstr>
  </property>
</Properties>
</file>