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1357" w14:textId="77777777" w:rsidR="00267736" w:rsidRPr="008B0699" w:rsidRDefault="00267736" w:rsidP="00267736">
      <w:pPr>
        <w:rPr>
          <w:rFonts w:cstheme="minorHAnsi"/>
          <w:b/>
        </w:rPr>
      </w:pPr>
      <w:bookmarkStart w:id="0" w:name="_GoBack"/>
      <w:bookmarkEnd w:id="0"/>
      <w:r w:rsidRPr="008B0699">
        <w:rPr>
          <w:rFonts w:cstheme="minorHAnsi"/>
          <w:b/>
        </w:rPr>
        <w:t xml:space="preserve">This Learning Progression begins at Level </w:t>
      </w:r>
      <w:r w:rsidR="001D184E" w:rsidRPr="008B0699">
        <w:rPr>
          <w:rFonts w:cstheme="minorHAnsi"/>
          <w:b/>
        </w:rPr>
        <w:t>Foundation</w:t>
      </w:r>
      <w:r w:rsidR="00E10BA6" w:rsidRPr="008B0699">
        <w:rPr>
          <w:rFonts w:cstheme="minorHAnsi"/>
          <w:b/>
        </w:rPr>
        <w:t xml:space="preserve"> </w:t>
      </w:r>
      <w:r w:rsidRPr="008B0699">
        <w:rPr>
          <w:rFonts w:cstheme="minorHAnsi"/>
          <w:b/>
        </w:rPr>
        <w:t>of the Victorian Cur</w:t>
      </w:r>
      <w:r w:rsidR="001D184E" w:rsidRPr="008B0699">
        <w:rPr>
          <w:rFonts w:cstheme="minorHAnsi"/>
          <w:b/>
        </w:rPr>
        <w:t>riculum and concludes at Level 9</w:t>
      </w:r>
      <w:r w:rsidRPr="008B0699">
        <w:rPr>
          <w:rFonts w:cstheme="minorHAnsi"/>
          <w:b/>
        </w:rPr>
        <w:t xml:space="preserve">. </w:t>
      </w:r>
      <w:r w:rsidR="008B0699" w:rsidRPr="008B0699">
        <w:rPr>
          <w:rFonts w:cstheme="minorHAnsi"/>
          <w:b/>
        </w:rPr>
        <w:t>Nine</w:t>
      </w:r>
      <w:r w:rsidRPr="008B0699">
        <w:rPr>
          <w:rFonts w:cstheme="minorHAnsi"/>
          <w:b/>
        </w:rPr>
        <w:t xml:space="preserve"> progressions are provided in this span.</w:t>
      </w:r>
    </w:p>
    <w:p w14:paraId="489ACECA" w14:textId="1969C4E0" w:rsidR="001D184E" w:rsidRPr="008B0699" w:rsidRDefault="00267736" w:rsidP="001D184E">
      <w:pPr>
        <w:pStyle w:val="Default"/>
        <w:rPr>
          <w:rFonts w:asciiTheme="minorHAnsi" w:hAnsiTheme="minorHAnsi" w:cstheme="minorHAnsi"/>
          <w:sz w:val="22"/>
          <w:szCs w:val="22"/>
        </w:rPr>
      </w:pPr>
      <w:r w:rsidRPr="008B0699">
        <w:rPr>
          <w:rFonts w:asciiTheme="minorHAnsi" w:hAnsiTheme="minorHAnsi" w:cstheme="minorHAnsi"/>
          <w:i/>
          <w:sz w:val="22"/>
          <w:szCs w:val="22"/>
        </w:rPr>
        <w:t>Description:</w:t>
      </w:r>
      <w:r w:rsidRPr="008B0699">
        <w:rPr>
          <w:rFonts w:asciiTheme="minorHAnsi" w:hAnsiTheme="minorHAnsi" w:cstheme="minorHAnsi"/>
          <w:sz w:val="22"/>
          <w:szCs w:val="22"/>
        </w:rPr>
        <w:t xml:space="preserve"> </w:t>
      </w:r>
      <w:r w:rsidR="00667C12" w:rsidRPr="008B0699">
        <w:rPr>
          <w:rFonts w:asciiTheme="minorHAnsi" w:hAnsiTheme="minorHAnsi" w:cstheme="minorHAnsi"/>
          <w:sz w:val="22"/>
          <w:szCs w:val="22"/>
        </w:rPr>
        <w:t xml:space="preserve">This </w:t>
      </w:r>
      <w:r w:rsidR="00667C12">
        <w:rPr>
          <w:rFonts w:asciiTheme="minorHAnsi" w:hAnsiTheme="minorHAnsi" w:cstheme="minorHAnsi"/>
          <w:sz w:val="22"/>
          <w:szCs w:val="22"/>
        </w:rPr>
        <w:t xml:space="preserve">Learning </w:t>
      </w:r>
      <w:r w:rsidR="00FA18AD">
        <w:rPr>
          <w:rFonts w:asciiTheme="minorHAnsi" w:hAnsiTheme="minorHAnsi" w:cstheme="minorHAnsi"/>
          <w:sz w:val="22"/>
          <w:szCs w:val="22"/>
        </w:rPr>
        <w:t>Progression</w:t>
      </w:r>
      <w:r w:rsidR="00667C12" w:rsidRPr="008B0699">
        <w:rPr>
          <w:rFonts w:asciiTheme="minorHAnsi" w:hAnsiTheme="minorHAnsi" w:cstheme="minorHAnsi"/>
          <w:sz w:val="22"/>
          <w:szCs w:val="22"/>
        </w:rPr>
        <w:t xml:space="preserve"> describes how a student becomes increasingly able to identify a pattern as something that is a discernible regularity in a group of numbers or shapes. </w:t>
      </w:r>
      <w:r w:rsidR="001D184E" w:rsidRPr="008B0699">
        <w:rPr>
          <w:rFonts w:asciiTheme="minorHAnsi" w:hAnsiTheme="minorHAnsi" w:cstheme="minorHAnsi"/>
          <w:sz w:val="22"/>
          <w:szCs w:val="22"/>
        </w:rPr>
        <w:t xml:space="preserve">Figuring out how a pattern works brings predictability and allows the making of generalisations. As students become increasingly able to connect patterns with the structure of numbers, they create a foundation for algebraic thinking (that is, thinking about generalised quantities). Number patterns are evident in house numbers on opposite sides of streets. Algebra enables the ‘generalisation’ of patterns from one situation to another. Algebraic thinking is also used to capture the relationship between quantities such as F=ma or force equals mass multiplied by acceleration. </w:t>
      </w:r>
    </w:p>
    <w:p w14:paraId="75FC0195" w14:textId="77777777" w:rsidR="00FB5302" w:rsidRPr="00F93FFF" w:rsidRDefault="00FB5302" w:rsidP="00FB5302">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19" w:type="pct"/>
        <w:tblLook w:val="04A0" w:firstRow="1" w:lastRow="0" w:firstColumn="1" w:lastColumn="0" w:noHBand="0" w:noVBand="1"/>
      </w:tblPr>
      <w:tblGrid>
        <w:gridCol w:w="2085"/>
        <w:gridCol w:w="1754"/>
        <w:gridCol w:w="365"/>
        <w:gridCol w:w="2255"/>
        <w:gridCol w:w="2437"/>
        <w:gridCol w:w="2437"/>
        <w:gridCol w:w="2437"/>
        <w:gridCol w:w="832"/>
        <w:gridCol w:w="1605"/>
        <w:gridCol w:w="2437"/>
        <w:gridCol w:w="2586"/>
      </w:tblGrid>
      <w:tr w:rsidR="00267736" w:rsidRPr="004F26C6" w14:paraId="2242AB03" w14:textId="77777777" w:rsidTr="00E93F2E">
        <w:trPr>
          <w:trHeight w:val="139"/>
        </w:trPr>
        <w:tc>
          <w:tcPr>
            <w:tcW w:w="904"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5FD5A80A" w14:textId="77777777" w:rsidR="00267736" w:rsidRPr="004F26C6" w:rsidRDefault="002559F9" w:rsidP="008B0699">
            <w:pPr>
              <w:pStyle w:val="VCAAtablecondensedheading"/>
              <w:rPr>
                <w:b/>
                <w:color w:val="FFFFFF" w:themeColor="background1"/>
                <w:sz w:val="20"/>
              </w:rPr>
            </w:pPr>
            <w:r w:rsidRPr="004F26C6">
              <w:rPr>
                <w:b/>
                <w:color w:val="FFFFFF" w:themeColor="background1"/>
                <w:sz w:val="20"/>
              </w:rPr>
              <w:t xml:space="preserve">Victorian Curriculum Foundation </w:t>
            </w:r>
            <w:r w:rsidR="008B0699" w:rsidRPr="004F26C6">
              <w:rPr>
                <w:b/>
                <w:color w:val="FFFFFF" w:themeColor="background1"/>
                <w:sz w:val="20"/>
              </w:rPr>
              <w:t>Level</w:t>
            </w:r>
          </w:p>
        </w:tc>
        <w:tc>
          <w:tcPr>
            <w:tcW w:w="2535" w:type="pct"/>
            <w:gridSpan w:val="6"/>
            <w:tcBorders>
              <w:top w:val="single" w:sz="4" w:space="0" w:color="auto"/>
              <w:left w:val="nil"/>
              <w:bottom w:val="single" w:sz="4" w:space="0" w:color="auto"/>
              <w:right w:val="nil"/>
            </w:tcBorders>
            <w:shd w:val="clear" w:color="auto" w:fill="404040" w:themeFill="text1" w:themeFillTint="BF"/>
            <w:vAlign w:val="center"/>
          </w:tcPr>
          <w:p w14:paraId="229C6BAA" w14:textId="77777777" w:rsidR="00267736" w:rsidRPr="004F26C6" w:rsidRDefault="00267736" w:rsidP="00E51F2C">
            <w:pPr>
              <w:pStyle w:val="VCAAtablecondensedheading"/>
              <w:rPr>
                <w:b/>
                <w:color w:val="FFFFFF" w:themeColor="background1"/>
                <w:sz w:val="20"/>
              </w:rPr>
            </w:pPr>
          </w:p>
        </w:tc>
        <w:tc>
          <w:tcPr>
            <w:tcW w:w="1561" w:type="pct"/>
            <w:gridSpan w:val="3"/>
            <w:tcBorders>
              <w:top w:val="single" w:sz="4" w:space="0" w:color="auto"/>
              <w:left w:val="nil"/>
              <w:bottom w:val="single" w:sz="4" w:space="0" w:color="auto"/>
            </w:tcBorders>
            <w:shd w:val="clear" w:color="auto" w:fill="404040" w:themeFill="text1" w:themeFillTint="BF"/>
            <w:vAlign w:val="center"/>
          </w:tcPr>
          <w:p w14:paraId="65DB1F0A" w14:textId="77777777" w:rsidR="00267736" w:rsidRPr="004F26C6" w:rsidRDefault="002559F9" w:rsidP="00E51F2C">
            <w:pPr>
              <w:pStyle w:val="VCAAtablecondensedheading"/>
              <w:jc w:val="right"/>
              <w:rPr>
                <w:b/>
                <w:color w:val="FFFFFF" w:themeColor="background1"/>
                <w:sz w:val="20"/>
              </w:rPr>
            </w:pPr>
            <w:r w:rsidRPr="004F26C6">
              <w:rPr>
                <w:b/>
                <w:color w:val="FFFFFF" w:themeColor="background1"/>
                <w:sz w:val="20"/>
              </w:rPr>
              <w:t>Victorian Curriculum Level 9</w:t>
            </w:r>
          </w:p>
        </w:tc>
      </w:tr>
      <w:tr w:rsidR="008B0699" w:rsidRPr="004F26C6" w14:paraId="09B7A102" w14:textId="77777777" w:rsidTr="00E93F2E">
        <w:trPr>
          <w:trHeight w:val="3936"/>
        </w:trPr>
        <w:tc>
          <w:tcPr>
            <w:tcW w:w="491" w:type="pct"/>
            <w:vMerge w:val="restart"/>
          </w:tcPr>
          <w:p w14:paraId="72A74689" w14:textId="77777777" w:rsidR="004F26C6" w:rsidRPr="004F26C6" w:rsidRDefault="004F26C6">
            <w:pPr>
              <w:pStyle w:val="Default"/>
              <w:rPr>
                <w:rFonts w:ascii="Arial Narrow" w:hAnsi="Arial Narrow"/>
                <w:sz w:val="20"/>
                <w:szCs w:val="22"/>
              </w:rPr>
            </w:pPr>
            <w:r w:rsidRPr="004F26C6">
              <w:rPr>
                <w:rFonts w:ascii="Arial Narrow" w:hAnsi="Arial Narrow"/>
                <w:b/>
                <w:bCs/>
                <w:sz w:val="20"/>
                <w:szCs w:val="22"/>
              </w:rPr>
              <w:t xml:space="preserve">Identifying patterns </w:t>
            </w:r>
          </w:p>
          <w:p w14:paraId="1649FBAB" w14:textId="77777777" w:rsidR="004F26C6" w:rsidRPr="004F26C6" w:rsidRDefault="004F26C6">
            <w:pPr>
              <w:pStyle w:val="Default"/>
              <w:rPr>
                <w:rFonts w:ascii="Arial Narrow" w:hAnsi="Arial Narrow"/>
                <w:sz w:val="20"/>
                <w:szCs w:val="22"/>
              </w:rPr>
            </w:pPr>
          </w:p>
          <w:p w14:paraId="2F489960"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0F30D1F1" w14:textId="77777777" w:rsidR="004F26C6" w:rsidRPr="004F26C6" w:rsidRDefault="004F26C6" w:rsidP="001D184E">
            <w:pPr>
              <w:pStyle w:val="Default"/>
              <w:numPr>
                <w:ilvl w:val="0"/>
                <w:numId w:val="11"/>
              </w:numPr>
              <w:ind w:left="284" w:hanging="284"/>
              <w:rPr>
                <w:rFonts w:ascii="Arial Narrow" w:hAnsi="Arial Narrow"/>
                <w:sz w:val="20"/>
                <w:szCs w:val="22"/>
              </w:rPr>
            </w:pPr>
            <w:r w:rsidRPr="004F26C6">
              <w:rPr>
                <w:rFonts w:ascii="Arial Narrow" w:hAnsi="Arial Narrow"/>
                <w:sz w:val="20"/>
                <w:szCs w:val="22"/>
              </w:rPr>
              <w:t>recognises simple</w:t>
            </w:r>
            <w:r w:rsidR="004B2AA8">
              <w:rPr>
                <w:rFonts w:ascii="Arial Narrow" w:hAnsi="Arial Narrow"/>
                <w:sz w:val="20"/>
                <w:szCs w:val="22"/>
              </w:rPr>
              <w:t xml:space="preserve"> patterns in everyday contexts</w:t>
            </w:r>
          </w:p>
          <w:p w14:paraId="5EF2CAC3" w14:textId="77777777" w:rsidR="004F26C6" w:rsidRPr="004F26C6" w:rsidRDefault="004F26C6" w:rsidP="001D184E">
            <w:pPr>
              <w:pStyle w:val="Default"/>
              <w:numPr>
                <w:ilvl w:val="0"/>
                <w:numId w:val="11"/>
              </w:numPr>
              <w:ind w:left="284" w:hanging="284"/>
              <w:rPr>
                <w:rFonts w:ascii="Arial Narrow" w:hAnsi="Arial Narrow"/>
                <w:sz w:val="20"/>
                <w:szCs w:val="22"/>
              </w:rPr>
            </w:pPr>
            <w:r w:rsidRPr="004F26C6">
              <w:rPr>
                <w:rFonts w:ascii="Arial Narrow" w:hAnsi="Arial Narrow"/>
                <w:sz w:val="20"/>
                <w:szCs w:val="22"/>
              </w:rPr>
              <w:t xml:space="preserve">copies simple patterns. </w:t>
            </w:r>
          </w:p>
          <w:p w14:paraId="23598E3B" w14:textId="77777777" w:rsidR="004F26C6" w:rsidRPr="004F26C6" w:rsidRDefault="004F26C6">
            <w:pPr>
              <w:rPr>
                <w:rFonts w:ascii="Arial Narrow" w:hAnsi="Arial Narrow"/>
                <w:sz w:val="20"/>
              </w:rPr>
            </w:pPr>
          </w:p>
          <w:p w14:paraId="3DB23CC8" w14:textId="77777777" w:rsidR="004F26C6" w:rsidRPr="004F26C6" w:rsidRDefault="004F26C6">
            <w:pPr>
              <w:rPr>
                <w:rFonts w:ascii="Arial Narrow" w:hAnsi="Arial Narrow"/>
                <w:sz w:val="20"/>
              </w:rPr>
            </w:pPr>
          </w:p>
        </w:tc>
        <w:tc>
          <w:tcPr>
            <w:tcW w:w="499" w:type="pct"/>
            <w:gridSpan w:val="2"/>
            <w:vMerge w:val="restart"/>
          </w:tcPr>
          <w:p w14:paraId="79D2AC34" w14:textId="77777777" w:rsidR="004F26C6" w:rsidRPr="004F26C6" w:rsidRDefault="004F26C6">
            <w:pPr>
              <w:pStyle w:val="Default"/>
              <w:rPr>
                <w:rFonts w:ascii="Arial Narrow" w:hAnsi="Arial Narrow"/>
                <w:b/>
                <w:bCs/>
                <w:sz w:val="20"/>
                <w:szCs w:val="22"/>
              </w:rPr>
            </w:pPr>
            <w:r w:rsidRPr="004F26C6">
              <w:rPr>
                <w:rFonts w:ascii="Arial Narrow" w:hAnsi="Arial Narrow"/>
                <w:b/>
                <w:bCs/>
                <w:sz w:val="20"/>
                <w:szCs w:val="22"/>
              </w:rPr>
              <w:t xml:space="preserve">Identifying and creating patterns </w:t>
            </w:r>
          </w:p>
          <w:p w14:paraId="22254825" w14:textId="77777777" w:rsidR="004F26C6" w:rsidRPr="004F26C6" w:rsidRDefault="004F26C6">
            <w:pPr>
              <w:pStyle w:val="Default"/>
              <w:rPr>
                <w:rFonts w:ascii="Arial Narrow" w:hAnsi="Arial Narrow"/>
                <w:b/>
                <w:bCs/>
                <w:sz w:val="20"/>
                <w:szCs w:val="22"/>
              </w:rPr>
            </w:pPr>
          </w:p>
          <w:p w14:paraId="0B4D73A9"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355AC10F" w14:textId="77777777" w:rsidR="004F26C6" w:rsidRPr="004F26C6" w:rsidRDefault="004F26C6" w:rsidP="001D184E">
            <w:pPr>
              <w:pStyle w:val="Default"/>
              <w:numPr>
                <w:ilvl w:val="0"/>
                <w:numId w:val="12"/>
              </w:numPr>
              <w:ind w:left="341" w:hanging="284"/>
              <w:rPr>
                <w:rFonts w:ascii="Arial Narrow" w:hAnsi="Arial Narrow"/>
                <w:sz w:val="20"/>
                <w:szCs w:val="22"/>
              </w:rPr>
            </w:pPr>
            <w:r w:rsidRPr="004F26C6">
              <w:rPr>
                <w:rFonts w:ascii="Arial Narrow" w:hAnsi="Arial Narrow"/>
                <w:sz w:val="20"/>
                <w:szCs w:val="22"/>
              </w:rPr>
              <w:t>identifies standard patterns (dice or domino) without counting individual items.</w:t>
            </w:r>
          </w:p>
          <w:p w14:paraId="75AD2BCC" w14:textId="77777777" w:rsidR="004F26C6" w:rsidRPr="004F26C6" w:rsidRDefault="004F26C6" w:rsidP="001D184E">
            <w:pPr>
              <w:pStyle w:val="Default"/>
              <w:numPr>
                <w:ilvl w:val="0"/>
                <w:numId w:val="12"/>
              </w:numPr>
              <w:ind w:left="341" w:hanging="284"/>
              <w:rPr>
                <w:rFonts w:ascii="Arial Narrow" w:hAnsi="Arial Narrow"/>
                <w:sz w:val="20"/>
                <w:szCs w:val="22"/>
              </w:rPr>
            </w:pPr>
            <w:r w:rsidRPr="004F26C6">
              <w:rPr>
                <w:rFonts w:ascii="Arial Narrow" w:hAnsi="Arial Narrow"/>
                <w:sz w:val="20"/>
                <w:szCs w:val="22"/>
              </w:rPr>
              <w:t xml:space="preserve">creates repeating patterns with numbers and shapes (circle, square, circle, square or 1,2,3 1,2,3 1,2,3). </w:t>
            </w:r>
          </w:p>
          <w:p w14:paraId="0F7618AA" w14:textId="77777777" w:rsidR="004F26C6" w:rsidRPr="004F26C6" w:rsidRDefault="004F26C6">
            <w:pPr>
              <w:rPr>
                <w:rFonts w:ascii="Arial Narrow" w:hAnsi="Arial Narrow"/>
                <w:sz w:val="20"/>
              </w:rPr>
            </w:pPr>
          </w:p>
        </w:tc>
        <w:tc>
          <w:tcPr>
            <w:tcW w:w="531" w:type="pct"/>
            <w:vMerge w:val="restart"/>
          </w:tcPr>
          <w:p w14:paraId="409CE66F" w14:textId="77777777" w:rsidR="004F26C6" w:rsidRPr="004F26C6" w:rsidRDefault="004F26C6">
            <w:pPr>
              <w:pStyle w:val="Default"/>
              <w:rPr>
                <w:rFonts w:ascii="Arial Narrow" w:hAnsi="Arial Narrow"/>
                <w:sz w:val="20"/>
                <w:szCs w:val="22"/>
              </w:rPr>
            </w:pPr>
            <w:r w:rsidRPr="004F26C6">
              <w:rPr>
                <w:rFonts w:ascii="Arial Narrow" w:hAnsi="Arial Narrow"/>
                <w:b/>
                <w:bCs/>
                <w:sz w:val="20"/>
                <w:szCs w:val="22"/>
              </w:rPr>
              <w:t xml:space="preserve">Identifying repeating patterns </w:t>
            </w:r>
          </w:p>
          <w:p w14:paraId="5E40FE66" w14:textId="77777777" w:rsidR="004F26C6" w:rsidRPr="004F26C6" w:rsidRDefault="004F26C6">
            <w:pPr>
              <w:pStyle w:val="Default"/>
              <w:rPr>
                <w:rFonts w:ascii="Arial Narrow" w:hAnsi="Arial Narrow"/>
                <w:sz w:val="20"/>
                <w:szCs w:val="22"/>
              </w:rPr>
            </w:pPr>
          </w:p>
          <w:p w14:paraId="7E6C733B"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218D9905" w14:textId="77777777" w:rsidR="004F26C6" w:rsidRPr="004F26C6" w:rsidRDefault="004F26C6" w:rsidP="001D184E">
            <w:pPr>
              <w:pStyle w:val="Default"/>
              <w:numPr>
                <w:ilvl w:val="0"/>
                <w:numId w:val="13"/>
              </w:numPr>
              <w:ind w:left="258" w:hanging="258"/>
              <w:rPr>
                <w:rFonts w:ascii="Arial Narrow" w:hAnsi="Arial Narrow"/>
                <w:sz w:val="20"/>
                <w:szCs w:val="22"/>
              </w:rPr>
            </w:pPr>
            <w:r w:rsidRPr="004F26C6">
              <w:rPr>
                <w:rFonts w:ascii="Arial Narrow" w:hAnsi="Arial Narrow"/>
                <w:sz w:val="20"/>
                <w:szCs w:val="22"/>
              </w:rPr>
              <w:t>identifies the pattern unit within a simple repeating patter</w:t>
            </w:r>
            <w:r w:rsidR="004B2AA8">
              <w:rPr>
                <w:rFonts w:ascii="Arial Narrow" w:hAnsi="Arial Narrow"/>
                <w:sz w:val="20"/>
                <w:szCs w:val="22"/>
              </w:rPr>
              <w:t>n (continues a simple pattern)</w:t>
            </w:r>
          </w:p>
          <w:p w14:paraId="50340E96" w14:textId="77777777" w:rsidR="004F26C6" w:rsidRPr="004F26C6" w:rsidRDefault="004F26C6" w:rsidP="001D184E">
            <w:pPr>
              <w:pStyle w:val="Default"/>
              <w:numPr>
                <w:ilvl w:val="0"/>
                <w:numId w:val="13"/>
              </w:numPr>
              <w:ind w:left="258" w:hanging="258"/>
              <w:rPr>
                <w:rFonts w:ascii="Arial Narrow" w:hAnsi="Arial Narrow"/>
                <w:sz w:val="20"/>
                <w:szCs w:val="22"/>
              </w:rPr>
            </w:pPr>
            <w:r w:rsidRPr="004F26C6">
              <w:rPr>
                <w:rFonts w:ascii="Arial Narrow" w:hAnsi="Arial Narrow"/>
                <w:sz w:val="20"/>
                <w:szCs w:val="22"/>
              </w:rPr>
              <w:t>identifies standard patterns up to 10 (patterns in ten frames, f</w:t>
            </w:r>
            <w:r w:rsidR="004B2AA8">
              <w:rPr>
                <w:rFonts w:ascii="Arial Narrow" w:hAnsi="Arial Narrow"/>
                <w:sz w:val="20"/>
                <w:szCs w:val="22"/>
              </w:rPr>
              <w:t>inger patterns, playing cards)</w:t>
            </w:r>
          </w:p>
          <w:p w14:paraId="78206C0D" w14:textId="77777777" w:rsidR="004F26C6" w:rsidRPr="004F26C6" w:rsidRDefault="004F26C6" w:rsidP="004F26C6">
            <w:pPr>
              <w:pStyle w:val="Default"/>
              <w:numPr>
                <w:ilvl w:val="0"/>
                <w:numId w:val="13"/>
              </w:numPr>
              <w:ind w:left="258" w:hanging="258"/>
              <w:rPr>
                <w:rFonts w:ascii="Arial Narrow" w:hAnsi="Arial Narrow"/>
                <w:sz w:val="20"/>
                <w:szCs w:val="22"/>
              </w:rPr>
            </w:pPr>
            <w:r w:rsidRPr="004F26C6">
              <w:rPr>
                <w:rFonts w:ascii="Arial Narrow" w:hAnsi="Arial Narrow"/>
                <w:sz w:val="20"/>
                <w:szCs w:val="22"/>
              </w:rPr>
              <w:t xml:space="preserve">finds the missing element in a pattern involving shapes or objects. </w:t>
            </w:r>
          </w:p>
        </w:tc>
        <w:tc>
          <w:tcPr>
            <w:tcW w:w="574" w:type="pct"/>
            <w:tcBorders>
              <w:bottom w:val="dashed" w:sz="4" w:space="0" w:color="auto"/>
            </w:tcBorders>
          </w:tcPr>
          <w:p w14:paraId="0EDE2D94" w14:textId="77777777" w:rsidR="004F26C6" w:rsidRPr="004F26C6" w:rsidRDefault="004F26C6">
            <w:pPr>
              <w:pStyle w:val="Default"/>
              <w:rPr>
                <w:rFonts w:ascii="Arial Narrow" w:hAnsi="Arial Narrow"/>
                <w:b/>
                <w:bCs/>
                <w:sz w:val="20"/>
                <w:szCs w:val="22"/>
              </w:rPr>
            </w:pPr>
            <w:r w:rsidRPr="004F26C6">
              <w:rPr>
                <w:rFonts w:ascii="Arial Narrow" w:hAnsi="Arial Narrow"/>
                <w:b/>
                <w:bCs/>
                <w:sz w:val="20"/>
                <w:szCs w:val="22"/>
              </w:rPr>
              <w:t xml:space="preserve">Continuing number patterns </w:t>
            </w:r>
          </w:p>
          <w:p w14:paraId="7C874E2B" w14:textId="77777777" w:rsidR="004F26C6" w:rsidRPr="004F26C6" w:rsidRDefault="004F26C6">
            <w:pPr>
              <w:pStyle w:val="Default"/>
              <w:rPr>
                <w:rFonts w:ascii="Arial Narrow" w:hAnsi="Arial Narrow"/>
                <w:sz w:val="20"/>
                <w:szCs w:val="22"/>
              </w:rPr>
            </w:pPr>
          </w:p>
          <w:p w14:paraId="6DCECBCB" w14:textId="77777777" w:rsidR="004F26C6" w:rsidRPr="004F26C6" w:rsidRDefault="004F26C6">
            <w:pPr>
              <w:pStyle w:val="Default"/>
              <w:rPr>
                <w:rFonts w:ascii="Arial Narrow" w:hAnsi="Arial Narrow"/>
                <w:sz w:val="20"/>
                <w:szCs w:val="20"/>
              </w:rPr>
            </w:pPr>
            <w:r w:rsidRPr="004F26C6">
              <w:rPr>
                <w:rFonts w:ascii="Arial Narrow" w:hAnsi="Arial Narrow"/>
                <w:sz w:val="20"/>
                <w:szCs w:val="20"/>
              </w:rPr>
              <w:t>The student</w:t>
            </w:r>
            <w:r w:rsidR="00667C12">
              <w:rPr>
                <w:rFonts w:ascii="Arial Narrow" w:hAnsi="Arial Narrow"/>
                <w:sz w:val="20"/>
                <w:szCs w:val="20"/>
              </w:rPr>
              <w:t>:</w:t>
            </w:r>
          </w:p>
          <w:p w14:paraId="316D1479" w14:textId="77777777" w:rsidR="004F26C6" w:rsidRPr="004F26C6" w:rsidRDefault="004F26C6" w:rsidP="002559F9">
            <w:pPr>
              <w:pStyle w:val="Default"/>
              <w:numPr>
                <w:ilvl w:val="0"/>
                <w:numId w:val="14"/>
              </w:numPr>
              <w:ind w:left="315" w:hanging="283"/>
              <w:rPr>
                <w:rFonts w:ascii="Arial Narrow" w:hAnsi="Arial Narrow"/>
                <w:sz w:val="20"/>
                <w:szCs w:val="20"/>
              </w:rPr>
            </w:pPr>
            <w:r w:rsidRPr="004F26C6">
              <w:rPr>
                <w:rFonts w:ascii="Arial Narrow" w:hAnsi="Arial Narrow"/>
                <w:sz w:val="20"/>
                <w:szCs w:val="20"/>
              </w:rPr>
              <w:t>continues patterns where the difference between each term is the</w:t>
            </w:r>
            <w:r w:rsidR="004B2AA8">
              <w:rPr>
                <w:rFonts w:ascii="Arial Narrow" w:hAnsi="Arial Narrow"/>
                <w:sz w:val="20"/>
                <w:szCs w:val="20"/>
              </w:rPr>
              <w:t xml:space="preserve"> same number (2, 4, 6, 8, 10 …)</w:t>
            </w:r>
            <w:r w:rsidRPr="004F26C6">
              <w:rPr>
                <w:rFonts w:ascii="Arial Narrow" w:hAnsi="Arial Narrow"/>
                <w:sz w:val="20"/>
                <w:szCs w:val="20"/>
              </w:rPr>
              <w:t xml:space="preserve"> </w:t>
            </w:r>
          </w:p>
          <w:p w14:paraId="40B724D2" w14:textId="77777777" w:rsidR="004F26C6" w:rsidRPr="004F26C6" w:rsidRDefault="004F26C6" w:rsidP="002559F9">
            <w:pPr>
              <w:pStyle w:val="Default"/>
              <w:numPr>
                <w:ilvl w:val="0"/>
                <w:numId w:val="14"/>
              </w:numPr>
              <w:ind w:left="315" w:hanging="283"/>
              <w:rPr>
                <w:rFonts w:ascii="Arial Narrow" w:hAnsi="Arial Narrow"/>
                <w:sz w:val="20"/>
                <w:szCs w:val="20"/>
              </w:rPr>
            </w:pPr>
            <w:r w:rsidRPr="004F26C6">
              <w:rPr>
                <w:rFonts w:ascii="Arial Narrow" w:hAnsi="Arial Narrow"/>
                <w:sz w:val="20"/>
                <w:szCs w:val="20"/>
              </w:rPr>
              <w:t>describe</w:t>
            </w:r>
            <w:r w:rsidR="004B2AA8">
              <w:rPr>
                <w:rFonts w:ascii="Arial Narrow" w:hAnsi="Arial Narrow"/>
                <w:sz w:val="20"/>
                <w:szCs w:val="20"/>
              </w:rPr>
              <w:t>s</w:t>
            </w:r>
            <w:r w:rsidRPr="004F26C6">
              <w:rPr>
                <w:rFonts w:ascii="Arial Narrow" w:hAnsi="Arial Narrow"/>
                <w:sz w:val="20"/>
                <w:szCs w:val="20"/>
              </w:rPr>
              <w:t xml:space="preserve"> rules for continuing patterns where the difference between each term is the same number (to find the next number in the pattern 3,</w:t>
            </w:r>
            <w:r w:rsidR="004B2AA8">
              <w:rPr>
                <w:rFonts w:ascii="Arial Narrow" w:hAnsi="Arial Narrow"/>
                <w:sz w:val="20"/>
                <w:szCs w:val="20"/>
              </w:rPr>
              <w:t xml:space="preserve"> 6, 9, 12 … you add 3)</w:t>
            </w:r>
          </w:p>
          <w:p w14:paraId="4D0C7557" w14:textId="77777777" w:rsidR="004F26C6" w:rsidRDefault="004F26C6" w:rsidP="004F26C6">
            <w:pPr>
              <w:pStyle w:val="Default"/>
              <w:numPr>
                <w:ilvl w:val="0"/>
                <w:numId w:val="14"/>
              </w:numPr>
              <w:ind w:left="315" w:hanging="283"/>
              <w:rPr>
                <w:rFonts w:ascii="Arial Narrow" w:hAnsi="Arial Narrow"/>
                <w:sz w:val="20"/>
                <w:szCs w:val="20"/>
              </w:rPr>
            </w:pPr>
            <w:r w:rsidRPr="004F26C6">
              <w:rPr>
                <w:rFonts w:ascii="Arial Narrow" w:hAnsi="Arial Narrow"/>
                <w:sz w:val="20"/>
                <w:szCs w:val="20"/>
              </w:rPr>
              <w:t xml:space="preserve">sequences numbers to identify a pattern or rule. </w:t>
            </w:r>
          </w:p>
          <w:p w14:paraId="71FE5767" w14:textId="77777777" w:rsidR="008B0699" w:rsidRPr="004F26C6" w:rsidRDefault="008B0699" w:rsidP="008B0699">
            <w:pPr>
              <w:pStyle w:val="Default"/>
              <w:ind w:left="315"/>
              <w:rPr>
                <w:rFonts w:ascii="Arial Narrow" w:hAnsi="Arial Narrow"/>
                <w:sz w:val="20"/>
                <w:szCs w:val="20"/>
              </w:rPr>
            </w:pPr>
          </w:p>
        </w:tc>
        <w:tc>
          <w:tcPr>
            <w:tcW w:w="574" w:type="pct"/>
            <w:tcBorders>
              <w:bottom w:val="dashed" w:sz="4" w:space="0" w:color="auto"/>
            </w:tcBorders>
          </w:tcPr>
          <w:p w14:paraId="456C1197" w14:textId="77777777" w:rsidR="004F26C6" w:rsidRPr="004F26C6" w:rsidRDefault="004F26C6">
            <w:pPr>
              <w:pStyle w:val="Default"/>
              <w:rPr>
                <w:rFonts w:ascii="Arial Narrow" w:hAnsi="Arial Narrow"/>
                <w:b/>
                <w:bCs/>
                <w:sz w:val="20"/>
                <w:szCs w:val="22"/>
              </w:rPr>
            </w:pPr>
            <w:r w:rsidRPr="004F26C6">
              <w:rPr>
                <w:rFonts w:ascii="Arial Narrow" w:hAnsi="Arial Narrow"/>
                <w:b/>
                <w:bCs/>
                <w:sz w:val="20"/>
                <w:szCs w:val="22"/>
              </w:rPr>
              <w:t xml:space="preserve">Generalising patterns </w:t>
            </w:r>
          </w:p>
          <w:p w14:paraId="5DEB9B68" w14:textId="77777777" w:rsidR="004F26C6" w:rsidRPr="004F26C6" w:rsidRDefault="004F26C6">
            <w:pPr>
              <w:pStyle w:val="Default"/>
              <w:rPr>
                <w:rFonts w:ascii="Arial Narrow" w:hAnsi="Arial Narrow"/>
                <w:sz w:val="20"/>
                <w:szCs w:val="22"/>
              </w:rPr>
            </w:pPr>
          </w:p>
          <w:p w14:paraId="32B5BE8C"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015BCB91" w14:textId="77777777" w:rsidR="004F26C6" w:rsidRPr="004F26C6" w:rsidRDefault="004F26C6" w:rsidP="002559F9">
            <w:pPr>
              <w:pStyle w:val="Default"/>
              <w:numPr>
                <w:ilvl w:val="0"/>
                <w:numId w:val="16"/>
              </w:numPr>
              <w:ind w:left="373" w:hanging="283"/>
              <w:rPr>
                <w:rFonts w:ascii="Arial Narrow" w:hAnsi="Arial Narrow"/>
                <w:sz w:val="20"/>
                <w:szCs w:val="22"/>
              </w:rPr>
            </w:pPr>
            <w:r w:rsidRPr="004F26C6">
              <w:rPr>
                <w:rFonts w:ascii="Arial Narrow" w:hAnsi="Arial Narrow"/>
                <w:sz w:val="20"/>
                <w:szCs w:val="22"/>
              </w:rPr>
              <w:t>identifies elements, including missing elements, in a one-operation number pattern.</w:t>
            </w:r>
          </w:p>
          <w:p w14:paraId="399D30D3" w14:textId="77777777" w:rsidR="004F26C6" w:rsidRPr="004F26C6" w:rsidRDefault="004F26C6" w:rsidP="004F26C6">
            <w:pPr>
              <w:pStyle w:val="Default"/>
              <w:rPr>
                <w:rFonts w:ascii="Arial Narrow" w:hAnsi="Arial Narrow"/>
                <w:sz w:val="20"/>
              </w:rPr>
            </w:pPr>
          </w:p>
        </w:tc>
        <w:tc>
          <w:tcPr>
            <w:tcW w:w="574" w:type="pct"/>
            <w:tcBorders>
              <w:bottom w:val="dashed" w:sz="4" w:space="0" w:color="auto"/>
            </w:tcBorders>
          </w:tcPr>
          <w:p w14:paraId="5E66DC81" w14:textId="77777777" w:rsidR="004F26C6" w:rsidRPr="004F26C6" w:rsidRDefault="004F26C6">
            <w:pPr>
              <w:pStyle w:val="Default"/>
              <w:rPr>
                <w:rFonts w:ascii="Arial Narrow" w:hAnsi="Arial Narrow"/>
                <w:b/>
                <w:bCs/>
                <w:sz w:val="20"/>
                <w:szCs w:val="22"/>
              </w:rPr>
            </w:pPr>
            <w:r w:rsidRPr="004F26C6">
              <w:rPr>
                <w:rFonts w:ascii="Arial Narrow" w:hAnsi="Arial Narrow"/>
                <w:b/>
                <w:bCs/>
                <w:sz w:val="20"/>
                <w:szCs w:val="22"/>
              </w:rPr>
              <w:t xml:space="preserve">Generalising patterns </w:t>
            </w:r>
          </w:p>
          <w:p w14:paraId="2B261B9A" w14:textId="77777777" w:rsidR="004F26C6" w:rsidRPr="004F26C6" w:rsidRDefault="004F26C6">
            <w:pPr>
              <w:pStyle w:val="Default"/>
              <w:rPr>
                <w:rFonts w:ascii="Arial Narrow" w:hAnsi="Arial Narrow"/>
                <w:sz w:val="20"/>
                <w:szCs w:val="22"/>
              </w:rPr>
            </w:pPr>
          </w:p>
          <w:p w14:paraId="6FFDBB82" w14:textId="77777777" w:rsidR="004F26C6" w:rsidRPr="004F26C6" w:rsidRDefault="004F26C6" w:rsidP="002559F9">
            <w:pPr>
              <w:pStyle w:val="Default"/>
              <w:rPr>
                <w:rFonts w:ascii="Arial Narrow" w:hAnsi="Arial Narrow"/>
                <w:sz w:val="20"/>
                <w:szCs w:val="22"/>
              </w:rPr>
            </w:pPr>
            <w:r w:rsidRPr="004F26C6">
              <w:rPr>
                <w:rFonts w:ascii="Arial Narrow" w:hAnsi="Arial Narrow"/>
                <w:sz w:val="20"/>
                <w:szCs w:val="22"/>
              </w:rPr>
              <w:t>The student:</w:t>
            </w:r>
          </w:p>
          <w:p w14:paraId="740F5EE3" w14:textId="77777777" w:rsidR="004F26C6" w:rsidRPr="004F26C6" w:rsidRDefault="004F26C6" w:rsidP="002559F9">
            <w:pPr>
              <w:pStyle w:val="Default"/>
              <w:numPr>
                <w:ilvl w:val="0"/>
                <w:numId w:val="18"/>
              </w:numPr>
              <w:ind w:left="431" w:hanging="284"/>
              <w:rPr>
                <w:rFonts w:ascii="Arial Narrow" w:hAnsi="Arial Narrow"/>
                <w:sz w:val="20"/>
                <w:szCs w:val="22"/>
              </w:rPr>
            </w:pPr>
            <w:r w:rsidRPr="004F26C6">
              <w:rPr>
                <w:rFonts w:ascii="Arial Narrow" w:hAnsi="Arial Narrow"/>
                <w:sz w:val="20"/>
                <w:szCs w:val="22"/>
              </w:rPr>
              <w:t xml:space="preserve">identifies a single operation rule in numerical patterns and records it as a numerical expression (2, 4, 6, 8, 10 … is </w:t>
            </w:r>
            <w:r w:rsidR="004B2AA8">
              <w:rPr>
                <w:rFonts w:ascii="Arial Narrow" w:hAnsi="Arial Narrow"/>
                <w:sz w:val="20"/>
                <w:szCs w:val="22"/>
              </w:rPr>
              <w:t>n + 2, or 2, 6, 18, 54 … is 3n)</w:t>
            </w:r>
          </w:p>
          <w:p w14:paraId="0CB823A1" w14:textId="77777777" w:rsidR="004F26C6" w:rsidRPr="004F26C6" w:rsidRDefault="004F26C6" w:rsidP="002559F9">
            <w:pPr>
              <w:pStyle w:val="Default"/>
              <w:numPr>
                <w:ilvl w:val="0"/>
                <w:numId w:val="18"/>
              </w:numPr>
              <w:ind w:left="431" w:hanging="284"/>
              <w:rPr>
                <w:rFonts w:ascii="Arial Narrow" w:hAnsi="Arial Narrow"/>
                <w:sz w:val="20"/>
                <w:szCs w:val="22"/>
              </w:rPr>
            </w:pPr>
            <w:r w:rsidRPr="004F26C6">
              <w:rPr>
                <w:rFonts w:ascii="Arial Narrow" w:hAnsi="Arial Narrow"/>
                <w:sz w:val="20"/>
                <w:szCs w:val="22"/>
              </w:rPr>
              <w:t xml:space="preserve">predicts a higher term of a pattern using the pattern’s rule. </w:t>
            </w:r>
          </w:p>
          <w:p w14:paraId="0F3B8007" w14:textId="77777777" w:rsidR="004F26C6" w:rsidRPr="004F26C6" w:rsidRDefault="004F26C6">
            <w:pPr>
              <w:pStyle w:val="Default"/>
              <w:rPr>
                <w:rFonts w:ascii="Arial Narrow" w:hAnsi="Arial Narrow"/>
                <w:sz w:val="20"/>
                <w:szCs w:val="22"/>
              </w:rPr>
            </w:pPr>
          </w:p>
          <w:p w14:paraId="78AB4A48" w14:textId="77777777" w:rsidR="004F26C6" w:rsidRPr="004F26C6" w:rsidRDefault="004F26C6" w:rsidP="00943331">
            <w:pPr>
              <w:pStyle w:val="Default"/>
              <w:rPr>
                <w:rFonts w:ascii="Arial Narrow" w:hAnsi="Arial Narrow"/>
                <w:sz w:val="20"/>
                <w:szCs w:val="21"/>
              </w:rPr>
            </w:pPr>
          </w:p>
        </w:tc>
        <w:tc>
          <w:tcPr>
            <w:tcW w:w="574" w:type="pct"/>
            <w:gridSpan w:val="2"/>
            <w:vMerge w:val="restart"/>
          </w:tcPr>
          <w:p w14:paraId="5E4D9FC5" w14:textId="77777777" w:rsidR="004F26C6" w:rsidRPr="004F26C6" w:rsidRDefault="004F26C6">
            <w:pPr>
              <w:pStyle w:val="Default"/>
              <w:rPr>
                <w:rFonts w:ascii="Arial Narrow" w:hAnsi="Arial Narrow"/>
                <w:sz w:val="20"/>
                <w:szCs w:val="22"/>
              </w:rPr>
            </w:pPr>
            <w:r w:rsidRPr="004F26C6">
              <w:rPr>
                <w:rFonts w:ascii="Arial Narrow" w:hAnsi="Arial Narrow"/>
                <w:b/>
                <w:bCs/>
                <w:sz w:val="20"/>
                <w:szCs w:val="22"/>
              </w:rPr>
              <w:t xml:space="preserve">Representing unknowns </w:t>
            </w:r>
          </w:p>
          <w:p w14:paraId="62F72CE5" w14:textId="77777777" w:rsidR="004F26C6" w:rsidRPr="004F26C6" w:rsidRDefault="004F26C6">
            <w:pPr>
              <w:pStyle w:val="Default"/>
              <w:rPr>
                <w:rFonts w:ascii="Arial Narrow" w:hAnsi="Arial Narrow"/>
                <w:sz w:val="20"/>
                <w:szCs w:val="22"/>
              </w:rPr>
            </w:pPr>
          </w:p>
          <w:p w14:paraId="3F822F59"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005F413A" w14:textId="77777777" w:rsidR="004F26C6" w:rsidRPr="004F26C6" w:rsidRDefault="004F26C6" w:rsidP="002559F9">
            <w:pPr>
              <w:pStyle w:val="Default"/>
              <w:numPr>
                <w:ilvl w:val="0"/>
                <w:numId w:val="19"/>
              </w:numPr>
              <w:ind w:left="347" w:hanging="284"/>
              <w:rPr>
                <w:rFonts w:ascii="Arial Narrow" w:hAnsi="Arial Narrow"/>
                <w:sz w:val="20"/>
                <w:szCs w:val="22"/>
              </w:rPr>
            </w:pPr>
            <w:r w:rsidRPr="004F26C6">
              <w:rPr>
                <w:rFonts w:ascii="Arial Narrow" w:hAnsi="Arial Narrow"/>
                <w:sz w:val="20"/>
                <w:szCs w:val="22"/>
              </w:rPr>
              <w:t>uses words or symbols (including letters) to express relation</w:t>
            </w:r>
            <w:r w:rsidR="004B2AA8">
              <w:rPr>
                <w:rFonts w:ascii="Arial Narrow" w:hAnsi="Arial Narrow"/>
                <w:sz w:val="20"/>
                <w:szCs w:val="22"/>
              </w:rPr>
              <w:t>ships involving unknown values</w:t>
            </w:r>
          </w:p>
          <w:p w14:paraId="61560404" w14:textId="77777777" w:rsidR="004F26C6" w:rsidRPr="004F26C6" w:rsidRDefault="004F26C6" w:rsidP="002559F9">
            <w:pPr>
              <w:pStyle w:val="Default"/>
              <w:numPr>
                <w:ilvl w:val="0"/>
                <w:numId w:val="19"/>
              </w:numPr>
              <w:ind w:left="347" w:hanging="284"/>
              <w:rPr>
                <w:rFonts w:ascii="Arial Narrow" w:hAnsi="Arial Narrow"/>
                <w:sz w:val="20"/>
                <w:szCs w:val="22"/>
              </w:rPr>
            </w:pPr>
            <w:r w:rsidRPr="004F26C6">
              <w:rPr>
                <w:rFonts w:ascii="Arial Narrow" w:hAnsi="Arial Narrow"/>
                <w:sz w:val="20"/>
                <w:szCs w:val="22"/>
              </w:rPr>
              <w:t>finds the value of formulae or algebra</w:t>
            </w:r>
            <w:r w:rsidR="004B2AA8">
              <w:rPr>
                <w:rFonts w:ascii="Arial Narrow" w:hAnsi="Arial Narrow"/>
                <w:sz w:val="20"/>
                <w:szCs w:val="22"/>
              </w:rPr>
              <w:t>ic expressions by substituting</w:t>
            </w:r>
          </w:p>
          <w:p w14:paraId="3BE50544" w14:textId="77777777" w:rsidR="004F26C6" w:rsidRPr="004F26C6" w:rsidRDefault="004F26C6" w:rsidP="002559F9">
            <w:pPr>
              <w:pStyle w:val="Default"/>
              <w:numPr>
                <w:ilvl w:val="0"/>
                <w:numId w:val="19"/>
              </w:numPr>
              <w:ind w:left="347" w:hanging="284"/>
              <w:rPr>
                <w:rFonts w:ascii="Arial Narrow" w:hAnsi="Arial Narrow"/>
                <w:sz w:val="20"/>
                <w:szCs w:val="22"/>
              </w:rPr>
            </w:pPr>
            <w:r w:rsidRPr="004F26C6">
              <w:rPr>
                <w:rFonts w:ascii="Arial Narrow" w:hAnsi="Arial Narrow"/>
                <w:sz w:val="20"/>
                <w:szCs w:val="22"/>
              </w:rPr>
              <w:t xml:space="preserve">creates algebraic expressions from word problems involving one operation.  </w:t>
            </w:r>
          </w:p>
          <w:p w14:paraId="5C07D493" w14:textId="77777777" w:rsidR="004F26C6" w:rsidRPr="004F26C6" w:rsidRDefault="004F26C6">
            <w:pPr>
              <w:rPr>
                <w:rFonts w:ascii="Arial Narrow" w:hAnsi="Arial Narrow"/>
                <w:sz w:val="20"/>
              </w:rPr>
            </w:pPr>
          </w:p>
        </w:tc>
        <w:tc>
          <w:tcPr>
            <w:tcW w:w="574" w:type="pct"/>
            <w:vMerge w:val="restart"/>
          </w:tcPr>
          <w:p w14:paraId="3372E132" w14:textId="77777777" w:rsidR="004F26C6" w:rsidRPr="004F26C6" w:rsidRDefault="004F26C6">
            <w:pPr>
              <w:pStyle w:val="Default"/>
              <w:rPr>
                <w:rFonts w:ascii="Arial Narrow" w:hAnsi="Arial Narrow"/>
                <w:sz w:val="20"/>
                <w:szCs w:val="22"/>
              </w:rPr>
            </w:pPr>
            <w:r w:rsidRPr="004F26C6">
              <w:rPr>
                <w:rFonts w:ascii="Arial Narrow" w:hAnsi="Arial Narrow"/>
                <w:b/>
                <w:bCs/>
                <w:sz w:val="20"/>
                <w:szCs w:val="22"/>
              </w:rPr>
              <w:t xml:space="preserve">Algebraic expressions </w:t>
            </w:r>
          </w:p>
          <w:p w14:paraId="5936142D" w14:textId="77777777" w:rsidR="004F26C6" w:rsidRPr="004F26C6" w:rsidRDefault="004F26C6">
            <w:pPr>
              <w:pStyle w:val="Default"/>
              <w:rPr>
                <w:rFonts w:ascii="Arial Narrow" w:hAnsi="Arial Narrow"/>
                <w:sz w:val="20"/>
                <w:szCs w:val="22"/>
              </w:rPr>
            </w:pPr>
          </w:p>
          <w:p w14:paraId="0AB0FA76"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42853ADD" w14:textId="77777777" w:rsidR="004F26C6" w:rsidRPr="004F26C6" w:rsidRDefault="004F26C6" w:rsidP="004B2AA8">
            <w:pPr>
              <w:pStyle w:val="Default"/>
              <w:numPr>
                <w:ilvl w:val="0"/>
                <w:numId w:val="13"/>
              </w:numPr>
              <w:ind w:left="258" w:hanging="258"/>
              <w:rPr>
                <w:rFonts w:ascii="Arial Narrow" w:hAnsi="Arial Narrow"/>
                <w:sz w:val="20"/>
                <w:szCs w:val="22"/>
              </w:rPr>
            </w:pPr>
            <w:r w:rsidRPr="004F26C6">
              <w:rPr>
                <w:rFonts w:ascii="Arial Narrow" w:hAnsi="Arial Narrow"/>
                <w:sz w:val="20"/>
                <w:szCs w:val="22"/>
              </w:rPr>
              <w:t>creates and identifies algebraic expressions from word problems involving two operations and one unknown.</w:t>
            </w:r>
          </w:p>
          <w:p w14:paraId="0C2FFA65" w14:textId="77777777" w:rsidR="004F26C6" w:rsidRPr="004F26C6" w:rsidRDefault="004F26C6" w:rsidP="004B2AA8">
            <w:pPr>
              <w:pStyle w:val="Default"/>
              <w:numPr>
                <w:ilvl w:val="0"/>
                <w:numId w:val="13"/>
              </w:numPr>
              <w:ind w:left="258" w:hanging="258"/>
              <w:rPr>
                <w:rFonts w:ascii="Arial Narrow" w:hAnsi="Arial Narrow"/>
                <w:sz w:val="20"/>
                <w:szCs w:val="22"/>
              </w:rPr>
            </w:pPr>
            <w:r w:rsidRPr="004F26C6">
              <w:rPr>
                <w:rFonts w:ascii="Arial Narrow" w:hAnsi="Arial Narrow"/>
                <w:sz w:val="20"/>
                <w:szCs w:val="22"/>
              </w:rPr>
              <w:t xml:space="preserve">recognises equivalent algebraic expressions.  </w:t>
            </w:r>
          </w:p>
          <w:p w14:paraId="27A59A75" w14:textId="77777777" w:rsidR="004F26C6" w:rsidRPr="004F26C6" w:rsidRDefault="004F26C6">
            <w:pPr>
              <w:rPr>
                <w:rFonts w:ascii="Arial Narrow" w:hAnsi="Arial Narrow"/>
                <w:sz w:val="20"/>
              </w:rPr>
            </w:pPr>
          </w:p>
        </w:tc>
        <w:tc>
          <w:tcPr>
            <w:tcW w:w="609" w:type="pct"/>
            <w:vMerge w:val="restart"/>
          </w:tcPr>
          <w:p w14:paraId="172342F6" w14:textId="77777777" w:rsidR="004F26C6" w:rsidRPr="004F26C6" w:rsidRDefault="004F26C6">
            <w:pPr>
              <w:pStyle w:val="Default"/>
              <w:rPr>
                <w:rFonts w:ascii="Arial Narrow" w:hAnsi="Arial Narrow"/>
                <w:sz w:val="20"/>
                <w:szCs w:val="22"/>
              </w:rPr>
            </w:pPr>
            <w:r w:rsidRPr="004F26C6">
              <w:rPr>
                <w:rFonts w:ascii="Arial Narrow" w:hAnsi="Arial Narrow"/>
                <w:b/>
                <w:bCs/>
                <w:sz w:val="20"/>
                <w:szCs w:val="22"/>
              </w:rPr>
              <w:t xml:space="preserve">Algebraic relationships </w:t>
            </w:r>
          </w:p>
          <w:p w14:paraId="3ECCA3A5" w14:textId="77777777" w:rsidR="004F26C6" w:rsidRPr="004F26C6" w:rsidRDefault="004F26C6">
            <w:pPr>
              <w:pStyle w:val="Default"/>
              <w:rPr>
                <w:rFonts w:ascii="Arial Narrow" w:hAnsi="Arial Narrow"/>
                <w:sz w:val="20"/>
                <w:szCs w:val="22"/>
              </w:rPr>
            </w:pPr>
          </w:p>
          <w:p w14:paraId="4BAEC755" w14:textId="77777777" w:rsidR="004F26C6" w:rsidRPr="004F26C6" w:rsidRDefault="004F26C6">
            <w:pPr>
              <w:pStyle w:val="Default"/>
              <w:rPr>
                <w:rFonts w:ascii="Arial Narrow" w:hAnsi="Arial Narrow"/>
                <w:sz w:val="20"/>
                <w:szCs w:val="22"/>
              </w:rPr>
            </w:pPr>
            <w:r w:rsidRPr="004F26C6">
              <w:rPr>
                <w:rFonts w:ascii="Arial Narrow" w:hAnsi="Arial Narrow"/>
                <w:sz w:val="20"/>
                <w:szCs w:val="22"/>
              </w:rPr>
              <w:t>The student:</w:t>
            </w:r>
          </w:p>
          <w:p w14:paraId="0B21F248" w14:textId="77777777" w:rsidR="004F26C6" w:rsidRPr="004F26C6" w:rsidRDefault="004F26C6" w:rsidP="004B2AA8">
            <w:pPr>
              <w:pStyle w:val="Default"/>
              <w:numPr>
                <w:ilvl w:val="0"/>
                <w:numId w:val="13"/>
              </w:numPr>
              <w:ind w:left="258" w:hanging="258"/>
              <w:rPr>
                <w:rFonts w:ascii="Arial Narrow" w:hAnsi="Arial Narrow"/>
                <w:sz w:val="20"/>
                <w:szCs w:val="22"/>
              </w:rPr>
            </w:pPr>
            <w:r w:rsidRPr="004F26C6">
              <w:rPr>
                <w:rFonts w:ascii="Arial Narrow" w:hAnsi="Arial Narrow"/>
                <w:sz w:val="20"/>
                <w:szCs w:val="22"/>
              </w:rPr>
              <w:t xml:space="preserve">interprets and uses formulae and algebraic representations that describe relationships in various contexts (Body Mass Index – BMI). </w:t>
            </w:r>
          </w:p>
          <w:p w14:paraId="305864F0" w14:textId="77777777" w:rsidR="004F26C6" w:rsidRPr="004F26C6" w:rsidRDefault="004F26C6" w:rsidP="004B2AA8">
            <w:pPr>
              <w:pStyle w:val="Default"/>
              <w:numPr>
                <w:ilvl w:val="0"/>
                <w:numId w:val="13"/>
              </w:numPr>
              <w:ind w:left="258" w:hanging="258"/>
              <w:rPr>
                <w:rFonts w:ascii="Arial Narrow" w:hAnsi="Arial Narrow"/>
                <w:sz w:val="20"/>
                <w:szCs w:val="22"/>
              </w:rPr>
            </w:pPr>
            <w:r w:rsidRPr="004F26C6">
              <w:rPr>
                <w:rFonts w:ascii="Arial Narrow" w:hAnsi="Arial Narrow"/>
                <w:sz w:val="20"/>
                <w:szCs w:val="22"/>
              </w:rPr>
              <w:t xml:space="preserve">creates an algebraic expression in two unknowns to represent a formula or relationship (Anna has 6 times as many stickers as Carol). </w:t>
            </w:r>
          </w:p>
          <w:p w14:paraId="4A25082E" w14:textId="77777777" w:rsidR="004F26C6" w:rsidRPr="004F26C6" w:rsidRDefault="004F26C6">
            <w:pPr>
              <w:ind w:firstLine="720"/>
              <w:rPr>
                <w:rFonts w:ascii="Arial Narrow" w:hAnsi="Arial Narrow"/>
                <w:sz w:val="20"/>
              </w:rPr>
            </w:pPr>
          </w:p>
        </w:tc>
      </w:tr>
      <w:tr w:rsidR="008B0699" w:rsidRPr="004F26C6" w14:paraId="1130517A" w14:textId="77777777" w:rsidTr="00E93F2E">
        <w:trPr>
          <w:trHeight w:val="3945"/>
        </w:trPr>
        <w:tc>
          <w:tcPr>
            <w:tcW w:w="491" w:type="pct"/>
            <w:vMerge/>
          </w:tcPr>
          <w:p w14:paraId="64A88A76" w14:textId="77777777" w:rsidR="004F26C6" w:rsidRPr="004F26C6" w:rsidRDefault="004F26C6">
            <w:pPr>
              <w:pStyle w:val="Default"/>
              <w:rPr>
                <w:rFonts w:ascii="Arial Narrow" w:hAnsi="Arial Narrow"/>
                <w:b/>
                <w:bCs/>
                <w:sz w:val="20"/>
                <w:szCs w:val="22"/>
              </w:rPr>
            </w:pPr>
          </w:p>
        </w:tc>
        <w:tc>
          <w:tcPr>
            <w:tcW w:w="499" w:type="pct"/>
            <w:gridSpan w:val="2"/>
            <w:vMerge/>
          </w:tcPr>
          <w:p w14:paraId="30D4CEAC" w14:textId="77777777" w:rsidR="004F26C6" w:rsidRPr="004F26C6" w:rsidRDefault="004F26C6">
            <w:pPr>
              <w:pStyle w:val="Default"/>
              <w:rPr>
                <w:rFonts w:ascii="Arial Narrow" w:hAnsi="Arial Narrow"/>
                <w:b/>
                <w:bCs/>
                <w:sz w:val="20"/>
                <w:szCs w:val="22"/>
              </w:rPr>
            </w:pPr>
          </w:p>
        </w:tc>
        <w:tc>
          <w:tcPr>
            <w:tcW w:w="531" w:type="pct"/>
            <w:vMerge/>
          </w:tcPr>
          <w:p w14:paraId="6F097559" w14:textId="77777777" w:rsidR="004F26C6" w:rsidRPr="004F26C6" w:rsidRDefault="004F26C6">
            <w:pPr>
              <w:pStyle w:val="Default"/>
              <w:rPr>
                <w:rFonts w:ascii="Arial Narrow" w:hAnsi="Arial Narrow"/>
                <w:b/>
                <w:bCs/>
                <w:sz w:val="20"/>
                <w:szCs w:val="22"/>
              </w:rPr>
            </w:pPr>
          </w:p>
        </w:tc>
        <w:tc>
          <w:tcPr>
            <w:tcW w:w="574" w:type="pct"/>
            <w:tcBorders>
              <w:top w:val="dashed" w:sz="4" w:space="0" w:color="auto"/>
            </w:tcBorders>
          </w:tcPr>
          <w:p w14:paraId="58E7C181" w14:textId="77777777" w:rsidR="00667C12" w:rsidRDefault="00667C12" w:rsidP="004F26C6">
            <w:pPr>
              <w:pStyle w:val="Default"/>
              <w:rPr>
                <w:rFonts w:ascii="Arial Narrow" w:hAnsi="Arial Narrow"/>
                <w:b/>
                <w:bCs/>
                <w:sz w:val="20"/>
                <w:szCs w:val="22"/>
              </w:rPr>
            </w:pPr>
          </w:p>
          <w:p w14:paraId="4DF75A8A" w14:textId="77777777" w:rsidR="004F26C6" w:rsidRPr="004F26C6" w:rsidRDefault="004F26C6" w:rsidP="004F26C6">
            <w:pPr>
              <w:pStyle w:val="Default"/>
              <w:rPr>
                <w:rFonts w:ascii="Arial Narrow" w:hAnsi="Arial Narrow"/>
                <w:b/>
                <w:bCs/>
                <w:sz w:val="20"/>
                <w:szCs w:val="22"/>
              </w:rPr>
            </w:pPr>
            <w:r w:rsidRPr="004F26C6">
              <w:rPr>
                <w:rFonts w:ascii="Arial Narrow" w:hAnsi="Arial Narrow"/>
                <w:b/>
                <w:bCs/>
                <w:sz w:val="20"/>
                <w:szCs w:val="22"/>
              </w:rPr>
              <w:t xml:space="preserve">Introducing number sentences </w:t>
            </w:r>
          </w:p>
          <w:p w14:paraId="25593075" w14:textId="77777777" w:rsidR="004F26C6" w:rsidRPr="004F26C6" w:rsidRDefault="004F26C6" w:rsidP="004F26C6">
            <w:pPr>
              <w:pStyle w:val="Default"/>
              <w:rPr>
                <w:rFonts w:ascii="Arial Narrow" w:hAnsi="Arial Narrow"/>
                <w:sz w:val="20"/>
                <w:szCs w:val="22"/>
              </w:rPr>
            </w:pPr>
          </w:p>
          <w:p w14:paraId="69A4C78D" w14:textId="77777777" w:rsidR="004F26C6" w:rsidRPr="004F26C6" w:rsidRDefault="00667C12" w:rsidP="004F26C6">
            <w:pPr>
              <w:pStyle w:val="Default"/>
              <w:rPr>
                <w:rFonts w:ascii="Arial Narrow" w:hAnsi="Arial Narrow"/>
                <w:sz w:val="20"/>
                <w:szCs w:val="22"/>
              </w:rPr>
            </w:pPr>
            <w:r>
              <w:rPr>
                <w:rFonts w:ascii="Arial Narrow" w:hAnsi="Arial Narrow"/>
                <w:sz w:val="20"/>
                <w:szCs w:val="22"/>
              </w:rPr>
              <w:t>The student:</w:t>
            </w:r>
          </w:p>
          <w:p w14:paraId="71885E43" w14:textId="77777777" w:rsidR="004F26C6" w:rsidRPr="004F26C6" w:rsidRDefault="004F26C6" w:rsidP="004F26C6">
            <w:pPr>
              <w:pStyle w:val="Default"/>
              <w:numPr>
                <w:ilvl w:val="0"/>
                <w:numId w:val="15"/>
              </w:numPr>
              <w:ind w:left="315" w:hanging="283"/>
              <w:rPr>
                <w:rFonts w:ascii="Arial Narrow" w:hAnsi="Arial Narrow"/>
                <w:color w:val="auto"/>
                <w:sz w:val="20"/>
                <w:szCs w:val="22"/>
              </w:rPr>
            </w:pPr>
            <w:r w:rsidRPr="004F26C6">
              <w:rPr>
                <w:rFonts w:ascii="Arial Narrow" w:hAnsi="Arial Narrow"/>
                <w:sz w:val="20"/>
                <w:szCs w:val="22"/>
              </w:rPr>
              <w:t xml:space="preserve">recognises the equals sign as meaning ‘is equivalent to’ or ‘is the same as’ not just </w:t>
            </w:r>
            <w:r w:rsidRPr="004F26C6">
              <w:rPr>
                <w:rFonts w:ascii="Arial Narrow" w:hAnsi="Arial Narrow"/>
                <w:color w:val="auto"/>
                <w:sz w:val="20"/>
                <w:szCs w:val="22"/>
              </w:rPr>
              <w:t xml:space="preserve">‘makes’ </w:t>
            </w:r>
            <w:r w:rsidR="004B2AA8">
              <w:rPr>
                <w:rFonts w:ascii="Arial Narrow" w:hAnsi="Arial Narrow"/>
                <w:color w:val="auto"/>
                <w:sz w:val="20"/>
                <w:szCs w:val="22"/>
              </w:rPr>
              <w:t>(recognises that 5 + 3 = 6 + 2)</w:t>
            </w:r>
          </w:p>
          <w:p w14:paraId="17951BB7" w14:textId="77777777" w:rsidR="004F26C6" w:rsidRPr="004F26C6" w:rsidRDefault="004F26C6" w:rsidP="004F26C6">
            <w:pPr>
              <w:pStyle w:val="Default"/>
              <w:numPr>
                <w:ilvl w:val="0"/>
                <w:numId w:val="15"/>
              </w:numPr>
              <w:ind w:left="315" w:hanging="283"/>
              <w:rPr>
                <w:rFonts w:ascii="Arial Narrow" w:hAnsi="Arial Narrow"/>
                <w:color w:val="auto"/>
                <w:sz w:val="20"/>
                <w:szCs w:val="22"/>
              </w:rPr>
            </w:pPr>
            <w:r w:rsidRPr="004F26C6">
              <w:rPr>
                <w:rFonts w:ascii="Arial Narrow" w:hAnsi="Arial Narrow"/>
                <w:color w:val="auto"/>
                <w:sz w:val="20"/>
                <w:szCs w:val="22"/>
              </w:rPr>
              <w:t xml:space="preserve">They find missing values in a number sentence (5 + ? = 6 + 2). </w:t>
            </w:r>
          </w:p>
          <w:p w14:paraId="4E54FA32" w14:textId="77777777" w:rsidR="004F26C6" w:rsidRPr="004F26C6" w:rsidRDefault="004F26C6" w:rsidP="004F26C6">
            <w:pPr>
              <w:pStyle w:val="Default"/>
              <w:ind w:left="32"/>
              <w:rPr>
                <w:rFonts w:ascii="Arial Narrow" w:hAnsi="Arial Narrow"/>
                <w:b/>
                <w:bCs/>
                <w:sz w:val="20"/>
                <w:szCs w:val="22"/>
              </w:rPr>
            </w:pPr>
          </w:p>
        </w:tc>
        <w:tc>
          <w:tcPr>
            <w:tcW w:w="574" w:type="pct"/>
            <w:tcBorders>
              <w:top w:val="dashed" w:sz="4" w:space="0" w:color="auto"/>
            </w:tcBorders>
          </w:tcPr>
          <w:p w14:paraId="2D0F2B47" w14:textId="77777777" w:rsidR="00667C12" w:rsidRDefault="00667C12" w:rsidP="004F26C6">
            <w:pPr>
              <w:pStyle w:val="Default"/>
              <w:rPr>
                <w:rFonts w:ascii="Arial Narrow" w:hAnsi="Arial Narrow"/>
                <w:b/>
                <w:bCs/>
                <w:sz w:val="20"/>
                <w:szCs w:val="22"/>
              </w:rPr>
            </w:pPr>
          </w:p>
          <w:p w14:paraId="39FC17D6" w14:textId="77777777" w:rsidR="004F26C6" w:rsidRPr="004F26C6" w:rsidRDefault="004F26C6" w:rsidP="004F26C6">
            <w:pPr>
              <w:pStyle w:val="Default"/>
              <w:rPr>
                <w:rFonts w:ascii="Arial Narrow" w:hAnsi="Arial Narrow"/>
                <w:b/>
                <w:bCs/>
                <w:sz w:val="20"/>
                <w:szCs w:val="22"/>
              </w:rPr>
            </w:pPr>
            <w:r w:rsidRPr="004F26C6">
              <w:rPr>
                <w:rFonts w:ascii="Arial Narrow" w:hAnsi="Arial Narrow"/>
                <w:b/>
                <w:bCs/>
                <w:sz w:val="20"/>
                <w:szCs w:val="22"/>
              </w:rPr>
              <w:t xml:space="preserve">Number sentences </w:t>
            </w:r>
          </w:p>
          <w:p w14:paraId="172B4CCE" w14:textId="77777777" w:rsidR="004F26C6" w:rsidRPr="004F26C6" w:rsidRDefault="004F26C6" w:rsidP="004F26C6">
            <w:pPr>
              <w:pStyle w:val="Default"/>
              <w:rPr>
                <w:rFonts w:ascii="Arial Narrow" w:hAnsi="Arial Narrow"/>
                <w:sz w:val="20"/>
                <w:szCs w:val="22"/>
              </w:rPr>
            </w:pPr>
          </w:p>
          <w:p w14:paraId="732E2910" w14:textId="77777777" w:rsidR="004F26C6" w:rsidRPr="004F26C6" w:rsidRDefault="00667C12" w:rsidP="004F26C6">
            <w:pPr>
              <w:pStyle w:val="Default"/>
              <w:rPr>
                <w:rFonts w:ascii="Arial Narrow" w:hAnsi="Arial Narrow"/>
                <w:sz w:val="20"/>
                <w:szCs w:val="22"/>
              </w:rPr>
            </w:pPr>
            <w:r>
              <w:rPr>
                <w:rFonts w:ascii="Arial Narrow" w:hAnsi="Arial Narrow"/>
                <w:sz w:val="20"/>
                <w:szCs w:val="22"/>
              </w:rPr>
              <w:t>The student:</w:t>
            </w:r>
          </w:p>
          <w:p w14:paraId="4CEA4DC9" w14:textId="77777777" w:rsidR="004F26C6" w:rsidRPr="004F26C6" w:rsidRDefault="004F26C6" w:rsidP="004F26C6">
            <w:pPr>
              <w:pStyle w:val="Default"/>
              <w:numPr>
                <w:ilvl w:val="0"/>
                <w:numId w:val="16"/>
              </w:numPr>
              <w:ind w:left="373" w:hanging="283"/>
              <w:rPr>
                <w:rFonts w:ascii="Arial Narrow" w:hAnsi="Arial Narrow"/>
                <w:sz w:val="20"/>
                <w:szCs w:val="22"/>
              </w:rPr>
            </w:pPr>
            <w:r w:rsidRPr="004F26C6">
              <w:rPr>
                <w:rFonts w:ascii="Arial Narrow" w:hAnsi="Arial Narrow"/>
                <w:sz w:val="20"/>
                <w:szCs w:val="22"/>
              </w:rPr>
              <w:t xml:space="preserve">uses equivalent number sentences involving addition or subtraction to find an unknown (527 + 96 = ? is </w:t>
            </w:r>
            <w:r w:rsidR="004B2AA8">
              <w:rPr>
                <w:rFonts w:ascii="Arial Narrow" w:hAnsi="Arial Narrow"/>
                <w:sz w:val="20"/>
                <w:szCs w:val="22"/>
              </w:rPr>
              <w:t>the same as 527 + 100 – 4 = ?)</w:t>
            </w:r>
          </w:p>
          <w:p w14:paraId="53B70557" w14:textId="77777777" w:rsidR="004F26C6" w:rsidRPr="004F26C6" w:rsidRDefault="00667C12" w:rsidP="004F26C6">
            <w:pPr>
              <w:pStyle w:val="Default"/>
              <w:numPr>
                <w:ilvl w:val="0"/>
                <w:numId w:val="16"/>
              </w:numPr>
              <w:ind w:left="373" w:hanging="283"/>
              <w:rPr>
                <w:rFonts w:ascii="Arial Narrow" w:hAnsi="Arial Narrow"/>
                <w:b/>
                <w:bCs/>
                <w:sz w:val="20"/>
                <w:szCs w:val="22"/>
              </w:rPr>
            </w:pPr>
            <w:r>
              <w:rPr>
                <w:rFonts w:ascii="Arial Narrow" w:hAnsi="Arial Narrow"/>
                <w:sz w:val="20"/>
                <w:szCs w:val="22"/>
              </w:rPr>
              <w:t>applies</w:t>
            </w:r>
            <w:r w:rsidR="004F26C6" w:rsidRPr="004F26C6">
              <w:rPr>
                <w:rFonts w:ascii="Arial Narrow" w:hAnsi="Arial Narrow"/>
                <w:sz w:val="20"/>
                <w:szCs w:val="22"/>
              </w:rPr>
              <w:t xml:space="preserve"> knowledge of factors associated with the row and column structure of arrays to explain the commutative property of multiplication (3 x 4 = 4 x 3).  </w:t>
            </w:r>
          </w:p>
        </w:tc>
        <w:tc>
          <w:tcPr>
            <w:tcW w:w="574" w:type="pct"/>
            <w:tcBorders>
              <w:top w:val="dashed" w:sz="4" w:space="0" w:color="auto"/>
            </w:tcBorders>
          </w:tcPr>
          <w:p w14:paraId="2F54B4F8" w14:textId="77777777" w:rsidR="00667C12" w:rsidRDefault="00667C12" w:rsidP="004F26C6">
            <w:pPr>
              <w:pStyle w:val="Default"/>
              <w:rPr>
                <w:rFonts w:ascii="Arial Narrow" w:hAnsi="Arial Narrow"/>
                <w:b/>
                <w:bCs/>
                <w:sz w:val="20"/>
                <w:szCs w:val="22"/>
              </w:rPr>
            </w:pPr>
          </w:p>
          <w:p w14:paraId="5FAF6A2E" w14:textId="77777777" w:rsidR="004F26C6" w:rsidRPr="004F26C6" w:rsidRDefault="004F26C6" w:rsidP="004F26C6">
            <w:pPr>
              <w:pStyle w:val="Default"/>
              <w:rPr>
                <w:rFonts w:ascii="Arial Narrow" w:hAnsi="Arial Narrow"/>
                <w:b/>
                <w:bCs/>
                <w:sz w:val="20"/>
                <w:szCs w:val="22"/>
              </w:rPr>
            </w:pPr>
            <w:r w:rsidRPr="004F26C6">
              <w:rPr>
                <w:rFonts w:ascii="Arial Narrow" w:hAnsi="Arial Narrow"/>
                <w:b/>
                <w:bCs/>
                <w:sz w:val="20"/>
                <w:szCs w:val="22"/>
              </w:rPr>
              <w:t>Number properties</w:t>
            </w:r>
          </w:p>
          <w:p w14:paraId="6789499D" w14:textId="77777777" w:rsidR="004F26C6" w:rsidRPr="004F26C6" w:rsidRDefault="004F26C6" w:rsidP="004F26C6">
            <w:pPr>
              <w:pStyle w:val="Default"/>
              <w:rPr>
                <w:rFonts w:ascii="Arial Narrow" w:hAnsi="Arial Narrow"/>
                <w:sz w:val="20"/>
                <w:szCs w:val="22"/>
              </w:rPr>
            </w:pPr>
            <w:r w:rsidRPr="004F26C6">
              <w:rPr>
                <w:rFonts w:ascii="Arial Narrow" w:hAnsi="Arial Narrow"/>
                <w:b/>
                <w:bCs/>
                <w:sz w:val="20"/>
                <w:szCs w:val="22"/>
              </w:rPr>
              <w:t xml:space="preserve"> </w:t>
            </w:r>
          </w:p>
          <w:p w14:paraId="18DA0340" w14:textId="77777777" w:rsidR="004F26C6" w:rsidRPr="004F26C6" w:rsidRDefault="00667C12" w:rsidP="004F26C6">
            <w:pPr>
              <w:pStyle w:val="Default"/>
              <w:rPr>
                <w:rFonts w:ascii="Arial Narrow" w:hAnsi="Arial Narrow"/>
                <w:sz w:val="20"/>
                <w:szCs w:val="21"/>
              </w:rPr>
            </w:pPr>
            <w:r>
              <w:rPr>
                <w:rFonts w:ascii="Arial Narrow" w:hAnsi="Arial Narrow"/>
                <w:sz w:val="20"/>
                <w:szCs w:val="21"/>
              </w:rPr>
              <w:t xml:space="preserve">The student: </w:t>
            </w:r>
          </w:p>
          <w:p w14:paraId="7EBB6159" w14:textId="77777777" w:rsidR="004F26C6" w:rsidRPr="004F26C6" w:rsidRDefault="004F26C6" w:rsidP="004F26C6">
            <w:pPr>
              <w:pStyle w:val="Default"/>
              <w:numPr>
                <w:ilvl w:val="0"/>
                <w:numId w:val="17"/>
              </w:numPr>
              <w:ind w:left="289" w:hanging="289"/>
              <w:rPr>
                <w:rFonts w:ascii="Arial Narrow" w:hAnsi="Arial Narrow"/>
                <w:sz w:val="20"/>
                <w:szCs w:val="21"/>
              </w:rPr>
            </w:pPr>
            <w:r w:rsidRPr="004F26C6">
              <w:rPr>
                <w:rFonts w:ascii="Arial Narrow" w:hAnsi="Arial Narrow"/>
                <w:sz w:val="20"/>
                <w:szCs w:val="21"/>
              </w:rPr>
              <w:t>creates and interprets number sentences demonstrating the inverse relationship betw</w:t>
            </w:r>
            <w:r w:rsidR="004B2AA8">
              <w:rPr>
                <w:rFonts w:ascii="Arial Narrow" w:hAnsi="Arial Narrow"/>
                <w:sz w:val="20"/>
                <w:szCs w:val="21"/>
              </w:rPr>
              <w:t>een multiplication and division</w:t>
            </w:r>
          </w:p>
          <w:p w14:paraId="75928EE3" w14:textId="77777777" w:rsidR="008B0699" w:rsidRDefault="004F26C6" w:rsidP="004F26C6">
            <w:pPr>
              <w:pStyle w:val="Default"/>
              <w:numPr>
                <w:ilvl w:val="0"/>
                <w:numId w:val="17"/>
              </w:numPr>
              <w:ind w:left="289" w:hanging="289"/>
              <w:rPr>
                <w:rFonts w:ascii="Arial Narrow" w:hAnsi="Arial Narrow"/>
                <w:sz w:val="20"/>
                <w:szCs w:val="21"/>
              </w:rPr>
            </w:pPr>
            <w:r w:rsidRPr="004F26C6">
              <w:rPr>
                <w:rFonts w:ascii="Arial Narrow" w:hAnsi="Arial Narrow"/>
                <w:sz w:val="20"/>
                <w:szCs w:val="21"/>
              </w:rPr>
              <w:t>balance</w:t>
            </w:r>
            <w:r w:rsidR="00667C12">
              <w:rPr>
                <w:rFonts w:ascii="Arial Narrow" w:hAnsi="Arial Narrow"/>
                <w:sz w:val="20"/>
                <w:szCs w:val="21"/>
              </w:rPr>
              <w:t>s</w:t>
            </w:r>
            <w:r w:rsidRPr="004F26C6">
              <w:rPr>
                <w:rFonts w:ascii="Arial Narrow" w:hAnsi="Arial Narrow"/>
                <w:sz w:val="20"/>
                <w:szCs w:val="21"/>
              </w:rPr>
              <w:t xml:space="preserve"> number sentences involving one or more operations following conventions of order of operations (5 x 2 +</w:t>
            </w:r>
            <w:r w:rsidR="004B2AA8">
              <w:rPr>
                <w:rFonts w:ascii="Arial Narrow" w:hAnsi="Arial Narrow"/>
                <w:sz w:val="20"/>
                <w:szCs w:val="21"/>
              </w:rPr>
              <w:t xml:space="preserve"> 4 = 4 x 2 + ?, 5 + 2 x 3 = 11)</w:t>
            </w:r>
          </w:p>
          <w:p w14:paraId="1280888A" w14:textId="77777777" w:rsidR="004F26C6" w:rsidRDefault="004F26C6" w:rsidP="004F26C6">
            <w:pPr>
              <w:pStyle w:val="Default"/>
              <w:numPr>
                <w:ilvl w:val="0"/>
                <w:numId w:val="17"/>
              </w:numPr>
              <w:ind w:left="289" w:hanging="289"/>
              <w:rPr>
                <w:rFonts w:ascii="Arial Narrow" w:hAnsi="Arial Narrow"/>
                <w:sz w:val="20"/>
                <w:szCs w:val="21"/>
              </w:rPr>
            </w:pPr>
            <w:r w:rsidRPr="008B0699">
              <w:rPr>
                <w:rFonts w:ascii="Arial Narrow" w:hAnsi="Arial Narrow"/>
                <w:sz w:val="20"/>
                <w:szCs w:val="21"/>
              </w:rPr>
              <w:t xml:space="preserve">recognises that any number multiplied by 0 equals 0 which means that one of the factors is 0 (3 x ? = 0).  </w:t>
            </w:r>
          </w:p>
          <w:p w14:paraId="6802C32A" w14:textId="77777777" w:rsidR="00667C12" w:rsidRPr="008B0699" w:rsidRDefault="00667C12" w:rsidP="00667C12">
            <w:pPr>
              <w:pStyle w:val="Default"/>
              <w:rPr>
                <w:rFonts w:ascii="Arial Narrow" w:hAnsi="Arial Narrow"/>
                <w:sz w:val="20"/>
                <w:szCs w:val="21"/>
              </w:rPr>
            </w:pPr>
          </w:p>
        </w:tc>
        <w:tc>
          <w:tcPr>
            <w:tcW w:w="574" w:type="pct"/>
            <w:gridSpan w:val="2"/>
            <w:vMerge/>
          </w:tcPr>
          <w:p w14:paraId="4D060277" w14:textId="77777777" w:rsidR="004F26C6" w:rsidRPr="004F26C6" w:rsidRDefault="004F26C6">
            <w:pPr>
              <w:pStyle w:val="Default"/>
              <w:rPr>
                <w:rFonts w:ascii="Arial Narrow" w:hAnsi="Arial Narrow"/>
                <w:b/>
                <w:bCs/>
                <w:sz w:val="20"/>
                <w:szCs w:val="22"/>
              </w:rPr>
            </w:pPr>
          </w:p>
        </w:tc>
        <w:tc>
          <w:tcPr>
            <w:tcW w:w="574" w:type="pct"/>
            <w:vMerge/>
          </w:tcPr>
          <w:p w14:paraId="7A9971C2" w14:textId="77777777" w:rsidR="004F26C6" w:rsidRPr="004F26C6" w:rsidRDefault="004F26C6">
            <w:pPr>
              <w:pStyle w:val="Default"/>
              <w:rPr>
                <w:rFonts w:ascii="Arial Narrow" w:hAnsi="Arial Narrow"/>
                <w:b/>
                <w:bCs/>
                <w:sz w:val="20"/>
                <w:szCs w:val="22"/>
              </w:rPr>
            </w:pPr>
          </w:p>
        </w:tc>
        <w:tc>
          <w:tcPr>
            <w:tcW w:w="609" w:type="pct"/>
            <w:vMerge/>
          </w:tcPr>
          <w:p w14:paraId="6BAE1A35" w14:textId="77777777" w:rsidR="004F26C6" w:rsidRPr="004F26C6" w:rsidRDefault="004F26C6">
            <w:pPr>
              <w:pStyle w:val="Default"/>
              <w:rPr>
                <w:rFonts w:ascii="Arial Narrow" w:hAnsi="Arial Narrow"/>
                <w:b/>
                <w:bCs/>
                <w:sz w:val="20"/>
                <w:szCs w:val="22"/>
              </w:rPr>
            </w:pPr>
          </w:p>
        </w:tc>
      </w:tr>
    </w:tbl>
    <w:p w14:paraId="05B2704B" w14:textId="77777777" w:rsidR="00EF7947" w:rsidRPr="00432138" w:rsidRDefault="00EF7947" w:rsidP="00EF7947">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298A9EDA" w14:textId="77777777" w:rsidR="00EF7947" w:rsidRPr="00871D52" w:rsidRDefault="00EF7947" w:rsidP="00EF7947">
      <w:pPr>
        <w:rPr>
          <w:lang w:val="en-AU"/>
        </w:rPr>
      </w:pPr>
    </w:p>
    <w:p w14:paraId="45FCCE1D"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4687" w14:textId="77777777" w:rsidR="00CB3861" w:rsidRDefault="00CB3861" w:rsidP="00304EA1">
      <w:pPr>
        <w:spacing w:after="0" w:line="240" w:lineRule="auto"/>
      </w:pPr>
      <w:r>
        <w:separator/>
      </w:r>
    </w:p>
  </w:endnote>
  <w:endnote w:type="continuationSeparator" w:id="0">
    <w:p w14:paraId="5A5AE9B7" w14:textId="77777777" w:rsidR="00CB3861" w:rsidRDefault="00CB38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A51A62" w14:paraId="31984577" w14:textId="77777777" w:rsidTr="004754A7">
      <w:trPr>
        <w:trHeight w:val="701"/>
      </w:trPr>
      <w:tc>
        <w:tcPr>
          <w:tcW w:w="7230" w:type="dxa"/>
          <w:vAlign w:val="center"/>
        </w:tcPr>
        <w:p w14:paraId="67756695" w14:textId="77777777" w:rsidR="00A51A62" w:rsidRPr="002329F3" w:rsidRDefault="00A51A62"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1DED3F0B" w14:textId="77777777" w:rsidR="00A51A62" w:rsidRPr="00B41951" w:rsidRDefault="00A51A6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B0699">
            <w:rPr>
              <w:noProof/>
            </w:rPr>
            <w:t>2</w:t>
          </w:r>
          <w:r w:rsidRPr="00B41951">
            <w:rPr>
              <w:noProof/>
            </w:rPr>
            <w:fldChar w:fldCharType="end"/>
          </w:r>
        </w:p>
      </w:tc>
    </w:tr>
  </w:tbl>
  <w:p w14:paraId="39ADB01C" w14:textId="77777777" w:rsidR="00A51A62" w:rsidRPr="00243F0D" w:rsidRDefault="00A51A6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A51A62" w14:paraId="2A6B9C43" w14:textId="77777777" w:rsidTr="000B5CC5">
      <w:trPr>
        <w:trHeight w:val="993"/>
      </w:trPr>
      <w:tc>
        <w:tcPr>
          <w:tcW w:w="8613" w:type="dxa"/>
          <w:vAlign w:val="center"/>
        </w:tcPr>
        <w:p w14:paraId="56E229CC" w14:textId="58684216" w:rsidR="00A51A62" w:rsidRPr="004A2ED8" w:rsidRDefault="00D52E75" w:rsidP="002329F3">
          <w:pPr>
            <w:pStyle w:val="VCAAtrademarkinfo"/>
            <w:rPr>
              <w:color w:val="999999" w:themeColor="accent2"/>
            </w:rPr>
          </w:pPr>
          <w:hyperlink r:id="rId1" w:tgtFrame="_blank" w:history="1">
            <w:r w:rsidR="00F312CE">
              <w:rPr>
                <w:rStyle w:val="Hyperlink"/>
                <w:color w:val="0066CC"/>
                <w:sz w:val="20"/>
                <w:szCs w:val="20"/>
              </w:rPr>
              <w:t>VCAA</w:t>
            </w:r>
          </w:hyperlink>
          <w:r w:rsidR="00F312CE">
            <w:rPr>
              <w:color w:val="000000"/>
              <w:sz w:val="20"/>
              <w:szCs w:val="20"/>
            </w:rPr>
            <w:t> </w:t>
          </w:r>
          <w:r w:rsidR="00F312CE">
            <w:rPr>
              <w:color w:val="999999"/>
              <w:sz w:val="20"/>
              <w:szCs w:val="20"/>
            </w:rPr>
            <w:t>© 2018</w:t>
          </w:r>
        </w:p>
      </w:tc>
      <w:tc>
        <w:tcPr>
          <w:tcW w:w="3261" w:type="dxa"/>
          <w:shd w:val="clear" w:color="auto" w:fill="auto"/>
          <w:vAlign w:val="center"/>
        </w:tcPr>
        <w:p w14:paraId="3D6A5299" w14:textId="77777777" w:rsidR="00A51A62" w:rsidRPr="00B41951" w:rsidRDefault="00A51A62" w:rsidP="00D468D5">
          <w:pPr>
            <w:pStyle w:val="VCAAbody"/>
            <w:jc w:val="center"/>
            <w:rPr>
              <w:sz w:val="18"/>
              <w:szCs w:val="18"/>
            </w:rPr>
          </w:pPr>
        </w:p>
      </w:tc>
      <w:tc>
        <w:tcPr>
          <w:tcW w:w="11046" w:type="dxa"/>
          <w:vAlign w:val="center"/>
        </w:tcPr>
        <w:p w14:paraId="32EF891B" w14:textId="32BC1A96" w:rsidR="00A51A62" w:rsidRDefault="00A51A62" w:rsidP="00E548A3">
          <w:pPr>
            <w:pStyle w:val="Footer"/>
            <w:tabs>
              <w:tab w:val="clear" w:pos="9026"/>
              <w:tab w:val="left" w:pos="8376"/>
              <w:tab w:val="right" w:pos="11340"/>
            </w:tabs>
            <w:ind w:right="5562"/>
            <w:jc w:val="right"/>
          </w:pPr>
          <w:r>
            <w:rPr>
              <w:noProof/>
              <w:lang w:val="en-AU" w:eastAsia="en-AU"/>
            </w:rPr>
            <w:t xml:space="preserve">     </w:t>
          </w:r>
        </w:p>
      </w:tc>
    </w:tr>
  </w:tbl>
  <w:p w14:paraId="7D568CCE" w14:textId="77777777" w:rsidR="00A51A62" w:rsidRDefault="00A51A6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BFBDD" w14:textId="77777777" w:rsidR="00CB3861" w:rsidRDefault="00CB3861" w:rsidP="00304EA1">
      <w:pPr>
        <w:spacing w:after="0" w:line="240" w:lineRule="auto"/>
      </w:pPr>
      <w:r>
        <w:separator/>
      </w:r>
    </w:p>
  </w:footnote>
  <w:footnote w:type="continuationSeparator" w:id="0">
    <w:p w14:paraId="7716EC81" w14:textId="77777777" w:rsidR="00CB3861" w:rsidRDefault="00CB386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B0E6A37" w14:textId="77777777" w:rsidR="00A51A62" w:rsidRPr="00D86DE4" w:rsidRDefault="00667C12" w:rsidP="00D86DE4">
        <w:pPr>
          <w:pStyle w:val="VCAAcaptionsandfootnotes"/>
          <w:rPr>
            <w:color w:val="999999" w:themeColor="accent2"/>
          </w:rPr>
        </w:pPr>
        <w:r>
          <w:rPr>
            <w:b/>
            <w:color w:val="999999" w:themeColor="accent2"/>
            <w:lang w:val="en-AU"/>
          </w:rPr>
          <w:t>Numeracy Learning Progression – Number Patterns and Algebraic thinking – Foundation to Level 9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8A4C" w14:textId="33219A9F" w:rsidR="00A51A62" w:rsidRPr="008B0699" w:rsidRDefault="00A51A62" w:rsidP="004170D5">
    <w:pPr>
      <w:pStyle w:val="VCAADocumenttitle"/>
      <w:spacing w:before="0" w:after="0"/>
      <w:ind w:left="3600"/>
      <w:rPr>
        <w:sz w:val="26"/>
        <w:szCs w:val="26"/>
      </w:rPr>
    </w:pPr>
    <w:r>
      <w:drawing>
        <wp:anchor distT="0" distB="0" distL="114300" distR="114300" simplePos="0" relativeHeight="251658240" behindDoc="0" locked="0" layoutInCell="1" allowOverlap="1" wp14:anchorId="5304C352" wp14:editId="78C5F468">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D3E2EE5" wp14:editId="3599DD6F">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0D5">
      <w:t xml:space="preserve"> </w:t>
    </w:r>
    <w:r>
      <w:t xml:space="preserve"> </w:t>
    </w:r>
    <w:sdt>
      <w:sdtPr>
        <w:rPr>
          <w:sz w:val="28"/>
          <w:szCs w:val="26"/>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3E4546" w:rsidRPr="00667C12">
          <w:rPr>
            <w:sz w:val="28"/>
            <w:szCs w:val="26"/>
          </w:rPr>
          <w:t>Numeracy Learning Progression – Number Patterns and Algebraic thinking – Foundation to Level 9 span</w:t>
        </w:r>
      </w:sdtContent>
    </w:sdt>
    <w:r>
      <w:t xml:space="preserve">                </w:t>
    </w:r>
    <w:r w:rsidR="004F26C6">
      <w:t xml:space="preserve">            </w:t>
    </w:r>
    <w:r w:rsidR="004F26C6" w:rsidRPr="008B0699">
      <w:rPr>
        <w:sz w:val="26"/>
        <w:szCs w:val="26"/>
      </w:rPr>
      <w:t xml:space="preserve">  </w:t>
    </w:r>
    <w:r w:rsidRPr="008B0699">
      <w:rPr>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224A"/>
    <w:multiLevelType w:val="hybridMultilevel"/>
    <w:tmpl w:val="6306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0F7C19"/>
    <w:multiLevelType w:val="hybridMultilevel"/>
    <w:tmpl w:val="207E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007668"/>
    <w:multiLevelType w:val="hybridMultilevel"/>
    <w:tmpl w:val="7A964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967C5"/>
    <w:multiLevelType w:val="hybridMultilevel"/>
    <w:tmpl w:val="5822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9B8073D"/>
    <w:multiLevelType w:val="hybridMultilevel"/>
    <w:tmpl w:val="C376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744313"/>
    <w:multiLevelType w:val="hybridMultilevel"/>
    <w:tmpl w:val="E196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99419D"/>
    <w:multiLevelType w:val="hybridMultilevel"/>
    <w:tmpl w:val="BF54AC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7D0A2EA4"/>
    <w:multiLevelType w:val="hybridMultilevel"/>
    <w:tmpl w:val="0956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3"/>
  </w:num>
  <w:num w:numId="5">
    <w:abstractNumId w:val="13"/>
  </w:num>
  <w:num w:numId="6">
    <w:abstractNumId w:val="0"/>
  </w:num>
  <w:num w:numId="7">
    <w:abstractNumId w:val="14"/>
  </w:num>
  <w:num w:numId="8">
    <w:abstractNumId w:val="17"/>
  </w:num>
  <w:num w:numId="9">
    <w:abstractNumId w:val="7"/>
  </w:num>
  <w:num w:numId="10">
    <w:abstractNumId w:val="11"/>
  </w:num>
  <w:num w:numId="11">
    <w:abstractNumId w:val="2"/>
  </w:num>
  <w:num w:numId="12">
    <w:abstractNumId w:val="4"/>
  </w:num>
  <w:num w:numId="13">
    <w:abstractNumId w:val="12"/>
  </w:num>
  <w:num w:numId="14">
    <w:abstractNumId w:val="20"/>
  </w:num>
  <w:num w:numId="15">
    <w:abstractNumId w:val="6"/>
  </w:num>
  <w:num w:numId="16">
    <w:abstractNumId w:val="19"/>
  </w:num>
  <w:num w:numId="17">
    <w:abstractNumId w:val="18"/>
  </w:num>
  <w:num w:numId="18">
    <w:abstractNumId w:val="8"/>
  </w:num>
  <w:num w:numId="19">
    <w:abstractNumId w:val="1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E4A92"/>
    <w:rsid w:val="000F09E4"/>
    <w:rsid w:val="000F16FD"/>
    <w:rsid w:val="00111C27"/>
    <w:rsid w:val="00114AC3"/>
    <w:rsid w:val="001209DB"/>
    <w:rsid w:val="0015344B"/>
    <w:rsid w:val="00156019"/>
    <w:rsid w:val="00164D7A"/>
    <w:rsid w:val="00172E14"/>
    <w:rsid w:val="00180973"/>
    <w:rsid w:val="001A772A"/>
    <w:rsid w:val="001B64E5"/>
    <w:rsid w:val="001C73C5"/>
    <w:rsid w:val="001D184E"/>
    <w:rsid w:val="001E5ED4"/>
    <w:rsid w:val="002233AF"/>
    <w:rsid w:val="002279BA"/>
    <w:rsid w:val="002329F3"/>
    <w:rsid w:val="00237C1A"/>
    <w:rsid w:val="00243F0D"/>
    <w:rsid w:val="002559F9"/>
    <w:rsid w:val="00256DB1"/>
    <w:rsid w:val="002647BB"/>
    <w:rsid w:val="00264F9D"/>
    <w:rsid w:val="002654C5"/>
    <w:rsid w:val="00267736"/>
    <w:rsid w:val="002754C1"/>
    <w:rsid w:val="002841C8"/>
    <w:rsid w:val="0028516B"/>
    <w:rsid w:val="002C6F90"/>
    <w:rsid w:val="002E48F7"/>
    <w:rsid w:val="002F2BC5"/>
    <w:rsid w:val="003022C7"/>
    <w:rsid w:val="00302FB8"/>
    <w:rsid w:val="00304874"/>
    <w:rsid w:val="00304EA1"/>
    <w:rsid w:val="00314D81"/>
    <w:rsid w:val="00322FC6"/>
    <w:rsid w:val="003369B8"/>
    <w:rsid w:val="00372723"/>
    <w:rsid w:val="00391986"/>
    <w:rsid w:val="003A3C3D"/>
    <w:rsid w:val="003C44C2"/>
    <w:rsid w:val="003E412B"/>
    <w:rsid w:val="003E4546"/>
    <w:rsid w:val="00400A2A"/>
    <w:rsid w:val="00416B45"/>
    <w:rsid w:val="004170D5"/>
    <w:rsid w:val="00417AA3"/>
    <w:rsid w:val="004227FE"/>
    <w:rsid w:val="00440B32"/>
    <w:rsid w:val="00455A1A"/>
    <w:rsid w:val="0046078D"/>
    <w:rsid w:val="004754A7"/>
    <w:rsid w:val="004A2ED8"/>
    <w:rsid w:val="004B2AA8"/>
    <w:rsid w:val="004D7466"/>
    <w:rsid w:val="004E469F"/>
    <w:rsid w:val="004F219A"/>
    <w:rsid w:val="004F26C6"/>
    <w:rsid w:val="004F5BDA"/>
    <w:rsid w:val="004F6A73"/>
    <w:rsid w:val="0051382C"/>
    <w:rsid w:val="0051631E"/>
    <w:rsid w:val="00517861"/>
    <w:rsid w:val="00526666"/>
    <w:rsid w:val="00566029"/>
    <w:rsid w:val="005923CB"/>
    <w:rsid w:val="005942A0"/>
    <w:rsid w:val="005B391B"/>
    <w:rsid w:val="005D3D78"/>
    <w:rsid w:val="005E2EF0"/>
    <w:rsid w:val="00607D1F"/>
    <w:rsid w:val="00612D18"/>
    <w:rsid w:val="006207A6"/>
    <w:rsid w:val="00635C51"/>
    <w:rsid w:val="00636604"/>
    <w:rsid w:val="00662A5F"/>
    <w:rsid w:val="00667C12"/>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52719"/>
    <w:rsid w:val="00860115"/>
    <w:rsid w:val="00867E82"/>
    <w:rsid w:val="00871D52"/>
    <w:rsid w:val="00874F03"/>
    <w:rsid w:val="0088783C"/>
    <w:rsid w:val="008B0699"/>
    <w:rsid w:val="008E003A"/>
    <w:rsid w:val="0092704D"/>
    <w:rsid w:val="00934256"/>
    <w:rsid w:val="009370BC"/>
    <w:rsid w:val="00943331"/>
    <w:rsid w:val="0098739B"/>
    <w:rsid w:val="009939E5"/>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E2C4A"/>
    <w:rsid w:val="00BE5521"/>
    <w:rsid w:val="00BF0AB2"/>
    <w:rsid w:val="00C53263"/>
    <w:rsid w:val="00C5379C"/>
    <w:rsid w:val="00C61C3D"/>
    <w:rsid w:val="00C75F1D"/>
    <w:rsid w:val="00C94A8B"/>
    <w:rsid w:val="00CA0F3D"/>
    <w:rsid w:val="00CB3861"/>
    <w:rsid w:val="00CC151E"/>
    <w:rsid w:val="00CC1EDB"/>
    <w:rsid w:val="00CE2F1A"/>
    <w:rsid w:val="00D338E4"/>
    <w:rsid w:val="00D43FD6"/>
    <w:rsid w:val="00D468D5"/>
    <w:rsid w:val="00D51947"/>
    <w:rsid w:val="00D52E75"/>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93F2E"/>
    <w:rsid w:val="00EA51FB"/>
    <w:rsid w:val="00EB044D"/>
    <w:rsid w:val="00EF6D8E"/>
    <w:rsid w:val="00EF7947"/>
    <w:rsid w:val="00F000A0"/>
    <w:rsid w:val="00F02482"/>
    <w:rsid w:val="00F0309B"/>
    <w:rsid w:val="00F312CE"/>
    <w:rsid w:val="00F40D53"/>
    <w:rsid w:val="00F4525C"/>
    <w:rsid w:val="00F94CC9"/>
    <w:rsid w:val="00F97203"/>
    <w:rsid w:val="00FA18AD"/>
    <w:rsid w:val="00FB2493"/>
    <w:rsid w:val="00FB5302"/>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59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2BEE6C07"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1C7986"/>
    <w:rsid w:val="00A950D3"/>
    <w:rsid w:val="00AB54ED"/>
    <w:rsid w:val="00B86BAD"/>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EE6C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54BA-2ADC-42AF-BBC9-152F087C8AF9}"/>
</file>

<file path=customXml/itemProps2.xml><?xml version="1.0" encoding="utf-8"?>
<ds:datastoreItem xmlns:ds="http://schemas.openxmlformats.org/officeDocument/2006/customXml" ds:itemID="{FA4F8FC9-88FE-4CCE-9386-9C07FF69A35A}"/>
</file>

<file path=customXml/itemProps3.xml><?xml version="1.0" encoding="utf-8"?>
<ds:datastoreItem xmlns:ds="http://schemas.openxmlformats.org/officeDocument/2006/customXml" ds:itemID="{418556F2-131C-41D1-BA84-8492A72BD6DD}"/>
</file>

<file path=customXml/itemProps4.xml><?xml version="1.0" encoding="utf-8"?>
<ds:datastoreItem xmlns:ds="http://schemas.openxmlformats.org/officeDocument/2006/customXml" ds:itemID="{45483760-A8FE-44D0-AE63-B350A960EC5B}"/>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Numeracy Learning Progression – Number Patterns and Algebraic thinking – Foundation to Level 9 span</vt:lpstr>
    </vt:vector>
  </TitlesOfParts>
  <Company>Victorian Curriculum and Assessment Authority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Number Patterns and Algebraic thinking – Foundation to Level 9 span</dc:title>
  <dc:creator>vcaa.f10.curriculum@edumail.vic.gov.au</dc:creator>
  <cp:keywords>Mathematics, Numeracy; Learning Progression</cp:keywords>
  <cp:lastModifiedBy>Driver, Tim P</cp:lastModifiedBy>
  <cp:revision>2</cp:revision>
  <cp:lastPrinted>2018-04-17T06:06:00Z</cp:lastPrinted>
  <dcterms:created xsi:type="dcterms:W3CDTF">2018-05-09T00:17:00Z</dcterms:created>
  <dcterms:modified xsi:type="dcterms:W3CDTF">2018-05-09T00:17:00Z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