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0AC3" w14:textId="77777777" w:rsidR="00267736" w:rsidRPr="0075309E" w:rsidRDefault="00267736" w:rsidP="00267736">
      <w:pPr>
        <w:rPr>
          <w:rFonts w:cstheme="minorHAnsi"/>
          <w:b/>
        </w:rPr>
      </w:pPr>
      <w:bookmarkStart w:id="0" w:name="_GoBack"/>
      <w:bookmarkEnd w:id="0"/>
      <w:r w:rsidRPr="0075309E">
        <w:rPr>
          <w:rFonts w:cstheme="minorHAnsi"/>
          <w:b/>
        </w:rPr>
        <w:t xml:space="preserve">This Learning Progression begins at </w:t>
      </w:r>
      <w:r w:rsidR="00826EE1" w:rsidRPr="0075309E">
        <w:rPr>
          <w:rFonts w:cstheme="minorHAnsi"/>
          <w:b/>
        </w:rPr>
        <w:t>F</w:t>
      </w:r>
      <w:r w:rsidR="0075309E">
        <w:rPr>
          <w:rFonts w:cstheme="minorHAnsi"/>
          <w:b/>
        </w:rPr>
        <w:t>oundation Level</w:t>
      </w:r>
      <w:r w:rsidR="00E10BA6" w:rsidRPr="0075309E">
        <w:rPr>
          <w:rFonts w:cstheme="minorHAnsi"/>
          <w:b/>
        </w:rPr>
        <w:t xml:space="preserve"> </w:t>
      </w:r>
      <w:r w:rsidRPr="0075309E">
        <w:rPr>
          <w:rFonts w:cstheme="minorHAnsi"/>
          <w:b/>
        </w:rPr>
        <w:t>of the Victorian Cur</w:t>
      </w:r>
      <w:r w:rsidR="00826EE1" w:rsidRPr="0075309E">
        <w:rPr>
          <w:rFonts w:cstheme="minorHAnsi"/>
          <w:b/>
        </w:rPr>
        <w:t>riculum and concludes at Level 5</w:t>
      </w:r>
      <w:r w:rsidRPr="0075309E">
        <w:rPr>
          <w:rFonts w:cstheme="minorHAnsi"/>
          <w:b/>
        </w:rPr>
        <w:t xml:space="preserve">. </w:t>
      </w:r>
      <w:r w:rsidR="00826EE1" w:rsidRPr="0075309E">
        <w:rPr>
          <w:rFonts w:cstheme="minorHAnsi"/>
          <w:b/>
        </w:rPr>
        <w:t>Five</w:t>
      </w:r>
      <w:r w:rsidRPr="0075309E">
        <w:rPr>
          <w:rFonts w:cstheme="minorHAnsi"/>
          <w:b/>
        </w:rPr>
        <w:t xml:space="preserve"> progressions are provided in this span.</w:t>
      </w:r>
    </w:p>
    <w:p w14:paraId="7913E12F" w14:textId="77777777" w:rsidR="00826EE1" w:rsidRPr="0075309E" w:rsidRDefault="00267736" w:rsidP="00826EE1">
      <w:pPr>
        <w:pStyle w:val="Default"/>
        <w:rPr>
          <w:rFonts w:asciiTheme="minorHAnsi" w:hAnsiTheme="minorHAnsi" w:cstheme="minorHAnsi"/>
          <w:sz w:val="22"/>
          <w:szCs w:val="22"/>
        </w:rPr>
      </w:pPr>
      <w:r w:rsidRPr="0075309E">
        <w:rPr>
          <w:rFonts w:asciiTheme="minorHAnsi" w:hAnsiTheme="minorHAnsi" w:cstheme="minorHAnsi"/>
          <w:i/>
          <w:sz w:val="22"/>
          <w:szCs w:val="22"/>
        </w:rPr>
        <w:t>Description:</w:t>
      </w:r>
      <w:r w:rsidRPr="0075309E">
        <w:rPr>
          <w:rFonts w:asciiTheme="minorHAnsi" w:hAnsiTheme="minorHAnsi" w:cstheme="minorHAnsi"/>
          <w:sz w:val="22"/>
          <w:szCs w:val="22"/>
        </w:rPr>
        <w:t xml:space="preserve"> </w:t>
      </w:r>
      <w:r w:rsidR="00F1288B">
        <w:rPr>
          <w:rFonts w:asciiTheme="minorHAnsi" w:hAnsiTheme="minorHAnsi" w:cstheme="minorHAnsi"/>
          <w:sz w:val="22"/>
          <w:szCs w:val="22"/>
        </w:rPr>
        <w:t>This Learning P</w:t>
      </w:r>
      <w:r w:rsidR="00826EE1" w:rsidRPr="0075309E">
        <w:rPr>
          <w:rFonts w:asciiTheme="minorHAnsi" w:hAnsiTheme="minorHAnsi" w:cstheme="minorHAnsi"/>
          <w:sz w:val="22"/>
          <w:szCs w:val="22"/>
        </w:rPr>
        <w:t xml:space="preserve">rogression describes how a student becomes increasingly able to recognise the attributes of position and location, and to use positional language to describe himself/herself and objects in various locations. A student learns to reason with representations of shapes and objects regarding position and location, and to visualise and orientate objects to solve problems in spatial contexts, such as navigating. The use of scales on maps is an application of proportional reasoning. </w:t>
      </w:r>
    </w:p>
    <w:p w14:paraId="0AB2BC24" w14:textId="77777777" w:rsidR="001D184E" w:rsidRDefault="001D184E" w:rsidP="003946E4">
      <w:pPr>
        <w:pStyle w:val="Default"/>
        <w:rPr>
          <w:sz w:val="22"/>
          <w:szCs w:val="22"/>
        </w:rPr>
      </w:pPr>
    </w:p>
    <w:p w14:paraId="05E8727F" w14:textId="77777777" w:rsidR="00607AD7" w:rsidRPr="00F93FFF" w:rsidRDefault="00607AD7" w:rsidP="00607AD7">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4142"/>
        <w:gridCol w:w="4141"/>
        <w:gridCol w:w="4141"/>
        <w:gridCol w:w="1933"/>
        <w:gridCol w:w="2208"/>
        <w:gridCol w:w="4585"/>
      </w:tblGrid>
      <w:tr w:rsidR="0042378D" w:rsidRPr="005E7294" w14:paraId="70C26816" w14:textId="77777777" w:rsidTr="0042378D">
        <w:trPr>
          <w:trHeight w:val="139"/>
        </w:trPr>
        <w:tc>
          <w:tcPr>
            <w:tcW w:w="3394" w:type="pct"/>
            <w:gridSpan w:val="4"/>
            <w:tcBorders>
              <w:top w:val="single" w:sz="4" w:space="0" w:color="auto"/>
              <w:left w:val="single" w:sz="4" w:space="0" w:color="auto"/>
              <w:bottom w:val="single" w:sz="4" w:space="0" w:color="auto"/>
              <w:right w:val="nil"/>
            </w:tcBorders>
            <w:shd w:val="clear" w:color="auto" w:fill="404040" w:themeFill="text1" w:themeFillTint="BF"/>
            <w:vAlign w:val="center"/>
          </w:tcPr>
          <w:p w14:paraId="417D1534" w14:textId="77777777" w:rsidR="0042378D" w:rsidRPr="00C1032D" w:rsidRDefault="0042378D" w:rsidP="001B535F">
            <w:pPr>
              <w:pStyle w:val="VCAAtablecondensedheading"/>
              <w:rPr>
                <w:b/>
                <w:color w:val="FFFFFF" w:themeColor="background1"/>
              </w:rPr>
            </w:pPr>
            <w:r>
              <w:rPr>
                <w:b/>
                <w:color w:val="FFFFFF" w:themeColor="background1"/>
              </w:rPr>
              <w:t>Victorian Curriculum Foundation Level</w:t>
            </w:r>
          </w:p>
        </w:tc>
        <w:tc>
          <w:tcPr>
            <w:tcW w:w="1606" w:type="pct"/>
            <w:gridSpan w:val="2"/>
            <w:tcBorders>
              <w:top w:val="single" w:sz="4" w:space="0" w:color="auto"/>
              <w:left w:val="nil"/>
              <w:bottom w:val="single" w:sz="4" w:space="0" w:color="auto"/>
            </w:tcBorders>
            <w:shd w:val="clear" w:color="auto" w:fill="404040" w:themeFill="text1" w:themeFillTint="BF"/>
            <w:vAlign w:val="center"/>
          </w:tcPr>
          <w:p w14:paraId="76A34607" w14:textId="77777777" w:rsidR="0042378D" w:rsidRPr="00C1032D" w:rsidRDefault="0042378D" w:rsidP="001B535F">
            <w:pPr>
              <w:pStyle w:val="VCAAtablecondensedheading"/>
              <w:jc w:val="right"/>
              <w:rPr>
                <w:b/>
                <w:color w:val="FFFFFF" w:themeColor="background1"/>
              </w:rPr>
            </w:pPr>
            <w:r>
              <w:rPr>
                <w:b/>
                <w:color w:val="FFFFFF" w:themeColor="background1"/>
              </w:rPr>
              <w:t>Victorian Curriculum Level 5</w:t>
            </w:r>
          </w:p>
        </w:tc>
      </w:tr>
      <w:tr w:rsidR="00826EE1" w14:paraId="0EA93276" w14:textId="77777777" w:rsidTr="00AE7DE7">
        <w:tc>
          <w:tcPr>
            <w:tcW w:w="979" w:type="pct"/>
          </w:tcPr>
          <w:p w14:paraId="6D200368" w14:textId="77777777" w:rsidR="00826EE1" w:rsidRPr="00826EE1" w:rsidRDefault="00826EE1" w:rsidP="00826EE1">
            <w:pPr>
              <w:rPr>
                <w:rFonts w:ascii="Arial Narrow" w:hAnsi="Arial Narrow"/>
                <w:b/>
                <w:bCs/>
                <w:lang w:val="en-AU"/>
              </w:rPr>
            </w:pPr>
            <w:r w:rsidRPr="00826EE1">
              <w:rPr>
                <w:rFonts w:ascii="Arial Narrow" w:hAnsi="Arial Narrow"/>
                <w:b/>
                <w:bCs/>
                <w:lang w:val="en-AU"/>
              </w:rPr>
              <w:t xml:space="preserve">Position to self </w:t>
            </w:r>
          </w:p>
          <w:p w14:paraId="002FB0E2" w14:textId="77777777" w:rsidR="00826EE1" w:rsidRPr="00826EE1" w:rsidRDefault="00826EE1" w:rsidP="00826EE1">
            <w:pPr>
              <w:rPr>
                <w:rFonts w:ascii="Arial Narrow" w:hAnsi="Arial Narrow"/>
                <w:lang w:val="en-AU"/>
              </w:rPr>
            </w:pPr>
          </w:p>
          <w:p w14:paraId="40A18A92" w14:textId="77777777" w:rsidR="00826EE1" w:rsidRDefault="00826EE1" w:rsidP="00826EE1">
            <w:pPr>
              <w:rPr>
                <w:rFonts w:ascii="Arial Narrow" w:hAnsi="Arial Narrow"/>
                <w:lang w:val="en-AU"/>
              </w:rPr>
            </w:pPr>
            <w:r w:rsidRPr="00826EE1">
              <w:rPr>
                <w:rFonts w:ascii="Arial Narrow" w:hAnsi="Arial Narrow"/>
                <w:lang w:val="en-AU"/>
              </w:rPr>
              <w:t>The student</w:t>
            </w:r>
            <w:r>
              <w:rPr>
                <w:rFonts w:ascii="Arial Narrow" w:hAnsi="Arial Narrow"/>
                <w:lang w:val="en-AU"/>
              </w:rPr>
              <w:t>:</w:t>
            </w:r>
          </w:p>
          <w:p w14:paraId="104DCCEC" w14:textId="77777777" w:rsidR="00826EE1" w:rsidRPr="00826EE1" w:rsidRDefault="00826EE1" w:rsidP="00826EE1">
            <w:pPr>
              <w:pStyle w:val="ListParagraph"/>
              <w:numPr>
                <w:ilvl w:val="0"/>
                <w:numId w:val="14"/>
              </w:numPr>
              <w:rPr>
                <w:rFonts w:ascii="Arial Narrow" w:hAnsi="Arial Narrow"/>
                <w:lang w:val="en-AU"/>
              </w:rPr>
            </w:pPr>
            <w:r w:rsidRPr="00826EE1">
              <w:rPr>
                <w:rFonts w:ascii="Arial Narrow" w:hAnsi="Arial Narrow"/>
                <w:lang w:val="en-AU"/>
              </w:rPr>
              <w:t>locates positions in the classroom relevant to self (hangs bag on own hoo</w:t>
            </w:r>
            <w:r w:rsidR="00CD3E7A">
              <w:rPr>
                <w:rFonts w:ascii="Arial Narrow" w:hAnsi="Arial Narrow"/>
                <w:lang w:val="en-AU"/>
              </w:rPr>
              <w:t>k, puts materials in own tray)</w:t>
            </w:r>
          </w:p>
          <w:p w14:paraId="13BB3F59" w14:textId="77777777" w:rsidR="00826EE1" w:rsidRPr="00826EE1" w:rsidRDefault="00826EE1" w:rsidP="00826EE1">
            <w:pPr>
              <w:pStyle w:val="ListParagraph"/>
              <w:numPr>
                <w:ilvl w:val="0"/>
                <w:numId w:val="14"/>
              </w:numPr>
              <w:rPr>
                <w:rFonts w:ascii="Arial Narrow" w:hAnsi="Arial Narrow"/>
                <w:lang w:val="en-AU"/>
              </w:rPr>
            </w:pPr>
            <w:r w:rsidRPr="00826EE1">
              <w:rPr>
                <w:rFonts w:ascii="Arial Narrow" w:hAnsi="Arial Narrow"/>
                <w:lang w:val="en-AU"/>
              </w:rPr>
              <w:t>orient</w:t>
            </w:r>
            <w:r>
              <w:rPr>
                <w:rFonts w:ascii="Arial Narrow" w:hAnsi="Arial Narrow"/>
                <w:lang w:val="en-AU"/>
              </w:rPr>
              <w:t>s</w:t>
            </w:r>
            <w:r w:rsidRPr="00826EE1">
              <w:rPr>
                <w:rFonts w:ascii="Arial Narrow" w:hAnsi="Arial Narrow"/>
                <w:lang w:val="en-AU"/>
              </w:rPr>
              <w:t xml:space="preserve"> s</w:t>
            </w:r>
            <w:r w:rsidR="00CD3E7A">
              <w:rPr>
                <w:rFonts w:ascii="Arial Narrow" w:hAnsi="Arial Narrow"/>
                <w:lang w:val="en-AU"/>
              </w:rPr>
              <w:t>elf to obtain a desired object</w:t>
            </w:r>
          </w:p>
          <w:p w14:paraId="1179E2FF" w14:textId="77777777" w:rsidR="00826EE1" w:rsidRPr="00826EE1" w:rsidRDefault="00826EE1" w:rsidP="00826EE1">
            <w:pPr>
              <w:pStyle w:val="ListParagraph"/>
              <w:numPr>
                <w:ilvl w:val="0"/>
                <w:numId w:val="14"/>
              </w:numPr>
              <w:rPr>
                <w:rFonts w:ascii="Arial Narrow" w:hAnsi="Arial Narrow"/>
                <w:lang w:val="en-AU"/>
              </w:rPr>
            </w:pPr>
            <w:r w:rsidRPr="00826EE1">
              <w:rPr>
                <w:rFonts w:ascii="Arial Narrow" w:hAnsi="Arial Narrow"/>
                <w:lang w:val="en-AU"/>
              </w:rPr>
              <w:t>follows simple instructions using positional language (stand up, sit down, put your lunch box in your bag).</w:t>
            </w:r>
          </w:p>
          <w:p w14:paraId="0C0603D1" w14:textId="77777777" w:rsidR="00826EE1" w:rsidRDefault="00826EE1">
            <w:pPr>
              <w:rPr>
                <w:rFonts w:ascii="Arial Narrow" w:hAnsi="Arial Narrow"/>
              </w:rPr>
            </w:pPr>
          </w:p>
          <w:p w14:paraId="5DCD1EB9" w14:textId="77777777" w:rsidR="00826EE1" w:rsidRDefault="00826EE1">
            <w:pPr>
              <w:rPr>
                <w:rFonts w:ascii="Arial Narrow" w:hAnsi="Arial Narrow"/>
              </w:rPr>
            </w:pPr>
          </w:p>
        </w:tc>
        <w:tc>
          <w:tcPr>
            <w:tcW w:w="979" w:type="pct"/>
          </w:tcPr>
          <w:p w14:paraId="21208915" w14:textId="77777777" w:rsidR="00826EE1" w:rsidRPr="00826EE1" w:rsidRDefault="00826EE1" w:rsidP="00826EE1">
            <w:pPr>
              <w:rPr>
                <w:rFonts w:ascii="Arial Narrow" w:hAnsi="Arial Narrow"/>
                <w:b/>
                <w:bCs/>
                <w:lang w:val="en-AU"/>
              </w:rPr>
            </w:pPr>
            <w:r w:rsidRPr="00826EE1">
              <w:rPr>
                <w:rFonts w:ascii="Arial Narrow" w:hAnsi="Arial Narrow"/>
                <w:b/>
                <w:bCs/>
                <w:lang w:val="en-AU"/>
              </w:rPr>
              <w:t xml:space="preserve">Position to other </w:t>
            </w:r>
          </w:p>
          <w:p w14:paraId="7837B75A" w14:textId="77777777" w:rsidR="00826EE1" w:rsidRPr="00826EE1" w:rsidRDefault="00826EE1" w:rsidP="00826EE1">
            <w:pPr>
              <w:rPr>
                <w:rFonts w:ascii="Arial Narrow" w:hAnsi="Arial Narrow"/>
                <w:lang w:val="en-AU"/>
              </w:rPr>
            </w:pPr>
          </w:p>
          <w:p w14:paraId="0C81F7E7" w14:textId="77777777" w:rsidR="00826EE1" w:rsidRDefault="00826EE1" w:rsidP="00826EE1">
            <w:pPr>
              <w:rPr>
                <w:rFonts w:ascii="Arial Narrow" w:hAnsi="Arial Narrow"/>
                <w:lang w:val="en-AU"/>
              </w:rPr>
            </w:pPr>
            <w:r w:rsidRPr="00826EE1">
              <w:rPr>
                <w:rFonts w:ascii="Arial Narrow" w:hAnsi="Arial Narrow"/>
                <w:lang w:val="en-AU"/>
              </w:rPr>
              <w:t>The student</w:t>
            </w:r>
            <w:r>
              <w:rPr>
                <w:rFonts w:ascii="Arial Narrow" w:hAnsi="Arial Narrow"/>
                <w:lang w:val="en-AU"/>
              </w:rPr>
              <w:t>:</w:t>
            </w:r>
          </w:p>
          <w:p w14:paraId="7110044C" w14:textId="77777777" w:rsidR="00826EE1" w:rsidRPr="00826EE1" w:rsidRDefault="00826EE1" w:rsidP="00826EE1">
            <w:pPr>
              <w:pStyle w:val="ListParagraph"/>
              <w:numPr>
                <w:ilvl w:val="0"/>
                <w:numId w:val="15"/>
              </w:numPr>
              <w:rPr>
                <w:rFonts w:ascii="Arial Narrow" w:hAnsi="Arial Narrow"/>
                <w:lang w:val="en-AU"/>
              </w:rPr>
            </w:pPr>
            <w:r w:rsidRPr="00826EE1">
              <w:rPr>
                <w:rFonts w:ascii="Arial Narrow" w:hAnsi="Arial Narrow"/>
                <w:lang w:val="en-AU"/>
              </w:rPr>
              <w:t>uses positional terms with reference</w:t>
            </w:r>
            <w:r>
              <w:rPr>
                <w:rFonts w:ascii="Arial Narrow" w:hAnsi="Arial Narrow"/>
                <w:lang w:val="en-AU"/>
              </w:rPr>
              <w:t xml:space="preserve"> to themselves (left and right)</w:t>
            </w:r>
          </w:p>
          <w:p w14:paraId="0E81DE55" w14:textId="77777777" w:rsidR="00826EE1" w:rsidRPr="00826EE1" w:rsidRDefault="00826EE1" w:rsidP="00826EE1">
            <w:pPr>
              <w:pStyle w:val="ListParagraph"/>
              <w:numPr>
                <w:ilvl w:val="0"/>
                <w:numId w:val="15"/>
              </w:numPr>
              <w:rPr>
                <w:rFonts w:ascii="Arial Narrow" w:hAnsi="Arial Narrow"/>
                <w:lang w:val="en-AU"/>
              </w:rPr>
            </w:pPr>
            <w:r w:rsidRPr="00826EE1">
              <w:rPr>
                <w:rFonts w:ascii="Arial Narrow" w:hAnsi="Arial Narrow"/>
                <w:lang w:val="en-AU"/>
              </w:rPr>
              <w:t>interpret</w:t>
            </w:r>
            <w:r>
              <w:rPr>
                <w:rFonts w:ascii="Arial Narrow" w:hAnsi="Arial Narrow"/>
                <w:lang w:val="en-AU"/>
              </w:rPr>
              <w:t>s</w:t>
            </w:r>
            <w:r w:rsidRPr="00826EE1">
              <w:rPr>
                <w:rFonts w:ascii="Arial Narrow" w:hAnsi="Arial Narrow"/>
                <w:lang w:val="en-AU"/>
              </w:rPr>
              <w:t xml:space="preserve"> a simple diagram or picture to describe the position of an object (the house is be</w:t>
            </w:r>
            <w:r>
              <w:rPr>
                <w:rFonts w:ascii="Arial Narrow" w:hAnsi="Arial Narrow"/>
                <w:lang w:val="en-AU"/>
              </w:rPr>
              <w:t>tween the river and the school)</w:t>
            </w:r>
            <w:r w:rsidRPr="00826EE1">
              <w:rPr>
                <w:rFonts w:ascii="Arial Narrow" w:hAnsi="Arial Narrow"/>
                <w:lang w:val="en-AU"/>
              </w:rPr>
              <w:t xml:space="preserve"> </w:t>
            </w:r>
          </w:p>
          <w:p w14:paraId="273B2D22" w14:textId="77777777" w:rsidR="00826EE1" w:rsidRPr="00826EE1" w:rsidRDefault="00826EE1" w:rsidP="00826EE1">
            <w:pPr>
              <w:pStyle w:val="ListParagraph"/>
              <w:numPr>
                <w:ilvl w:val="0"/>
                <w:numId w:val="15"/>
              </w:numPr>
              <w:rPr>
                <w:rFonts w:ascii="Arial Narrow" w:hAnsi="Arial Narrow"/>
                <w:lang w:val="en-AU"/>
              </w:rPr>
            </w:pPr>
            <w:r w:rsidRPr="00826EE1">
              <w:rPr>
                <w:rFonts w:ascii="Arial Narrow" w:hAnsi="Arial Narrow"/>
                <w:lang w:val="en-AU"/>
              </w:rPr>
              <w:t xml:space="preserve">gives and follows directions from one place to another. </w:t>
            </w:r>
          </w:p>
          <w:p w14:paraId="243F4B6B" w14:textId="77777777" w:rsidR="00826EE1" w:rsidRDefault="00826EE1">
            <w:pPr>
              <w:rPr>
                <w:rFonts w:ascii="Arial Narrow" w:hAnsi="Arial Narrow"/>
              </w:rPr>
            </w:pPr>
          </w:p>
        </w:tc>
        <w:tc>
          <w:tcPr>
            <w:tcW w:w="979" w:type="pct"/>
          </w:tcPr>
          <w:p w14:paraId="2B3D0816" w14:textId="77777777" w:rsidR="00826EE1" w:rsidRPr="00826EE1" w:rsidRDefault="00826EE1" w:rsidP="00826EE1">
            <w:pPr>
              <w:rPr>
                <w:rFonts w:ascii="Arial Narrow" w:hAnsi="Arial Narrow"/>
                <w:b/>
                <w:bCs/>
                <w:lang w:val="en-AU"/>
              </w:rPr>
            </w:pPr>
            <w:r w:rsidRPr="00826EE1">
              <w:rPr>
                <w:rFonts w:ascii="Arial Narrow" w:hAnsi="Arial Narrow"/>
                <w:b/>
                <w:bCs/>
                <w:lang w:val="en-AU"/>
              </w:rPr>
              <w:t xml:space="preserve">Using an informal map </w:t>
            </w:r>
          </w:p>
          <w:p w14:paraId="5F6C0104" w14:textId="77777777" w:rsidR="00826EE1" w:rsidRPr="00826EE1" w:rsidRDefault="00826EE1" w:rsidP="00826EE1">
            <w:pPr>
              <w:rPr>
                <w:rFonts w:ascii="Arial Narrow" w:hAnsi="Arial Narrow"/>
                <w:lang w:val="en-AU"/>
              </w:rPr>
            </w:pPr>
          </w:p>
          <w:p w14:paraId="4D6FEC2A" w14:textId="77777777" w:rsidR="00826EE1" w:rsidRDefault="00826EE1" w:rsidP="00826EE1">
            <w:pPr>
              <w:rPr>
                <w:rFonts w:ascii="Arial Narrow" w:hAnsi="Arial Narrow"/>
                <w:lang w:val="en-AU"/>
              </w:rPr>
            </w:pPr>
            <w:r w:rsidRPr="00826EE1">
              <w:rPr>
                <w:rFonts w:ascii="Arial Narrow" w:hAnsi="Arial Narrow"/>
                <w:lang w:val="en-AU"/>
              </w:rPr>
              <w:t>The student</w:t>
            </w:r>
            <w:r>
              <w:rPr>
                <w:rFonts w:ascii="Arial Narrow" w:hAnsi="Arial Narrow"/>
                <w:lang w:val="en-AU"/>
              </w:rPr>
              <w:t>:</w:t>
            </w:r>
          </w:p>
          <w:p w14:paraId="59C3EECF" w14:textId="77777777" w:rsidR="00826EE1" w:rsidRPr="00826EE1" w:rsidRDefault="00826EE1" w:rsidP="00826EE1">
            <w:pPr>
              <w:pStyle w:val="ListParagraph"/>
              <w:numPr>
                <w:ilvl w:val="0"/>
                <w:numId w:val="16"/>
              </w:numPr>
              <w:rPr>
                <w:rFonts w:ascii="Arial Narrow" w:hAnsi="Arial Narrow"/>
                <w:lang w:val="en-AU"/>
              </w:rPr>
            </w:pPr>
            <w:r w:rsidRPr="00826EE1">
              <w:rPr>
                <w:rFonts w:ascii="Arial Narrow" w:hAnsi="Arial Narrow"/>
                <w:lang w:val="en-AU"/>
              </w:rPr>
              <w:t>draws an informal map o</w:t>
            </w:r>
            <w:r>
              <w:rPr>
                <w:rFonts w:ascii="Arial Narrow" w:hAnsi="Arial Narrow"/>
                <w:lang w:val="en-AU"/>
              </w:rPr>
              <w:t>r sketch to provide directions</w:t>
            </w:r>
          </w:p>
          <w:p w14:paraId="4CAD5616" w14:textId="77777777" w:rsidR="00826EE1" w:rsidRPr="00826EE1" w:rsidRDefault="00826EE1" w:rsidP="00826EE1">
            <w:pPr>
              <w:pStyle w:val="ListParagraph"/>
              <w:numPr>
                <w:ilvl w:val="0"/>
                <w:numId w:val="16"/>
              </w:numPr>
              <w:rPr>
                <w:rFonts w:ascii="Arial Narrow" w:hAnsi="Arial Narrow"/>
                <w:lang w:val="en-AU"/>
              </w:rPr>
            </w:pPr>
            <w:r w:rsidRPr="00826EE1">
              <w:rPr>
                <w:rFonts w:ascii="Arial Narrow" w:hAnsi="Arial Narrow"/>
                <w:lang w:val="en-AU"/>
              </w:rPr>
              <w:t>locate</w:t>
            </w:r>
            <w:r>
              <w:rPr>
                <w:rFonts w:ascii="Arial Narrow" w:hAnsi="Arial Narrow"/>
                <w:lang w:val="en-AU"/>
              </w:rPr>
              <w:t>s</w:t>
            </w:r>
            <w:r w:rsidR="00CD3E7A">
              <w:rPr>
                <w:rFonts w:ascii="Arial Narrow" w:hAnsi="Arial Narrow"/>
                <w:lang w:val="en-AU"/>
              </w:rPr>
              <w:t xml:space="preserve"> positions on an informal map</w:t>
            </w:r>
          </w:p>
          <w:p w14:paraId="30CC707F" w14:textId="77777777" w:rsidR="00826EE1" w:rsidRPr="00826EE1" w:rsidRDefault="00826EE1" w:rsidP="00826EE1">
            <w:pPr>
              <w:pStyle w:val="ListParagraph"/>
              <w:numPr>
                <w:ilvl w:val="0"/>
                <w:numId w:val="16"/>
              </w:numPr>
              <w:rPr>
                <w:rFonts w:ascii="Arial Narrow" w:hAnsi="Arial Narrow"/>
                <w:lang w:val="en-AU"/>
              </w:rPr>
            </w:pPr>
            <w:r w:rsidRPr="00826EE1">
              <w:rPr>
                <w:rFonts w:ascii="Arial Narrow" w:hAnsi="Arial Narrow"/>
                <w:lang w:val="en-AU"/>
              </w:rPr>
              <w:t xml:space="preserve">orients an informal map using recognisable </w:t>
            </w:r>
            <w:r w:rsidR="00CD3E7A">
              <w:rPr>
                <w:rFonts w:ascii="Arial Narrow" w:hAnsi="Arial Narrow"/>
                <w:lang w:val="en-AU"/>
              </w:rPr>
              <w:t>landmarks and current location</w:t>
            </w:r>
          </w:p>
          <w:p w14:paraId="2E047E32" w14:textId="77777777" w:rsidR="00826EE1" w:rsidRPr="00826EE1" w:rsidRDefault="00826EE1" w:rsidP="00826EE1">
            <w:pPr>
              <w:pStyle w:val="ListParagraph"/>
              <w:numPr>
                <w:ilvl w:val="0"/>
                <w:numId w:val="16"/>
              </w:numPr>
              <w:rPr>
                <w:rFonts w:ascii="Arial Narrow" w:hAnsi="Arial Narrow"/>
                <w:lang w:val="en-AU"/>
              </w:rPr>
            </w:pPr>
            <w:r w:rsidRPr="00826EE1">
              <w:rPr>
                <w:rFonts w:ascii="Arial Narrow" w:hAnsi="Arial Narrow"/>
                <w:lang w:val="en-AU"/>
              </w:rPr>
              <w:t>locate</w:t>
            </w:r>
            <w:r>
              <w:rPr>
                <w:rFonts w:ascii="Arial Narrow" w:hAnsi="Arial Narrow"/>
                <w:lang w:val="en-AU"/>
              </w:rPr>
              <w:t>s</w:t>
            </w:r>
            <w:r w:rsidRPr="00826EE1">
              <w:rPr>
                <w:rFonts w:ascii="Arial Narrow" w:hAnsi="Arial Narrow"/>
                <w:lang w:val="en-AU"/>
              </w:rPr>
              <w:t xml:space="preserve"> self on an informal map to select an appropriate path to a given location. </w:t>
            </w:r>
          </w:p>
          <w:p w14:paraId="7D6A17A1" w14:textId="77777777" w:rsidR="00826EE1" w:rsidRDefault="00826EE1">
            <w:pPr>
              <w:rPr>
                <w:rFonts w:ascii="Arial Narrow" w:hAnsi="Arial Narrow"/>
              </w:rPr>
            </w:pPr>
          </w:p>
        </w:tc>
        <w:tc>
          <w:tcPr>
            <w:tcW w:w="979" w:type="pct"/>
            <w:gridSpan w:val="2"/>
          </w:tcPr>
          <w:p w14:paraId="6A198907" w14:textId="77777777" w:rsidR="00826EE1" w:rsidRPr="00826EE1" w:rsidRDefault="00826EE1" w:rsidP="00826EE1">
            <w:pPr>
              <w:rPr>
                <w:rFonts w:ascii="Arial Narrow" w:hAnsi="Arial Narrow"/>
                <w:b/>
                <w:bCs/>
                <w:lang w:val="en-AU"/>
              </w:rPr>
            </w:pPr>
            <w:r w:rsidRPr="00826EE1">
              <w:rPr>
                <w:rFonts w:ascii="Arial Narrow" w:hAnsi="Arial Narrow"/>
                <w:b/>
                <w:bCs/>
                <w:lang w:val="en-AU"/>
              </w:rPr>
              <w:t xml:space="preserve">Using formal maps and plans </w:t>
            </w:r>
          </w:p>
          <w:p w14:paraId="70AAB006" w14:textId="77777777" w:rsidR="00826EE1" w:rsidRPr="00826EE1" w:rsidRDefault="00826EE1" w:rsidP="00826EE1">
            <w:pPr>
              <w:rPr>
                <w:rFonts w:ascii="Arial Narrow" w:hAnsi="Arial Narrow"/>
                <w:lang w:val="en-AU"/>
              </w:rPr>
            </w:pPr>
          </w:p>
          <w:p w14:paraId="5F2FD841" w14:textId="77777777" w:rsidR="00826EE1" w:rsidRDefault="00826EE1" w:rsidP="00826EE1">
            <w:pPr>
              <w:rPr>
                <w:rFonts w:ascii="Arial Narrow" w:hAnsi="Arial Narrow"/>
                <w:lang w:val="en-AU"/>
              </w:rPr>
            </w:pPr>
            <w:r w:rsidRPr="00826EE1">
              <w:rPr>
                <w:rFonts w:ascii="Arial Narrow" w:hAnsi="Arial Narrow"/>
                <w:lang w:val="en-AU"/>
              </w:rPr>
              <w:t>The student</w:t>
            </w:r>
            <w:r>
              <w:rPr>
                <w:rFonts w:ascii="Arial Narrow" w:hAnsi="Arial Narrow"/>
                <w:lang w:val="en-AU"/>
              </w:rPr>
              <w:t>:</w:t>
            </w:r>
          </w:p>
          <w:p w14:paraId="49881C0A" w14:textId="77777777" w:rsidR="00826EE1" w:rsidRPr="00826EE1" w:rsidRDefault="00826EE1" w:rsidP="00826EE1">
            <w:pPr>
              <w:pStyle w:val="ListParagraph"/>
              <w:numPr>
                <w:ilvl w:val="0"/>
                <w:numId w:val="17"/>
              </w:numPr>
              <w:rPr>
                <w:rFonts w:ascii="Arial Narrow" w:hAnsi="Arial Narrow"/>
                <w:lang w:val="en-AU"/>
              </w:rPr>
            </w:pPr>
            <w:r w:rsidRPr="00826EE1">
              <w:rPr>
                <w:rFonts w:ascii="Arial Narrow" w:hAnsi="Arial Narrow"/>
                <w:lang w:val="en-AU"/>
              </w:rPr>
              <w:t xml:space="preserve">locates position on maps using grid references </w:t>
            </w:r>
          </w:p>
          <w:p w14:paraId="05A89117" w14:textId="77777777" w:rsidR="00826EE1" w:rsidRPr="00826EE1" w:rsidRDefault="00826EE1" w:rsidP="00826EE1">
            <w:pPr>
              <w:pStyle w:val="ListParagraph"/>
              <w:numPr>
                <w:ilvl w:val="0"/>
                <w:numId w:val="17"/>
              </w:numPr>
              <w:rPr>
                <w:rFonts w:ascii="Arial Narrow" w:hAnsi="Arial Narrow"/>
                <w:lang w:val="en-AU"/>
              </w:rPr>
            </w:pPr>
            <w:r>
              <w:rPr>
                <w:rFonts w:ascii="Arial Narrow" w:hAnsi="Arial Narrow"/>
                <w:lang w:val="en-AU"/>
              </w:rPr>
              <w:t>identifies features on maps and plans</w:t>
            </w:r>
          </w:p>
          <w:p w14:paraId="2ED2D096" w14:textId="77777777" w:rsidR="00826EE1" w:rsidRPr="00826EE1" w:rsidRDefault="00826EE1" w:rsidP="00826EE1">
            <w:pPr>
              <w:pStyle w:val="ListParagraph"/>
              <w:numPr>
                <w:ilvl w:val="0"/>
                <w:numId w:val="17"/>
              </w:numPr>
              <w:rPr>
                <w:rFonts w:ascii="Arial Narrow" w:hAnsi="Arial Narrow"/>
                <w:lang w:val="en-AU"/>
              </w:rPr>
            </w:pPr>
            <w:r w:rsidRPr="00826EE1">
              <w:rPr>
                <w:rFonts w:ascii="Arial Narrow" w:hAnsi="Arial Narrow"/>
                <w:lang w:val="en-AU"/>
              </w:rPr>
              <w:t xml:space="preserve">describes routes using landmarks and directional language. </w:t>
            </w:r>
          </w:p>
          <w:p w14:paraId="6898CAEE" w14:textId="77777777" w:rsidR="00826EE1" w:rsidRDefault="00826EE1">
            <w:pPr>
              <w:rPr>
                <w:rFonts w:ascii="Arial Narrow" w:hAnsi="Arial Narrow"/>
              </w:rPr>
            </w:pPr>
          </w:p>
        </w:tc>
        <w:tc>
          <w:tcPr>
            <w:tcW w:w="1084" w:type="pct"/>
          </w:tcPr>
          <w:p w14:paraId="48ADEE64" w14:textId="77777777" w:rsidR="00826EE1" w:rsidRPr="00826EE1" w:rsidRDefault="00826EE1" w:rsidP="00826EE1">
            <w:pPr>
              <w:rPr>
                <w:rFonts w:ascii="Arial Narrow" w:hAnsi="Arial Narrow"/>
                <w:b/>
                <w:bCs/>
                <w:lang w:val="en-AU"/>
              </w:rPr>
            </w:pPr>
            <w:r w:rsidRPr="00826EE1">
              <w:rPr>
                <w:rFonts w:ascii="Arial Narrow" w:hAnsi="Arial Narrow"/>
                <w:b/>
                <w:bCs/>
                <w:lang w:val="en-AU"/>
              </w:rPr>
              <w:t xml:space="preserve">Interpreting maps and plans </w:t>
            </w:r>
          </w:p>
          <w:p w14:paraId="539F5BAD" w14:textId="77777777" w:rsidR="00826EE1" w:rsidRPr="00826EE1" w:rsidRDefault="00826EE1" w:rsidP="00826EE1">
            <w:pPr>
              <w:rPr>
                <w:rFonts w:ascii="Arial Narrow" w:hAnsi="Arial Narrow"/>
                <w:lang w:val="en-AU"/>
              </w:rPr>
            </w:pPr>
          </w:p>
          <w:p w14:paraId="238CE486" w14:textId="77777777" w:rsidR="00826EE1" w:rsidRDefault="00826EE1" w:rsidP="00826EE1">
            <w:pPr>
              <w:rPr>
                <w:rFonts w:ascii="Arial Narrow" w:hAnsi="Arial Narrow"/>
                <w:lang w:val="en-AU"/>
              </w:rPr>
            </w:pPr>
            <w:r w:rsidRPr="00826EE1">
              <w:rPr>
                <w:rFonts w:ascii="Arial Narrow" w:hAnsi="Arial Narrow"/>
                <w:lang w:val="en-AU"/>
              </w:rPr>
              <w:t>The student</w:t>
            </w:r>
            <w:r>
              <w:rPr>
                <w:rFonts w:ascii="Arial Narrow" w:hAnsi="Arial Narrow"/>
                <w:lang w:val="en-AU"/>
              </w:rPr>
              <w:t>:</w:t>
            </w:r>
          </w:p>
          <w:p w14:paraId="6F27B900" w14:textId="77777777" w:rsidR="00826EE1" w:rsidRPr="00826EE1" w:rsidRDefault="00826EE1" w:rsidP="00826EE1">
            <w:pPr>
              <w:pStyle w:val="ListParagraph"/>
              <w:numPr>
                <w:ilvl w:val="0"/>
                <w:numId w:val="18"/>
              </w:numPr>
              <w:rPr>
                <w:rFonts w:ascii="Arial Narrow" w:hAnsi="Arial Narrow"/>
                <w:lang w:val="en-AU"/>
              </w:rPr>
            </w:pPr>
            <w:r w:rsidRPr="00826EE1">
              <w:rPr>
                <w:rFonts w:ascii="Arial Narrow" w:hAnsi="Arial Narrow"/>
                <w:lang w:val="en-AU"/>
              </w:rPr>
              <w:t>interprets the scale as a ratio used to</w:t>
            </w:r>
            <w:r>
              <w:rPr>
                <w:rFonts w:ascii="Arial Narrow" w:hAnsi="Arial Narrow"/>
                <w:lang w:val="en-AU"/>
              </w:rPr>
              <w:t xml:space="preserve"> create plans, drawings or maps</w:t>
            </w:r>
          </w:p>
          <w:p w14:paraId="61F12A69" w14:textId="77777777" w:rsidR="00826EE1" w:rsidRPr="00826EE1" w:rsidRDefault="00826EE1" w:rsidP="00826EE1">
            <w:pPr>
              <w:pStyle w:val="ListParagraph"/>
              <w:numPr>
                <w:ilvl w:val="0"/>
                <w:numId w:val="18"/>
              </w:numPr>
              <w:rPr>
                <w:rFonts w:ascii="Arial Narrow" w:hAnsi="Arial Narrow"/>
                <w:lang w:val="en-AU"/>
              </w:rPr>
            </w:pPr>
            <w:r w:rsidRPr="00826EE1">
              <w:rPr>
                <w:rFonts w:ascii="Arial Narrow" w:hAnsi="Arial Narrow"/>
                <w:lang w:val="en-AU"/>
              </w:rPr>
              <w:t>interpret</w:t>
            </w:r>
            <w:r>
              <w:rPr>
                <w:rFonts w:ascii="Arial Narrow" w:hAnsi="Arial Narrow"/>
                <w:lang w:val="en-AU"/>
              </w:rPr>
              <w:t>s plans involving scale</w:t>
            </w:r>
          </w:p>
          <w:p w14:paraId="7BF4F042" w14:textId="77777777" w:rsidR="00826EE1" w:rsidRPr="00826EE1" w:rsidRDefault="00826EE1" w:rsidP="00826EE1">
            <w:pPr>
              <w:pStyle w:val="ListParagraph"/>
              <w:numPr>
                <w:ilvl w:val="0"/>
                <w:numId w:val="18"/>
              </w:numPr>
              <w:rPr>
                <w:rFonts w:ascii="Arial Narrow" w:hAnsi="Arial Narrow"/>
                <w:lang w:val="en-AU"/>
              </w:rPr>
            </w:pPr>
            <w:r w:rsidRPr="00826EE1">
              <w:rPr>
                <w:rFonts w:ascii="Arial Narrow" w:hAnsi="Arial Narrow"/>
                <w:lang w:val="en-AU"/>
              </w:rPr>
              <w:t xml:space="preserve">uses compass directions, latitude and longitude to locate position.  </w:t>
            </w:r>
          </w:p>
          <w:p w14:paraId="7EB20650" w14:textId="77777777" w:rsidR="00826EE1" w:rsidRDefault="00826EE1" w:rsidP="00826EE1">
            <w:pPr>
              <w:rPr>
                <w:rFonts w:ascii="Arial Narrow" w:hAnsi="Arial Narrow"/>
              </w:rPr>
            </w:pPr>
          </w:p>
        </w:tc>
      </w:tr>
    </w:tbl>
    <w:p w14:paraId="0C01950A" w14:textId="77777777" w:rsidR="007C14B2" w:rsidRPr="00432138" w:rsidRDefault="007C14B2" w:rsidP="007C14B2">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33BF4EA4" w14:textId="77777777" w:rsidR="007C14B2" w:rsidRPr="00871D52" w:rsidRDefault="007C14B2" w:rsidP="007C14B2">
      <w:pPr>
        <w:rPr>
          <w:lang w:val="en-AU"/>
        </w:rPr>
      </w:pPr>
    </w:p>
    <w:p w14:paraId="4D38B149"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B7A5" w14:textId="77777777" w:rsidR="001B535F" w:rsidRDefault="001B535F" w:rsidP="00304EA1">
      <w:pPr>
        <w:spacing w:after="0" w:line="240" w:lineRule="auto"/>
      </w:pPr>
      <w:r>
        <w:separator/>
      </w:r>
    </w:p>
  </w:endnote>
  <w:endnote w:type="continuationSeparator" w:id="0">
    <w:p w14:paraId="6067DF3C" w14:textId="77777777" w:rsidR="001B535F" w:rsidRDefault="001B53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1B535F" w14:paraId="52AC4001" w14:textId="77777777" w:rsidTr="004754A7">
      <w:trPr>
        <w:trHeight w:val="701"/>
      </w:trPr>
      <w:tc>
        <w:tcPr>
          <w:tcW w:w="7230" w:type="dxa"/>
          <w:vAlign w:val="center"/>
        </w:tcPr>
        <w:p w14:paraId="40B6CADF" w14:textId="77777777" w:rsidR="001B535F" w:rsidRPr="002329F3" w:rsidRDefault="001B535F"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3F91AD25" w14:textId="77777777" w:rsidR="001B535F" w:rsidRPr="00B41951" w:rsidRDefault="001B53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35203EDB" w14:textId="77777777" w:rsidR="001B535F" w:rsidRPr="00243F0D" w:rsidRDefault="001B535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1B535F" w14:paraId="504B6C0F" w14:textId="77777777" w:rsidTr="000B5CC5">
      <w:trPr>
        <w:trHeight w:val="993"/>
      </w:trPr>
      <w:tc>
        <w:tcPr>
          <w:tcW w:w="8613" w:type="dxa"/>
          <w:vAlign w:val="center"/>
        </w:tcPr>
        <w:p w14:paraId="02AE8083" w14:textId="77777777" w:rsidR="001B535F" w:rsidRPr="004A2ED8" w:rsidRDefault="00C416FF" w:rsidP="002329F3">
          <w:pPr>
            <w:pStyle w:val="VCAAtrademarkinfo"/>
            <w:rPr>
              <w:color w:val="999999" w:themeColor="accent2"/>
            </w:rPr>
          </w:pPr>
          <w:hyperlink r:id="rId1" w:tgtFrame="_blank" w:history="1">
            <w:r w:rsidR="00CA5BF2">
              <w:rPr>
                <w:rStyle w:val="Hyperlink"/>
                <w:color w:val="0066CC"/>
                <w:sz w:val="20"/>
                <w:szCs w:val="20"/>
              </w:rPr>
              <w:t>VCAA</w:t>
            </w:r>
          </w:hyperlink>
          <w:r w:rsidR="00CA5BF2">
            <w:rPr>
              <w:color w:val="000000"/>
              <w:sz w:val="20"/>
              <w:szCs w:val="20"/>
            </w:rPr>
            <w:t> </w:t>
          </w:r>
          <w:r w:rsidR="00CA5BF2">
            <w:rPr>
              <w:color w:val="999999"/>
              <w:sz w:val="20"/>
              <w:szCs w:val="20"/>
            </w:rPr>
            <w:t>© 2018</w:t>
          </w:r>
        </w:p>
      </w:tc>
      <w:tc>
        <w:tcPr>
          <w:tcW w:w="3261" w:type="dxa"/>
          <w:shd w:val="clear" w:color="auto" w:fill="auto"/>
          <w:vAlign w:val="center"/>
        </w:tcPr>
        <w:p w14:paraId="7B84E0D3" w14:textId="77777777" w:rsidR="001B535F" w:rsidRPr="00B41951" w:rsidRDefault="001B535F" w:rsidP="00D468D5">
          <w:pPr>
            <w:pStyle w:val="VCAAbody"/>
            <w:jc w:val="center"/>
            <w:rPr>
              <w:sz w:val="18"/>
              <w:szCs w:val="18"/>
            </w:rPr>
          </w:pPr>
        </w:p>
      </w:tc>
      <w:tc>
        <w:tcPr>
          <w:tcW w:w="11046" w:type="dxa"/>
          <w:vAlign w:val="center"/>
        </w:tcPr>
        <w:p w14:paraId="33B20A8C" w14:textId="77777777" w:rsidR="001B535F" w:rsidRDefault="001B535F" w:rsidP="00E548A3">
          <w:pPr>
            <w:pStyle w:val="Footer"/>
            <w:tabs>
              <w:tab w:val="clear" w:pos="9026"/>
              <w:tab w:val="left" w:pos="8376"/>
              <w:tab w:val="right" w:pos="11340"/>
            </w:tabs>
            <w:ind w:right="5562"/>
            <w:jc w:val="right"/>
          </w:pPr>
          <w:r>
            <w:rPr>
              <w:noProof/>
              <w:lang w:val="en-AU" w:eastAsia="en-AU"/>
            </w:rPr>
            <w:t xml:space="preserve">     </w:t>
          </w:r>
        </w:p>
      </w:tc>
    </w:tr>
  </w:tbl>
  <w:p w14:paraId="787D550F" w14:textId="77777777" w:rsidR="001B535F" w:rsidRDefault="001B535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4EC1" w14:textId="77777777" w:rsidR="001B535F" w:rsidRDefault="001B535F" w:rsidP="00304EA1">
      <w:pPr>
        <w:spacing w:after="0" w:line="240" w:lineRule="auto"/>
      </w:pPr>
      <w:r>
        <w:separator/>
      </w:r>
    </w:p>
  </w:footnote>
  <w:footnote w:type="continuationSeparator" w:id="0">
    <w:p w14:paraId="461E6851" w14:textId="77777777" w:rsidR="001B535F" w:rsidRDefault="001B535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E4B5DCD" w14:textId="77777777" w:rsidR="001B535F" w:rsidRPr="00D86DE4" w:rsidRDefault="0075309E" w:rsidP="00D86DE4">
        <w:pPr>
          <w:pStyle w:val="VCAAcaptionsandfootnotes"/>
          <w:rPr>
            <w:color w:val="999999" w:themeColor="accent2"/>
          </w:rPr>
        </w:pPr>
        <w:r>
          <w:rPr>
            <w:b/>
            <w:color w:val="999999" w:themeColor="accent2"/>
            <w:lang w:val="en-AU"/>
          </w:rPr>
          <w:t>Numeracy Learning Progression – Positioning and locating – Foundation to Level 5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E7AD" w14:textId="77777777" w:rsidR="001B535F" w:rsidRPr="001D184E" w:rsidRDefault="001B535F" w:rsidP="00FC1EB4">
    <w:pPr>
      <w:pStyle w:val="VCAADocumenttitle"/>
      <w:spacing w:before="0" w:after="0"/>
      <w:ind w:left="2160" w:firstLine="720"/>
      <w:rPr>
        <w:sz w:val="44"/>
      </w:rPr>
    </w:pPr>
    <w:r>
      <w:drawing>
        <wp:anchor distT="0" distB="0" distL="114300" distR="114300" simplePos="0" relativeHeight="251658240" behindDoc="0" locked="0" layoutInCell="1" allowOverlap="1" wp14:anchorId="555DA562" wp14:editId="049E79C5">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EB233E3" wp14:editId="257D6395">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5F25CD" w:rsidRPr="0075309E">
          <w:rPr>
            <w:sz w:val="28"/>
            <w:szCs w:val="28"/>
          </w:rPr>
          <w:t>Numeracy Learning Progression – Positioning and locating – Foundation to Level 5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2F"/>
    <w:multiLevelType w:val="hybridMultilevel"/>
    <w:tmpl w:val="2DC8C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0A40"/>
    <w:multiLevelType w:val="hybridMultilevel"/>
    <w:tmpl w:val="59F46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1712C6"/>
    <w:multiLevelType w:val="hybridMultilevel"/>
    <w:tmpl w:val="8B662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8E5F79"/>
    <w:multiLevelType w:val="hybridMultilevel"/>
    <w:tmpl w:val="9240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3F73D93"/>
    <w:multiLevelType w:val="hybridMultilevel"/>
    <w:tmpl w:val="FDCE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9"/>
  </w:num>
  <w:num w:numId="4">
    <w:abstractNumId w:val="6"/>
  </w:num>
  <w:num w:numId="5">
    <w:abstractNumId w:val="13"/>
  </w:num>
  <w:num w:numId="6">
    <w:abstractNumId w:val="1"/>
  </w:num>
  <w:num w:numId="7">
    <w:abstractNumId w:val="14"/>
  </w:num>
  <w:num w:numId="8">
    <w:abstractNumId w:val="17"/>
  </w:num>
  <w:num w:numId="9">
    <w:abstractNumId w:val="8"/>
  </w:num>
  <w:num w:numId="10">
    <w:abstractNumId w:val="11"/>
  </w:num>
  <w:num w:numId="11">
    <w:abstractNumId w:val="5"/>
  </w:num>
  <w:num w:numId="12">
    <w:abstractNumId w:val="7"/>
  </w:num>
  <w:num w:numId="13">
    <w:abstractNumId w:val="12"/>
  </w:num>
  <w:num w:numId="14">
    <w:abstractNumId w:val="2"/>
  </w:num>
  <w:num w:numId="15">
    <w:abstractNumId w:val="4"/>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E4A92"/>
    <w:rsid w:val="000F09E4"/>
    <w:rsid w:val="000F16FD"/>
    <w:rsid w:val="00111C27"/>
    <w:rsid w:val="001209DB"/>
    <w:rsid w:val="0015344B"/>
    <w:rsid w:val="00156019"/>
    <w:rsid w:val="00164D7A"/>
    <w:rsid w:val="00172E14"/>
    <w:rsid w:val="00180973"/>
    <w:rsid w:val="001A772A"/>
    <w:rsid w:val="001B535F"/>
    <w:rsid w:val="001B64E5"/>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91986"/>
    <w:rsid w:val="003946E4"/>
    <w:rsid w:val="003A3C3D"/>
    <w:rsid w:val="003C44C2"/>
    <w:rsid w:val="003E412B"/>
    <w:rsid w:val="00400A2A"/>
    <w:rsid w:val="00416B45"/>
    <w:rsid w:val="00417AA3"/>
    <w:rsid w:val="004227FE"/>
    <w:rsid w:val="0042378D"/>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3CB"/>
    <w:rsid w:val="005942A0"/>
    <w:rsid w:val="005B391B"/>
    <w:rsid w:val="005D3D78"/>
    <w:rsid w:val="005E2EF0"/>
    <w:rsid w:val="005F25CD"/>
    <w:rsid w:val="00607AD7"/>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5309E"/>
    <w:rsid w:val="0076106A"/>
    <w:rsid w:val="00773E6C"/>
    <w:rsid w:val="00791393"/>
    <w:rsid w:val="007A6FCF"/>
    <w:rsid w:val="007B186E"/>
    <w:rsid w:val="007C14B2"/>
    <w:rsid w:val="00806F44"/>
    <w:rsid w:val="00813C37"/>
    <w:rsid w:val="008154B5"/>
    <w:rsid w:val="00823962"/>
    <w:rsid w:val="00826EE1"/>
    <w:rsid w:val="00832F5C"/>
    <w:rsid w:val="00852719"/>
    <w:rsid w:val="00860115"/>
    <w:rsid w:val="00867E82"/>
    <w:rsid w:val="00871D52"/>
    <w:rsid w:val="00874F03"/>
    <w:rsid w:val="0088783C"/>
    <w:rsid w:val="0092704D"/>
    <w:rsid w:val="00934256"/>
    <w:rsid w:val="009370BC"/>
    <w:rsid w:val="0098739B"/>
    <w:rsid w:val="009939E5"/>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E7DE7"/>
    <w:rsid w:val="00AF5590"/>
    <w:rsid w:val="00B0738F"/>
    <w:rsid w:val="00B26601"/>
    <w:rsid w:val="00B30DB8"/>
    <w:rsid w:val="00B3356D"/>
    <w:rsid w:val="00B40C84"/>
    <w:rsid w:val="00B41951"/>
    <w:rsid w:val="00B53229"/>
    <w:rsid w:val="00B62480"/>
    <w:rsid w:val="00B63AD7"/>
    <w:rsid w:val="00B67596"/>
    <w:rsid w:val="00B71CE9"/>
    <w:rsid w:val="00B81B70"/>
    <w:rsid w:val="00B912B5"/>
    <w:rsid w:val="00BB6558"/>
    <w:rsid w:val="00BD0724"/>
    <w:rsid w:val="00BE5521"/>
    <w:rsid w:val="00BF0AB2"/>
    <w:rsid w:val="00C416FF"/>
    <w:rsid w:val="00C53263"/>
    <w:rsid w:val="00C5379C"/>
    <w:rsid w:val="00C61C3D"/>
    <w:rsid w:val="00C75F1D"/>
    <w:rsid w:val="00C94A8B"/>
    <w:rsid w:val="00CA0F3D"/>
    <w:rsid w:val="00CA5BF2"/>
    <w:rsid w:val="00CC151E"/>
    <w:rsid w:val="00CC1EDB"/>
    <w:rsid w:val="00CD3E7A"/>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A51FB"/>
    <w:rsid w:val="00EB044D"/>
    <w:rsid w:val="00EF6D8E"/>
    <w:rsid w:val="00F000A0"/>
    <w:rsid w:val="00F02482"/>
    <w:rsid w:val="00F0309B"/>
    <w:rsid w:val="00F1288B"/>
    <w:rsid w:val="00F40D53"/>
    <w:rsid w:val="00F4525C"/>
    <w:rsid w:val="00F94CC9"/>
    <w:rsid w:val="00F97203"/>
    <w:rsid w:val="00FB2493"/>
    <w:rsid w:val="00FC1EB4"/>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BF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826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82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AFCF958"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FCF9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D216-9F3E-4578-9E31-B448616D28D4}"/>
</file>

<file path=customXml/itemProps2.xml><?xml version="1.0" encoding="utf-8"?>
<ds:datastoreItem xmlns:ds="http://schemas.openxmlformats.org/officeDocument/2006/customXml" ds:itemID="{B28D88FF-955B-4200-9EA4-8890211B500F}"/>
</file>

<file path=customXml/itemProps3.xml><?xml version="1.0" encoding="utf-8"?>
<ds:datastoreItem xmlns:ds="http://schemas.openxmlformats.org/officeDocument/2006/customXml" ds:itemID="{95182174-C09F-4E2D-9BF3-752498A7365C}"/>
</file>

<file path=customXml/itemProps4.xml><?xml version="1.0" encoding="utf-8"?>
<ds:datastoreItem xmlns:ds="http://schemas.openxmlformats.org/officeDocument/2006/customXml" ds:itemID="{FFD07587-EBD1-419C-AA21-3C4F5DC478E9}"/>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Numeracy Learning Progression – Positioning and locating – Foundation to Level 5 span</vt:lpstr>
    </vt:vector>
  </TitlesOfParts>
  <Company>Victorian Curriculum and Assessment Authority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Positioning and locating – Foundation to Level 5 span</dc:title>
  <dc:creator>vcaa.f10.curriculum@edumail.vic.gov.au</dc:creator>
  <cp:keywords>Mathematics, Numeracy; Learning Progression</cp:keywords>
  <cp:lastModifiedBy>Driver, Tim P</cp:lastModifiedBy>
  <cp:revision>2</cp:revision>
  <cp:lastPrinted>2018-04-17T06:06:00Z</cp:lastPrinted>
  <dcterms:created xsi:type="dcterms:W3CDTF">2018-05-09T00:18:00Z</dcterms:created>
  <dcterms:modified xsi:type="dcterms:W3CDTF">2018-05-09T00:18:00Z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