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0AB4" w14:textId="77777777" w:rsidR="00007BCB" w:rsidRPr="00007BCB" w:rsidRDefault="00007BCB" w:rsidP="00007BCB"/>
    <w:p w14:paraId="1DF55490" w14:textId="6DB8EE58" w:rsidR="00007BCB" w:rsidRPr="005F43D5" w:rsidRDefault="00007BCB" w:rsidP="00007BCB">
      <w:pPr>
        <w:spacing w:before="720" w:line="800" w:lineRule="exact"/>
        <w:jc w:val="center"/>
        <w:outlineLvl w:val="0"/>
        <w:rPr>
          <w:rFonts w:ascii="Arial" w:hAnsi="Arial" w:cs="Arial"/>
          <w:b/>
          <w:color w:val="0099E3" w:themeColor="accent1"/>
          <w:sz w:val="56"/>
          <w:szCs w:val="48"/>
          <w:lang w:val="en-AU" w:eastAsia="en-AU"/>
        </w:rPr>
      </w:pPr>
      <w:bookmarkStart w:id="0" w:name="_Toc398032444"/>
      <w:bookmarkStart w:id="1" w:name="_Toc398032631"/>
      <w:r w:rsidRPr="005F43D5">
        <w:rPr>
          <w:rFonts w:ascii="Arial" w:hAnsi="Arial" w:cs="Arial"/>
          <w:b/>
          <w:color w:val="0099E3" w:themeColor="accent1"/>
          <w:sz w:val="56"/>
          <w:szCs w:val="48"/>
          <w:lang w:val="en-AU" w:eastAsia="en-AU"/>
        </w:rPr>
        <w:t xml:space="preserve">Using formative assessment rubrics in </w:t>
      </w:r>
      <w:r w:rsidR="001F0526">
        <w:rPr>
          <w:rFonts w:ascii="Arial" w:hAnsi="Arial" w:cs="Arial"/>
          <w:b/>
          <w:color w:val="0099E3" w:themeColor="accent1"/>
          <w:sz w:val="56"/>
          <w:szCs w:val="48"/>
          <w:lang w:val="en-AU" w:eastAsia="en-AU"/>
        </w:rPr>
        <w:t>Personal and Social Capability</w:t>
      </w:r>
    </w:p>
    <w:p w14:paraId="2C1ED44F" w14:textId="5A4FA757" w:rsidR="005F43D5" w:rsidRPr="00007BCB" w:rsidRDefault="005F43D5" w:rsidP="00007BCB">
      <w:pPr>
        <w:spacing w:before="1080"/>
        <w:jc w:val="center"/>
        <w:outlineLvl w:val="1"/>
        <w:rPr>
          <w:rFonts w:ascii="Arial" w:hAnsi="Arial" w:cs="Arial"/>
          <w:color w:val="0099E3" w:themeColor="accent1"/>
          <w:sz w:val="56"/>
          <w:szCs w:val="48"/>
          <w:lang w:val="en-AU" w:eastAsia="en-AU"/>
        </w:rPr>
      </w:pPr>
      <w:r w:rsidRPr="00007BCB">
        <w:rPr>
          <w:rFonts w:cs="Times New Roman"/>
          <w:b/>
          <w:noProof/>
          <w:lang w:val="en-AU" w:eastAsia="en-AU"/>
        </w:rPr>
        <w:drawing>
          <wp:anchor distT="0" distB="0" distL="114300" distR="114300" simplePos="0" relativeHeight="251673600" behindDoc="0" locked="0" layoutInCell="1" allowOverlap="1" wp14:anchorId="49C8C86E" wp14:editId="0B2014D8">
            <wp:simplePos x="0" y="0"/>
            <wp:positionH relativeFrom="margin">
              <wp:align>left</wp:align>
            </wp:positionH>
            <wp:positionV relativeFrom="margin">
              <wp:posOffset>3496163</wp:posOffset>
            </wp:positionV>
            <wp:extent cx="7300595" cy="322834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0385" b="26645"/>
                    <a:stretch/>
                  </pic:blipFill>
                  <pic:spPr bwMode="auto">
                    <a:xfrm>
                      <a:off x="0" y="0"/>
                      <a:ext cx="7300595" cy="3228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0E1">
        <w:rPr>
          <w:rFonts w:ascii="Arial" w:hAnsi="Arial" w:cs="Arial"/>
          <w:color w:val="0099E3" w:themeColor="accent1"/>
          <w:sz w:val="56"/>
          <w:szCs w:val="48"/>
          <w:lang w:val="en-AU" w:eastAsia="en-AU"/>
        </w:rPr>
        <w:t>Managing conflict</w:t>
      </w:r>
      <w:r w:rsidR="00007BCB" w:rsidRPr="00007BCB">
        <w:rPr>
          <w:rFonts w:ascii="Arial" w:hAnsi="Arial" w:cs="Arial"/>
          <w:color w:val="0099E3" w:themeColor="accent1"/>
          <w:sz w:val="56"/>
          <w:szCs w:val="48"/>
          <w:lang w:val="en-AU" w:eastAsia="en-AU"/>
        </w:rPr>
        <w:br/>
        <w:t>Level</w:t>
      </w:r>
      <w:r w:rsidR="00007BCB">
        <w:rPr>
          <w:rFonts w:ascii="Arial" w:hAnsi="Arial" w:cs="Arial"/>
          <w:color w:val="0099E3" w:themeColor="accent1"/>
          <w:sz w:val="56"/>
          <w:szCs w:val="48"/>
          <w:lang w:val="en-AU" w:eastAsia="en-AU"/>
        </w:rPr>
        <w:t>s</w:t>
      </w:r>
      <w:r w:rsidR="00007BCB" w:rsidRPr="00007BCB">
        <w:rPr>
          <w:rFonts w:ascii="Arial" w:hAnsi="Arial" w:cs="Arial"/>
          <w:color w:val="0099E3" w:themeColor="accent1"/>
          <w:sz w:val="56"/>
          <w:szCs w:val="48"/>
          <w:lang w:val="en-AU" w:eastAsia="en-AU"/>
        </w:rPr>
        <w:t xml:space="preserve"> </w:t>
      </w:r>
      <w:r w:rsidR="000F20E1">
        <w:rPr>
          <w:rFonts w:ascii="Arial" w:hAnsi="Arial" w:cs="Arial"/>
          <w:color w:val="0099E3" w:themeColor="accent1"/>
          <w:sz w:val="56"/>
          <w:szCs w:val="48"/>
          <w:lang w:val="en-AU" w:eastAsia="en-AU"/>
        </w:rPr>
        <w:t>7</w:t>
      </w:r>
      <w:r w:rsidR="004D6F3F">
        <w:rPr>
          <w:rFonts w:ascii="Arial" w:hAnsi="Arial" w:cs="Arial"/>
          <w:color w:val="0099E3" w:themeColor="accent1"/>
          <w:sz w:val="56"/>
          <w:szCs w:val="48"/>
          <w:lang w:val="en-AU" w:eastAsia="en-AU"/>
        </w:rPr>
        <w:t xml:space="preserve"> and </w:t>
      </w:r>
      <w:r w:rsidR="000F20E1">
        <w:rPr>
          <w:rFonts w:ascii="Arial" w:hAnsi="Arial" w:cs="Arial"/>
          <w:color w:val="0099E3" w:themeColor="accent1"/>
          <w:sz w:val="56"/>
          <w:szCs w:val="48"/>
          <w:lang w:val="en-AU" w:eastAsia="en-AU"/>
        </w:rPr>
        <w:t>8</w:t>
      </w:r>
    </w:p>
    <w:p w14:paraId="6132CEDE"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75370558" w14:textId="2B45C5A4" w:rsidR="00007BCB" w:rsidRPr="00007BCB" w:rsidRDefault="00007BCB" w:rsidP="00007BCB">
      <w:pPr>
        <w:spacing w:before="120" w:after="120" w:line="280" w:lineRule="exact"/>
        <w:rPr>
          <w:rFonts w:ascii="Arial" w:hAnsi="Arial" w:cs="Arial"/>
          <w:color w:val="000000" w:themeColor="text1"/>
          <w:lang w:val="en-AU" w:eastAsia="en-AU"/>
        </w:rPr>
      </w:pPr>
    </w:p>
    <w:bookmarkEnd w:id="0"/>
    <w:bookmarkEnd w:id="1"/>
    <w:p w14:paraId="5AD4F3FB" w14:textId="3349A4D8" w:rsidR="00007BCB" w:rsidRPr="00007BCB" w:rsidRDefault="00007BCB" w:rsidP="00007BCB">
      <w:pPr>
        <w:jc w:val="center"/>
        <w:rPr>
          <w:lang w:val="en-AU"/>
        </w:rPr>
        <w:sectPr w:rsidR="00007BCB" w:rsidRPr="00007BCB" w:rsidSect="00F416F8">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14:paraId="36A0DD7E" w14:textId="77777777" w:rsidR="00007BCB" w:rsidRPr="00007BCB" w:rsidRDefault="00007BCB" w:rsidP="00007BCB">
      <w:pPr>
        <w:spacing w:before="8880" w:after="0" w:line="200" w:lineRule="exact"/>
        <w:rPr>
          <w:rFonts w:ascii="Arial" w:hAnsi="Arial" w:cs="Arial"/>
          <w:color w:val="000000" w:themeColor="text1"/>
          <w:sz w:val="16"/>
          <w:szCs w:val="16"/>
          <w:lang w:val="en-AU"/>
        </w:rPr>
      </w:pPr>
    </w:p>
    <w:p w14:paraId="545E0789"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3653E7AA"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14:paraId="4BEB36E1"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2019.</w:t>
      </w:r>
    </w:p>
    <w:p w14:paraId="19A5329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71920D43"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14:paraId="0B13B7B5"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14:paraId="0E7B51AE"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14:paraId="2BF93928"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3128F2C"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4A0B441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2D3F9CD7"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14:paraId="7C70BB52"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14:paraId="0BCF231E"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2482DFC9" w14:textId="77777777"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14:paraId="56F4A8A5" w14:textId="37D1A075" w:rsidR="001F0526" w:rsidRDefault="00007BCB">
      <w:pPr>
        <w:pStyle w:val="TOC1"/>
        <w:tabs>
          <w:tab w:val="right" w:leader="dot" w:pos="9629"/>
        </w:tabs>
        <w:rPr>
          <w:rFonts w:eastAsiaTheme="minorEastAsia"/>
          <w:noProof/>
          <w:lang w:val="en-AU" w:eastAsia="en-AU"/>
        </w:rPr>
      </w:pPr>
      <w:r w:rsidRPr="00007BCB">
        <w:rPr>
          <w:b/>
          <w:noProof/>
          <w:lang w:val="en-AU" w:eastAsia="en-AU"/>
        </w:rPr>
        <w:fldChar w:fldCharType="begin"/>
      </w:r>
      <w:r w:rsidRPr="00007BCB">
        <w:rPr>
          <w:b/>
          <w:noProof/>
          <w:lang w:val="en-AU" w:eastAsia="en-AU"/>
        </w:rPr>
        <w:instrText xml:space="preserve"> TOC \h \z \t "VCAA Heading 1,1,VCAA Heading 2,2,VCAA Heading 3,4,VCAA Heading 2b sample,3" </w:instrText>
      </w:r>
      <w:r w:rsidRPr="00007BCB">
        <w:rPr>
          <w:b/>
          <w:noProof/>
          <w:lang w:val="en-AU" w:eastAsia="en-AU"/>
        </w:rPr>
        <w:fldChar w:fldCharType="separate"/>
      </w:r>
      <w:hyperlink w:anchor="_Toc22815567" w:history="1">
        <w:r w:rsidR="001F0526" w:rsidRPr="00132CBD">
          <w:rPr>
            <w:rStyle w:val="Hyperlink"/>
            <w:noProof/>
            <w:lang w:val="en-AU"/>
          </w:rPr>
          <w:t>What is formative assessment?</w:t>
        </w:r>
        <w:r w:rsidR="001F0526">
          <w:rPr>
            <w:noProof/>
            <w:webHidden/>
          </w:rPr>
          <w:tab/>
        </w:r>
        <w:r w:rsidR="001F0526">
          <w:rPr>
            <w:noProof/>
            <w:webHidden/>
          </w:rPr>
          <w:fldChar w:fldCharType="begin"/>
        </w:r>
        <w:r w:rsidR="001F0526">
          <w:rPr>
            <w:noProof/>
            <w:webHidden/>
          </w:rPr>
          <w:instrText xml:space="preserve"> PAGEREF _Toc22815567 \h </w:instrText>
        </w:r>
        <w:r w:rsidR="001F0526">
          <w:rPr>
            <w:noProof/>
            <w:webHidden/>
          </w:rPr>
        </w:r>
        <w:r w:rsidR="001F0526">
          <w:rPr>
            <w:noProof/>
            <w:webHidden/>
          </w:rPr>
          <w:fldChar w:fldCharType="separate"/>
        </w:r>
        <w:r w:rsidR="001F0526">
          <w:rPr>
            <w:noProof/>
            <w:webHidden/>
          </w:rPr>
          <w:t>4</w:t>
        </w:r>
        <w:r w:rsidR="001F0526">
          <w:rPr>
            <w:noProof/>
            <w:webHidden/>
          </w:rPr>
          <w:fldChar w:fldCharType="end"/>
        </w:r>
      </w:hyperlink>
    </w:p>
    <w:p w14:paraId="02F6B1D0" w14:textId="2DCF21FA" w:rsidR="001F0526" w:rsidRDefault="00D22BF7">
      <w:pPr>
        <w:pStyle w:val="TOC2"/>
        <w:tabs>
          <w:tab w:val="right" w:leader="dot" w:pos="9629"/>
        </w:tabs>
        <w:rPr>
          <w:rFonts w:eastAsiaTheme="minorEastAsia"/>
          <w:noProof/>
          <w:lang w:val="en-AU" w:eastAsia="en-AU"/>
        </w:rPr>
      </w:pPr>
      <w:hyperlink w:anchor="_Toc22815568" w:history="1">
        <w:r w:rsidR="001F0526" w:rsidRPr="00132CBD">
          <w:rPr>
            <w:rStyle w:val="Hyperlink"/>
            <w:noProof/>
          </w:rPr>
          <w:t>Using formative assessment rubrics in schools</w:t>
        </w:r>
        <w:r w:rsidR="001F0526">
          <w:rPr>
            <w:noProof/>
            <w:webHidden/>
          </w:rPr>
          <w:tab/>
        </w:r>
        <w:r w:rsidR="001F0526">
          <w:rPr>
            <w:noProof/>
            <w:webHidden/>
          </w:rPr>
          <w:fldChar w:fldCharType="begin"/>
        </w:r>
        <w:r w:rsidR="001F0526">
          <w:rPr>
            <w:noProof/>
            <w:webHidden/>
          </w:rPr>
          <w:instrText xml:space="preserve"> PAGEREF _Toc22815568 \h </w:instrText>
        </w:r>
        <w:r w:rsidR="001F0526">
          <w:rPr>
            <w:noProof/>
            <w:webHidden/>
          </w:rPr>
        </w:r>
        <w:r w:rsidR="001F0526">
          <w:rPr>
            <w:noProof/>
            <w:webHidden/>
          </w:rPr>
          <w:fldChar w:fldCharType="separate"/>
        </w:r>
        <w:r w:rsidR="001F0526">
          <w:rPr>
            <w:noProof/>
            <w:webHidden/>
          </w:rPr>
          <w:t>4</w:t>
        </w:r>
        <w:r w:rsidR="001F0526">
          <w:rPr>
            <w:noProof/>
            <w:webHidden/>
          </w:rPr>
          <w:fldChar w:fldCharType="end"/>
        </w:r>
      </w:hyperlink>
    </w:p>
    <w:p w14:paraId="4D10334E" w14:textId="6C5DE8F5" w:rsidR="001F0526" w:rsidRDefault="00D22BF7">
      <w:pPr>
        <w:pStyle w:val="TOC1"/>
        <w:tabs>
          <w:tab w:val="right" w:leader="dot" w:pos="9629"/>
        </w:tabs>
        <w:rPr>
          <w:rFonts w:eastAsiaTheme="minorEastAsia"/>
          <w:noProof/>
          <w:lang w:val="en-AU" w:eastAsia="en-AU"/>
        </w:rPr>
      </w:pPr>
      <w:hyperlink w:anchor="_Toc22815569" w:history="1">
        <w:r w:rsidR="001F0526" w:rsidRPr="00132CBD">
          <w:rPr>
            <w:rStyle w:val="Hyperlink"/>
            <w:noProof/>
          </w:rPr>
          <w:t>The formative assessment rubric</w:t>
        </w:r>
        <w:r w:rsidR="001F0526">
          <w:rPr>
            <w:noProof/>
            <w:webHidden/>
          </w:rPr>
          <w:tab/>
        </w:r>
        <w:r w:rsidR="001F0526">
          <w:rPr>
            <w:noProof/>
            <w:webHidden/>
          </w:rPr>
          <w:fldChar w:fldCharType="begin"/>
        </w:r>
        <w:r w:rsidR="001F0526">
          <w:rPr>
            <w:noProof/>
            <w:webHidden/>
          </w:rPr>
          <w:instrText xml:space="preserve"> PAGEREF _Toc22815569 \h </w:instrText>
        </w:r>
        <w:r w:rsidR="001F0526">
          <w:rPr>
            <w:noProof/>
            <w:webHidden/>
          </w:rPr>
        </w:r>
        <w:r w:rsidR="001F0526">
          <w:rPr>
            <w:noProof/>
            <w:webHidden/>
          </w:rPr>
          <w:fldChar w:fldCharType="separate"/>
        </w:r>
        <w:r w:rsidR="001F0526">
          <w:rPr>
            <w:noProof/>
            <w:webHidden/>
          </w:rPr>
          <w:t>5</w:t>
        </w:r>
        <w:r w:rsidR="001F0526">
          <w:rPr>
            <w:noProof/>
            <w:webHidden/>
          </w:rPr>
          <w:fldChar w:fldCharType="end"/>
        </w:r>
      </w:hyperlink>
    </w:p>
    <w:p w14:paraId="018D20C4" w14:textId="21B6A928" w:rsidR="001F0526" w:rsidRDefault="00D22BF7">
      <w:pPr>
        <w:pStyle w:val="TOC2"/>
        <w:tabs>
          <w:tab w:val="right" w:leader="dot" w:pos="9629"/>
        </w:tabs>
        <w:rPr>
          <w:rFonts w:eastAsiaTheme="minorEastAsia"/>
          <w:noProof/>
          <w:lang w:val="en-AU" w:eastAsia="en-AU"/>
        </w:rPr>
      </w:pPr>
      <w:hyperlink w:anchor="_Toc22815570" w:history="1">
        <w:r w:rsidR="001F0526" w:rsidRPr="00132CBD">
          <w:rPr>
            <w:rStyle w:val="Hyperlink"/>
            <w:noProof/>
          </w:rPr>
          <w:t>Links to the Victorian Curriculum F–10</w:t>
        </w:r>
        <w:r w:rsidR="001F0526">
          <w:rPr>
            <w:noProof/>
            <w:webHidden/>
          </w:rPr>
          <w:tab/>
        </w:r>
        <w:r w:rsidR="001F0526">
          <w:rPr>
            <w:noProof/>
            <w:webHidden/>
          </w:rPr>
          <w:fldChar w:fldCharType="begin"/>
        </w:r>
        <w:r w:rsidR="001F0526">
          <w:rPr>
            <w:noProof/>
            <w:webHidden/>
          </w:rPr>
          <w:instrText xml:space="preserve"> PAGEREF _Toc22815570 \h </w:instrText>
        </w:r>
        <w:r w:rsidR="001F0526">
          <w:rPr>
            <w:noProof/>
            <w:webHidden/>
          </w:rPr>
        </w:r>
        <w:r w:rsidR="001F0526">
          <w:rPr>
            <w:noProof/>
            <w:webHidden/>
          </w:rPr>
          <w:fldChar w:fldCharType="separate"/>
        </w:r>
        <w:r w:rsidR="001F0526">
          <w:rPr>
            <w:noProof/>
            <w:webHidden/>
          </w:rPr>
          <w:t>5</w:t>
        </w:r>
        <w:r w:rsidR="001F0526">
          <w:rPr>
            <w:noProof/>
            <w:webHidden/>
          </w:rPr>
          <w:fldChar w:fldCharType="end"/>
        </w:r>
      </w:hyperlink>
    </w:p>
    <w:p w14:paraId="1E2EB920" w14:textId="658CDD5A" w:rsidR="001F0526" w:rsidRDefault="00D22BF7">
      <w:pPr>
        <w:pStyle w:val="TOC1"/>
        <w:tabs>
          <w:tab w:val="right" w:leader="dot" w:pos="9629"/>
        </w:tabs>
        <w:rPr>
          <w:rFonts w:eastAsiaTheme="minorEastAsia"/>
          <w:noProof/>
          <w:lang w:val="en-AU" w:eastAsia="en-AU"/>
        </w:rPr>
      </w:pPr>
      <w:hyperlink w:anchor="_Toc22815571" w:history="1">
        <w:r w:rsidR="001F0526" w:rsidRPr="00132CBD">
          <w:rPr>
            <w:rStyle w:val="Hyperlink"/>
            <w:noProof/>
          </w:rPr>
          <w:t>The formative assessment task</w:t>
        </w:r>
        <w:r w:rsidR="001F0526">
          <w:rPr>
            <w:noProof/>
            <w:webHidden/>
          </w:rPr>
          <w:tab/>
        </w:r>
        <w:r w:rsidR="001F0526">
          <w:rPr>
            <w:noProof/>
            <w:webHidden/>
          </w:rPr>
          <w:fldChar w:fldCharType="begin"/>
        </w:r>
        <w:r w:rsidR="001F0526">
          <w:rPr>
            <w:noProof/>
            <w:webHidden/>
          </w:rPr>
          <w:instrText xml:space="preserve"> PAGEREF _Toc22815571 \h </w:instrText>
        </w:r>
        <w:r w:rsidR="001F0526">
          <w:rPr>
            <w:noProof/>
            <w:webHidden/>
          </w:rPr>
        </w:r>
        <w:r w:rsidR="001F0526">
          <w:rPr>
            <w:noProof/>
            <w:webHidden/>
          </w:rPr>
          <w:fldChar w:fldCharType="separate"/>
        </w:r>
        <w:r w:rsidR="001F0526">
          <w:rPr>
            <w:noProof/>
            <w:webHidden/>
          </w:rPr>
          <w:t>7</w:t>
        </w:r>
        <w:r w:rsidR="001F0526">
          <w:rPr>
            <w:noProof/>
            <w:webHidden/>
          </w:rPr>
          <w:fldChar w:fldCharType="end"/>
        </w:r>
      </w:hyperlink>
    </w:p>
    <w:p w14:paraId="0180C3C4" w14:textId="7A82DA75" w:rsidR="001F0526" w:rsidRDefault="00D22BF7">
      <w:pPr>
        <w:pStyle w:val="TOC2"/>
        <w:tabs>
          <w:tab w:val="right" w:leader="dot" w:pos="9629"/>
        </w:tabs>
        <w:rPr>
          <w:rFonts w:eastAsiaTheme="minorEastAsia"/>
          <w:noProof/>
          <w:lang w:val="en-AU" w:eastAsia="en-AU"/>
        </w:rPr>
      </w:pPr>
      <w:hyperlink w:anchor="_Toc22815572" w:history="1">
        <w:r w:rsidR="001F0526" w:rsidRPr="00132CBD">
          <w:rPr>
            <w:rStyle w:val="Hyperlink"/>
            <w:noProof/>
          </w:rPr>
          <w:t>Description of the task (administration guidelines)</w:t>
        </w:r>
        <w:r w:rsidR="001F0526">
          <w:rPr>
            <w:noProof/>
            <w:webHidden/>
          </w:rPr>
          <w:tab/>
        </w:r>
        <w:r w:rsidR="001F0526">
          <w:rPr>
            <w:noProof/>
            <w:webHidden/>
          </w:rPr>
          <w:fldChar w:fldCharType="begin"/>
        </w:r>
        <w:r w:rsidR="001F0526">
          <w:rPr>
            <w:noProof/>
            <w:webHidden/>
          </w:rPr>
          <w:instrText xml:space="preserve"> PAGEREF _Toc22815572 \h </w:instrText>
        </w:r>
        <w:r w:rsidR="001F0526">
          <w:rPr>
            <w:noProof/>
            <w:webHidden/>
          </w:rPr>
        </w:r>
        <w:r w:rsidR="001F0526">
          <w:rPr>
            <w:noProof/>
            <w:webHidden/>
          </w:rPr>
          <w:fldChar w:fldCharType="separate"/>
        </w:r>
        <w:r w:rsidR="001F0526">
          <w:rPr>
            <w:noProof/>
            <w:webHidden/>
          </w:rPr>
          <w:t>7</w:t>
        </w:r>
        <w:r w:rsidR="001F0526">
          <w:rPr>
            <w:noProof/>
            <w:webHidden/>
          </w:rPr>
          <w:fldChar w:fldCharType="end"/>
        </w:r>
      </w:hyperlink>
    </w:p>
    <w:p w14:paraId="43E2EB97" w14:textId="1E76D6B5" w:rsidR="001F0526" w:rsidRDefault="00D22BF7">
      <w:pPr>
        <w:pStyle w:val="TOC2"/>
        <w:tabs>
          <w:tab w:val="right" w:leader="dot" w:pos="9629"/>
        </w:tabs>
        <w:rPr>
          <w:rFonts w:eastAsiaTheme="minorEastAsia"/>
          <w:noProof/>
          <w:lang w:val="en-AU" w:eastAsia="en-AU"/>
        </w:rPr>
      </w:pPr>
      <w:hyperlink w:anchor="_Toc22815573" w:history="1">
        <w:r w:rsidR="001F0526" w:rsidRPr="00132CBD">
          <w:rPr>
            <w:rStyle w:val="Hyperlink"/>
            <w:noProof/>
          </w:rPr>
          <w:t>Evidence collected from this task</w:t>
        </w:r>
        <w:r w:rsidR="001F0526">
          <w:rPr>
            <w:noProof/>
            <w:webHidden/>
          </w:rPr>
          <w:tab/>
        </w:r>
        <w:r w:rsidR="001F0526">
          <w:rPr>
            <w:noProof/>
            <w:webHidden/>
          </w:rPr>
          <w:fldChar w:fldCharType="begin"/>
        </w:r>
        <w:r w:rsidR="001F0526">
          <w:rPr>
            <w:noProof/>
            <w:webHidden/>
          </w:rPr>
          <w:instrText xml:space="preserve"> PAGEREF _Toc22815573 \h </w:instrText>
        </w:r>
        <w:r w:rsidR="001F0526">
          <w:rPr>
            <w:noProof/>
            <w:webHidden/>
          </w:rPr>
        </w:r>
        <w:r w:rsidR="001F0526">
          <w:rPr>
            <w:noProof/>
            <w:webHidden/>
          </w:rPr>
          <w:fldChar w:fldCharType="separate"/>
        </w:r>
        <w:r w:rsidR="001F0526">
          <w:rPr>
            <w:noProof/>
            <w:webHidden/>
          </w:rPr>
          <w:t>8</w:t>
        </w:r>
        <w:r w:rsidR="001F0526">
          <w:rPr>
            <w:noProof/>
            <w:webHidden/>
          </w:rPr>
          <w:fldChar w:fldCharType="end"/>
        </w:r>
      </w:hyperlink>
    </w:p>
    <w:p w14:paraId="7374D695" w14:textId="52349DDA" w:rsidR="001F0526" w:rsidRDefault="00D22BF7">
      <w:pPr>
        <w:pStyle w:val="TOC1"/>
        <w:tabs>
          <w:tab w:val="right" w:leader="dot" w:pos="9629"/>
        </w:tabs>
        <w:rPr>
          <w:rFonts w:eastAsiaTheme="minorEastAsia"/>
          <w:noProof/>
          <w:lang w:val="en-AU" w:eastAsia="en-AU"/>
        </w:rPr>
      </w:pPr>
      <w:hyperlink w:anchor="_Toc22815574" w:history="1">
        <w:r w:rsidR="001F0526" w:rsidRPr="00132CBD">
          <w:rPr>
            <w:rStyle w:val="Hyperlink"/>
            <w:noProof/>
          </w:rPr>
          <w:t>Interpreting evidence of student learning</w:t>
        </w:r>
        <w:r w:rsidR="001F0526">
          <w:rPr>
            <w:noProof/>
            <w:webHidden/>
          </w:rPr>
          <w:tab/>
        </w:r>
        <w:r w:rsidR="001F0526">
          <w:rPr>
            <w:noProof/>
            <w:webHidden/>
          </w:rPr>
          <w:fldChar w:fldCharType="begin"/>
        </w:r>
        <w:r w:rsidR="001F0526">
          <w:rPr>
            <w:noProof/>
            <w:webHidden/>
          </w:rPr>
          <w:instrText xml:space="preserve"> PAGEREF _Toc22815574 \h </w:instrText>
        </w:r>
        <w:r w:rsidR="001F0526">
          <w:rPr>
            <w:noProof/>
            <w:webHidden/>
          </w:rPr>
        </w:r>
        <w:r w:rsidR="001F0526">
          <w:rPr>
            <w:noProof/>
            <w:webHidden/>
          </w:rPr>
          <w:fldChar w:fldCharType="separate"/>
        </w:r>
        <w:r w:rsidR="001F0526">
          <w:rPr>
            <w:noProof/>
            <w:webHidden/>
          </w:rPr>
          <w:t>9</w:t>
        </w:r>
        <w:r w:rsidR="001F0526">
          <w:rPr>
            <w:noProof/>
            <w:webHidden/>
          </w:rPr>
          <w:fldChar w:fldCharType="end"/>
        </w:r>
      </w:hyperlink>
    </w:p>
    <w:p w14:paraId="64591434" w14:textId="61018E49" w:rsidR="001F0526" w:rsidRDefault="00D22BF7">
      <w:pPr>
        <w:pStyle w:val="TOC2"/>
        <w:tabs>
          <w:tab w:val="right" w:leader="dot" w:pos="9629"/>
        </w:tabs>
        <w:rPr>
          <w:rFonts w:eastAsiaTheme="minorEastAsia"/>
          <w:noProof/>
          <w:lang w:val="en-AU" w:eastAsia="en-AU"/>
        </w:rPr>
      </w:pPr>
      <w:hyperlink w:anchor="_Toc22815575" w:history="1">
        <w:r w:rsidR="001F0526" w:rsidRPr="00132CBD">
          <w:rPr>
            <w:rStyle w:val="Hyperlink"/>
            <w:noProof/>
          </w:rPr>
          <w:t>Setting the scene</w:t>
        </w:r>
        <w:r w:rsidR="001F0526">
          <w:rPr>
            <w:noProof/>
            <w:webHidden/>
          </w:rPr>
          <w:tab/>
        </w:r>
        <w:r w:rsidR="001F0526">
          <w:rPr>
            <w:noProof/>
            <w:webHidden/>
          </w:rPr>
          <w:fldChar w:fldCharType="begin"/>
        </w:r>
        <w:r w:rsidR="001F0526">
          <w:rPr>
            <w:noProof/>
            <w:webHidden/>
          </w:rPr>
          <w:instrText xml:space="preserve"> PAGEREF _Toc22815575 \h </w:instrText>
        </w:r>
        <w:r w:rsidR="001F0526">
          <w:rPr>
            <w:noProof/>
            <w:webHidden/>
          </w:rPr>
        </w:r>
        <w:r w:rsidR="001F0526">
          <w:rPr>
            <w:noProof/>
            <w:webHidden/>
          </w:rPr>
          <w:fldChar w:fldCharType="separate"/>
        </w:r>
        <w:r w:rsidR="001F0526">
          <w:rPr>
            <w:noProof/>
            <w:webHidden/>
          </w:rPr>
          <w:t>9</w:t>
        </w:r>
        <w:r w:rsidR="001F0526">
          <w:rPr>
            <w:noProof/>
            <w:webHidden/>
          </w:rPr>
          <w:fldChar w:fldCharType="end"/>
        </w:r>
      </w:hyperlink>
    </w:p>
    <w:p w14:paraId="4868F551" w14:textId="714A70F4" w:rsidR="001F0526" w:rsidRDefault="00D22BF7">
      <w:pPr>
        <w:pStyle w:val="TOC3"/>
        <w:tabs>
          <w:tab w:val="right" w:leader="dot" w:pos="9629"/>
        </w:tabs>
        <w:rPr>
          <w:rFonts w:eastAsiaTheme="minorEastAsia"/>
          <w:noProof/>
          <w:lang w:val="en-AU" w:eastAsia="en-AU"/>
        </w:rPr>
      </w:pPr>
      <w:hyperlink w:anchor="_Toc22815576" w:history="1">
        <w:r w:rsidR="001F0526" w:rsidRPr="00132CBD">
          <w:rPr>
            <w:rStyle w:val="Hyperlink"/>
            <w:noProof/>
          </w:rPr>
          <w:t>Sample 1</w:t>
        </w:r>
        <w:r w:rsidR="001F0526">
          <w:rPr>
            <w:noProof/>
            <w:webHidden/>
          </w:rPr>
          <w:tab/>
        </w:r>
        <w:r w:rsidR="001F0526">
          <w:rPr>
            <w:noProof/>
            <w:webHidden/>
          </w:rPr>
          <w:fldChar w:fldCharType="begin"/>
        </w:r>
        <w:r w:rsidR="001F0526">
          <w:rPr>
            <w:noProof/>
            <w:webHidden/>
          </w:rPr>
          <w:instrText xml:space="preserve"> PAGEREF _Toc22815576 \h </w:instrText>
        </w:r>
        <w:r w:rsidR="001F0526">
          <w:rPr>
            <w:noProof/>
            <w:webHidden/>
          </w:rPr>
        </w:r>
        <w:r w:rsidR="001F0526">
          <w:rPr>
            <w:noProof/>
            <w:webHidden/>
          </w:rPr>
          <w:fldChar w:fldCharType="separate"/>
        </w:r>
        <w:r w:rsidR="001F0526">
          <w:rPr>
            <w:noProof/>
            <w:webHidden/>
          </w:rPr>
          <w:t>10</w:t>
        </w:r>
        <w:r w:rsidR="001F0526">
          <w:rPr>
            <w:noProof/>
            <w:webHidden/>
          </w:rPr>
          <w:fldChar w:fldCharType="end"/>
        </w:r>
      </w:hyperlink>
    </w:p>
    <w:p w14:paraId="7D9809E0" w14:textId="15C58FFF" w:rsidR="001F0526" w:rsidRDefault="00D22BF7">
      <w:pPr>
        <w:pStyle w:val="TOC4"/>
        <w:tabs>
          <w:tab w:val="right" w:leader="dot" w:pos="9629"/>
        </w:tabs>
        <w:rPr>
          <w:rFonts w:eastAsiaTheme="minorEastAsia"/>
          <w:noProof/>
          <w:lang w:val="en-AU" w:eastAsia="en-AU"/>
        </w:rPr>
      </w:pPr>
      <w:hyperlink w:anchor="_Toc22815577" w:history="1">
        <w:r w:rsidR="001F0526" w:rsidRPr="00132CBD">
          <w:rPr>
            <w:rStyle w:val="Hyperlink"/>
            <w:noProof/>
          </w:rPr>
          <w:t>Sample 1: Evidence of student learning</w:t>
        </w:r>
        <w:r w:rsidR="001F0526">
          <w:rPr>
            <w:noProof/>
            <w:webHidden/>
          </w:rPr>
          <w:tab/>
        </w:r>
        <w:r w:rsidR="001F0526">
          <w:rPr>
            <w:noProof/>
            <w:webHidden/>
          </w:rPr>
          <w:fldChar w:fldCharType="begin"/>
        </w:r>
        <w:r w:rsidR="001F0526">
          <w:rPr>
            <w:noProof/>
            <w:webHidden/>
          </w:rPr>
          <w:instrText xml:space="preserve"> PAGEREF _Toc22815577 \h </w:instrText>
        </w:r>
        <w:r w:rsidR="001F0526">
          <w:rPr>
            <w:noProof/>
            <w:webHidden/>
          </w:rPr>
        </w:r>
        <w:r w:rsidR="001F0526">
          <w:rPr>
            <w:noProof/>
            <w:webHidden/>
          </w:rPr>
          <w:fldChar w:fldCharType="separate"/>
        </w:r>
        <w:r w:rsidR="001F0526">
          <w:rPr>
            <w:noProof/>
            <w:webHidden/>
          </w:rPr>
          <w:t>12</w:t>
        </w:r>
        <w:r w:rsidR="001F0526">
          <w:rPr>
            <w:noProof/>
            <w:webHidden/>
          </w:rPr>
          <w:fldChar w:fldCharType="end"/>
        </w:r>
      </w:hyperlink>
    </w:p>
    <w:p w14:paraId="4CBFD454" w14:textId="63C2450B" w:rsidR="001F0526" w:rsidRDefault="00D22BF7">
      <w:pPr>
        <w:pStyle w:val="TOC4"/>
        <w:tabs>
          <w:tab w:val="right" w:leader="dot" w:pos="9629"/>
        </w:tabs>
        <w:rPr>
          <w:rFonts w:eastAsiaTheme="minorEastAsia"/>
          <w:noProof/>
          <w:lang w:val="en-AU" w:eastAsia="en-AU"/>
        </w:rPr>
      </w:pPr>
      <w:hyperlink w:anchor="_Toc22815578" w:history="1">
        <w:r w:rsidR="001F0526" w:rsidRPr="00132CBD">
          <w:rPr>
            <w:rStyle w:val="Hyperlink"/>
            <w:noProof/>
          </w:rPr>
          <w:t>Any feedback given</w:t>
        </w:r>
        <w:r w:rsidR="001F0526">
          <w:rPr>
            <w:noProof/>
            <w:webHidden/>
          </w:rPr>
          <w:tab/>
        </w:r>
        <w:r w:rsidR="001F0526">
          <w:rPr>
            <w:noProof/>
            <w:webHidden/>
          </w:rPr>
          <w:fldChar w:fldCharType="begin"/>
        </w:r>
        <w:r w:rsidR="001F0526">
          <w:rPr>
            <w:noProof/>
            <w:webHidden/>
          </w:rPr>
          <w:instrText xml:space="preserve"> PAGEREF _Toc22815578 \h </w:instrText>
        </w:r>
        <w:r w:rsidR="001F0526">
          <w:rPr>
            <w:noProof/>
            <w:webHidden/>
          </w:rPr>
        </w:r>
        <w:r w:rsidR="001F0526">
          <w:rPr>
            <w:noProof/>
            <w:webHidden/>
          </w:rPr>
          <w:fldChar w:fldCharType="separate"/>
        </w:r>
        <w:r w:rsidR="001F0526">
          <w:rPr>
            <w:noProof/>
            <w:webHidden/>
          </w:rPr>
          <w:t>12</w:t>
        </w:r>
        <w:r w:rsidR="001F0526">
          <w:rPr>
            <w:noProof/>
            <w:webHidden/>
          </w:rPr>
          <w:fldChar w:fldCharType="end"/>
        </w:r>
      </w:hyperlink>
    </w:p>
    <w:p w14:paraId="76418164" w14:textId="77960E96" w:rsidR="001F0526" w:rsidRDefault="00D22BF7">
      <w:pPr>
        <w:pStyle w:val="TOC3"/>
        <w:tabs>
          <w:tab w:val="right" w:leader="dot" w:pos="9629"/>
        </w:tabs>
        <w:rPr>
          <w:rFonts w:eastAsiaTheme="minorEastAsia"/>
          <w:noProof/>
          <w:lang w:val="en-AU" w:eastAsia="en-AU"/>
        </w:rPr>
      </w:pPr>
      <w:hyperlink w:anchor="_Toc22815579" w:history="1">
        <w:r w:rsidR="001F0526" w:rsidRPr="00132CBD">
          <w:rPr>
            <w:rStyle w:val="Hyperlink"/>
            <w:noProof/>
          </w:rPr>
          <w:t>Sample 2</w:t>
        </w:r>
        <w:r w:rsidR="001F0526">
          <w:rPr>
            <w:noProof/>
            <w:webHidden/>
          </w:rPr>
          <w:tab/>
        </w:r>
        <w:r w:rsidR="001F0526">
          <w:rPr>
            <w:noProof/>
            <w:webHidden/>
          </w:rPr>
          <w:fldChar w:fldCharType="begin"/>
        </w:r>
        <w:r w:rsidR="001F0526">
          <w:rPr>
            <w:noProof/>
            <w:webHidden/>
          </w:rPr>
          <w:instrText xml:space="preserve"> PAGEREF _Toc22815579 \h </w:instrText>
        </w:r>
        <w:r w:rsidR="001F0526">
          <w:rPr>
            <w:noProof/>
            <w:webHidden/>
          </w:rPr>
        </w:r>
        <w:r w:rsidR="001F0526">
          <w:rPr>
            <w:noProof/>
            <w:webHidden/>
          </w:rPr>
          <w:fldChar w:fldCharType="separate"/>
        </w:r>
        <w:r w:rsidR="001F0526">
          <w:rPr>
            <w:noProof/>
            <w:webHidden/>
          </w:rPr>
          <w:t>13</w:t>
        </w:r>
        <w:r w:rsidR="001F0526">
          <w:rPr>
            <w:noProof/>
            <w:webHidden/>
          </w:rPr>
          <w:fldChar w:fldCharType="end"/>
        </w:r>
      </w:hyperlink>
    </w:p>
    <w:p w14:paraId="4A0DC23A" w14:textId="54B782DD" w:rsidR="001F0526" w:rsidRDefault="00D22BF7">
      <w:pPr>
        <w:pStyle w:val="TOC4"/>
        <w:tabs>
          <w:tab w:val="right" w:leader="dot" w:pos="9629"/>
        </w:tabs>
        <w:rPr>
          <w:rFonts w:eastAsiaTheme="minorEastAsia"/>
          <w:noProof/>
          <w:lang w:val="en-AU" w:eastAsia="en-AU"/>
        </w:rPr>
      </w:pPr>
      <w:hyperlink w:anchor="_Toc22815580" w:history="1">
        <w:r w:rsidR="001F0526" w:rsidRPr="00132CBD">
          <w:rPr>
            <w:rStyle w:val="Hyperlink"/>
            <w:noProof/>
          </w:rPr>
          <w:t>Sample 2: Evidence of student learning</w:t>
        </w:r>
        <w:r w:rsidR="001F0526">
          <w:rPr>
            <w:noProof/>
            <w:webHidden/>
          </w:rPr>
          <w:tab/>
        </w:r>
        <w:r w:rsidR="001F0526">
          <w:rPr>
            <w:noProof/>
            <w:webHidden/>
          </w:rPr>
          <w:fldChar w:fldCharType="begin"/>
        </w:r>
        <w:r w:rsidR="001F0526">
          <w:rPr>
            <w:noProof/>
            <w:webHidden/>
          </w:rPr>
          <w:instrText xml:space="preserve"> PAGEREF _Toc22815580 \h </w:instrText>
        </w:r>
        <w:r w:rsidR="001F0526">
          <w:rPr>
            <w:noProof/>
            <w:webHidden/>
          </w:rPr>
        </w:r>
        <w:r w:rsidR="001F0526">
          <w:rPr>
            <w:noProof/>
            <w:webHidden/>
          </w:rPr>
          <w:fldChar w:fldCharType="separate"/>
        </w:r>
        <w:r w:rsidR="001F0526">
          <w:rPr>
            <w:noProof/>
            <w:webHidden/>
          </w:rPr>
          <w:t>15</w:t>
        </w:r>
        <w:r w:rsidR="001F0526">
          <w:rPr>
            <w:noProof/>
            <w:webHidden/>
          </w:rPr>
          <w:fldChar w:fldCharType="end"/>
        </w:r>
      </w:hyperlink>
    </w:p>
    <w:p w14:paraId="0CE1104D" w14:textId="6359A0AE" w:rsidR="001F0526" w:rsidRDefault="00D22BF7">
      <w:pPr>
        <w:pStyle w:val="TOC4"/>
        <w:tabs>
          <w:tab w:val="right" w:leader="dot" w:pos="9629"/>
        </w:tabs>
        <w:rPr>
          <w:rFonts w:eastAsiaTheme="minorEastAsia"/>
          <w:noProof/>
          <w:lang w:val="en-AU" w:eastAsia="en-AU"/>
        </w:rPr>
      </w:pPr>
      <w:hyperlink w:anchor="_Toc22815581" w:history="1">
        <w:r w:rsidR="001F0526" w:rsidRPr="00132CBD">
          <w:rPr>
            <w:rStyle w:val="Hyperlink"/>
            <w:noProof/>
          </w:rPr>
          <w:t>Any feedback given</w:t>
        </w:r>
        <w:r w:rsidR="001F0526">
          <w:rPr>
            <w:noProof/>
            <w:webHidden/>
          </w:rPr>
          <w:tab/>
        </w:r>
        <w:r w:rsidR="001F0526">
          <w:rPr>
            <w:noProof/>
            <w:webHidden/>
          </w:rPr>
          <w:fldChar w:fldCharType="begin"/>
        </w:r>
        <w:r w:rsidR="001F0526">
          <w:rPr>
            <w:noProof/>
            <w:webHidden/>
          </w:rPr>
          <w:instrText xml:space="preserve"> PAGEREF _Toc22815581 \h </w:instrText>
        </w:r>
        <w:r w:rsidR="001F0526">
          <w:rPr>
            <w:noProof/>
            <w:webHidden/>
          </w:rPr>
        </w:r>
        <w:r w:rsidR="001F0526">
          <w:rPr>
            <w:noProof/>
            <w:webHidden/>
          </w:rPr>
          <w:fldChar w:fldCharType="separate"/>
        </w:r>
        <w:r w:rsidR="001F0526">
          <w:rPr>
            <w:noProof/>
            <w:webHidden/>
          </w:rPr>
          <w:t>15</w:t>
        </w:r>
        <w:r w:rsidR="001F0526">
          <w:rPr>
            <w:noProof/>
            <w:webHidden/>
          </w:rPr>
          <w:fldChar w:fldCharType="end"/>
        </w:r>
      </w:hyperlink>
    </w:p>
    <w:p w14:paraId="313B1CA9" w14:textId="5A21ADFD" w:rsidR="001F0526" w:rsidRDefault="00D22BF7">
      <w:pPr>
        <w:pStyle w:val="TOC1"/>
        <w:tabs>
          <w:tab w:val="right" w:leader="dot" w:pos="9629"/>
        </w:tabs>
        <w:rPr>
          <w:rFonts w:eastAsiaTheme="minorEastAsia"/>
          <w:noProof/>
          <w:lang w:val="en-AU" w:eastAsia="en-AU"/>
        </w:rPr>
      </w:pPr>
      <w:hyperlink w:anchor="_Toc22815582" w:history="1">
        <w:r w:rsidR="001F0526" w:rsidRPr="00132CBD">
          <w:rPr>
            <w:rStyle w:val="Hyperlink"/>
            <w:noProof/>
          </w:rPr>
          <w:t>Using evidence to plan for future teaching and learning</w:t>
        </w:r>
        <w:r w:rsidR="001F0526">
          <w:rPr>
            <w:noProof/>
            <w:webHidden/>
          </w:rPr>
          <w:tab/>
        </w:r>
        <w:r w:rsidR="001F0526">
          <w:rPr>
            <w:noProof/>
            <w:webHidden/>
          </w:rPr>
          <w:fldChar w:fldCharType="begin"/>
        </w:r>
        <w:r w:rsidR="001F0526">
          <w:rPr>
            <w:noProof/>
            <w:webHidden/>
          </w:rPr>
          <w:instrText xml:space="preserve"> PAGEREF _Toc22815582 \h </w:instrText>
        </w:r>
        <w:r w:rsidR="001F0526">
          <w:rPr>
            <w:noProof/>
            <w:webHidden/>
          </w:rPr>
        </w:r>
        <w:r w:rsidR="001F0526">
          <w:rPr>
            <w:noProof/>
            <w:webHidden/>
          </w:rPr>
          <w:fldChar w:fldCharType="separate"/>
        </w:r>
        <w:r w:rsidR="001F0526">
          <w:rPr>
            <w:noProof/>
            <w:webHidden/>
          </w:rPr>
          <w:t>16</w:t>
        </w:r>
        <w:r w:rsidR="001F0526">
          <w:rPr>
            <w:noProof/>
            <w:webHidden/>
          </w:rPr>
          <w:fldChar w:fldCharType="end"/>
        </w:r>
      </w:hyperlink>
    </w:p>
    <w:p w14:paraId="43C74C32" w14:textId="5A931A43" w:rsidR="001F0526" w:rsidRDefault="00D22BF7">
      <w:pPr>
        <w:pStyle w:val="TOC2"/>
        <w:tabs>
          <w:tab w:val="right" w:leader="dot" w:pos="9629"/>
        </w:tabs>
        <w:rPr>
          <w:rFonts w:eastAsiaTheme="minorEastAsia"/>
          <w:noProof/>
          <w:lang w:val="en-AU" w:eastAsia="en-AU"/>
        </w:rPr>
      </w:pPr>
      <w:hyperlink w:anchor="_Toc22815583" w:history="1">
        <w:r w:rsidR="001F0526" w:rsidRPr="00132CBD">
          <w:rPr>
            <w:rStyle w:val="Hyperlink"/>
            <w:noProof/>
          </w:rPr>
          <w:t>Appendix 1: Templates</w:t>
        </w:r>
        <w:r w:rsidR="001F0526">
          <w:rPr>
            <w:noProof/>
            <w:webHidden/>
          </w:rPr>
          <w:tab/>
        </w:r>
        <w:r w:rsidR="001F0526">
          <w:rPr>
            <w:noProof/>
            <w:webHidden/>
          </w:rPr>
          <w:fldChar w:fldCharType="begin"/>
        </w:r>
        <w:r w:rsidR="001F0526">
          <w:rPr>
            <w:noProof/>
            <w:webHidden/>
          </w:rPr>
          <w:instrText xml:space="preserve"> PAGEREF _Toc22815583 \h </w:instrText>
        </w:r>
        <w:r w:rsidR="001F0526">
          <w:rPr>
            <w:noProof/>
            <w:webHidden/>
          </w:rPr>
        </w:r>
        <w:r w:rsidR="001F0526">
          <w:rPr>
            <w:noProof/>
            <w:webHidden/>
          </w:rPr>
          <w:fldChar w:fldCharType="separate"/>
        </w:r>
        <w:r w:rsidR="001F0526">
          <w:rPr>
            <w:noProof/>
            <w:webHidden/>
          </w:rPr>
          <w:t>17</w:t>
        </w:r>
        <w:r w:rsidR="001F0526">
          <w:rPr>
            <w:noProof/>
            <w:webHidden/>
          </w:rPr>
          <w:fldChar w:fldCharType="end"/>
        </w:r>
      </w:hyperlink>
    </w:p>
    <w:p w14:paraId="7648D2B8" w14:textId="5A75095A" w:rsidR="00007BCB" w:rsidRPr="00007BCB" w:rsidRDefault="00007BCB"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F416F8">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14:paraId="62C8C73D" w14:textId="77777777" w:rsidR="00007BCB" w:rsidRPr="00007BCB" w:rsidRDefault="00007BCB" w:rsidP="00007BCB">
      <w:pPr>
        <w:rPr>
          <w:rFonts w:ascii="Arial" w:hAnsi="Arial" w:cs="Arial"/>
          <w:b/>
          <w:color w:val="000000" w:themeColor="text1"/>
          <w:sz w:val="40"/>
          <w:szCs w:val="40"/>
        </w:rPr>
      </w:pPr>
      <w:r w:rsidRPr="00007BCB">
        <w:br w:type="page"/>
      </w:r>
    </w:p>
    <w:p w14:paraId="6FDFD28D" w14:textId="77777777" w:rsidR="00E8403B" w:rsidRPr="00E8403B" w:rsidRDefault="00E8403B" w:rsidP="00E8403B">
      <w:pPr>
        <w:spacing w:before="360"/>
        <w:outlineLvl w:val="1"/>
        <w:rPr>
          <w:rFonts w:ascii="Arial" w:hAnsi="Arial" w:cs="Arial"/>
          <w:b/>
          <w:color w:val="000000" w:themeColor="text1"/>
          <w:sz w:val="40"/>
          <w:szCs w:val="40"/>
          <w:lang w:val="en-AU"/>
        </w:rPr>
      </w:pPr>
      <w:bookmarkStart w:id="4" w:name="_Toc515458827"/>
      <w:bookmarkStart w:id="5" w:name="_Toc7594995"/>
      <w:bookmarkStart w:id="6" w:name="_Toc19020426"/>
      <w:r w:rsidRPr="00E8403B">
        <w:rPr>
          <w:rFonts w:ascii="Arial" w:hAnsi="Arial" w:cs="Arial"/>
          <w:b/>
          <w:color w:val="000000" w:themeColor="text1"/>
          <w:sz w:val="40"/>
          <w:szCs w:val="40"/>
          <w:lang w:val="en-AU"/>
        </w:rPr>
        <w:t>What is formative assessment?</w:t>
      </w:r>
      <w:bookmarkEnd w:id="4"/>
      <w:bookmarkEnd w:id="5"/>
      <w:bookmarkEnd w:id="6"/>
    </w:p>
    <w:p w14:paraId="789D58D7" w14:textId="77777777" w:rsidR="00E8403B" w:rsidRPr="00E8403B" w:rsidRDefault="00E8403B" w:rsidP="00E8403B">
      <w:pPr>
        <w:spacing w:before="120" w:after="120" w:line="280" w:lineRule="exact"/>
        <w:rPr>
          <w:rFonts w:ascii="Arial" w:hAnsi="Arial" w:cs="Arial"/>
          <w:color w:val="000000" w:themeColor="text1"/>
          <w:lang w:val="en-AU"/>
        </w:rPr>
      </w:pPr>
      <w:r w:rsidRPr="00E8403B">
        <w:rPr>
          <w:rFonts w:ascii="Arial" w:hAnsi="Arial" w:cs="Arial"/>
          <w:color w:val="000000" w:themeColor="text1"/>
          <w:lang w:val="en-AU"/>
        </w:rPr>
        <w:t xml:space="preserve">Formative assessment is any assessment that is used to improve teaching and learning. Best-practice formative assessment uses a rigorous approach in which each step of the assessment process is carefully thought through. </w:t>
      </w:r>
    </w:p>
    <w:p w14:paraId="4766266B" w14:textId="77777777" w:rsidR="00E8403B" w:rsidRPr="00E8403B" w:rsidRDefault="00E8403B" w:rsidP="00E8403B">
      <w:pPr>
        <w:spacing w:before="120" w:after="120" w:line="280" w:lineRule="exact"/>
        <w:rPr>
          <w:rFonts w:ascii="Arial" w:hAnsi="Arial" w:cs="Arial"/>
          <w:color w:val="000000" w:themeColor="text1"/>
          <w:lang w:val="en-AU"/>
        </w:rPr>
      </w:pPr>
      <w:r w:rsidRPr="00E8403B">
        <w:rPr>
          <w:rFonts w:ascii="Arial" w:hAnsi="Arial" w:cs="Arial"/>
          <w:color w:val="000000" w:themeColor="text1"/>
          <w:lang w:val="en-AU"/>
        </w:rPr>
        <w:t>Assessment is a three-step process by which evidence is collected, interpreted and used. By definition, the final step of formative assessment requires a use that improves teaching and learning.</w:t>
      </w:r>
    </w:p>
    <w:p w14:paraId="34DCA985" w14:textId="77777777" w:rsidR="00E8403B" w:rsidRPr="00E8403B" w:rsidRDefault="00E8403B" w:rsidP="00E8403B">
      <w:pPr>
        <w:spacing w:before="120" w:after="120" w:line="280" w:lineRule="exact"/>
        <w:rPr>
          <w:rFonts w:ascii="Arial" w:hAnsi="Arial" w:cs="Arial"/>
          <w:color w:val="000000" w:themeColor="text1"/>
          <w:lang w:val="en-AU"/>
        </w:rPr>
      </w:pPr>
      <w:r w:rsidRPr="00E8403B">
        <w:rPr>
          <w:rFonts w:ascii="Arial" w:hAnsi="Arial" w:cs="Arial"/>
          <w:color w:val="000000" w:themeColor="text1"/>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Teachers can draw on this learning continuum and rubric to decide how to collect evidence of each student’s current learning in order to provide formative feedback and understand what they are ready to learn next. </w:t>
      </w:r>
    </w:p>
    <w:p w14:paraId="10601435" w14:textId="77777777" w:rsidR="00E8403B" w:rsidRPr="00E8403B" w:rsidRDefault="00E8403B" w:rsidP="00E8403B">
      <w:pPr>
        <w:spacing w:before="120" w:after="120" w:line="280" w:lineRule="exact"/>
        <w:rPr>
          <w:rFonts w:ascii="Arial" w:hAnsi="Arial" w:cs="Arial"/>
          <w:color w:val="000000" w:themeColor="text1"/>
          <w:lang w:val="en-AU"/>
        </w:rPr>
      </w:pPr>
      <w:r w:rsidRPr="00E8403B">
        <w:rPr>
          <w:rFonts w:ascii="Arial" w:hAnsi="Arial" w:cs="Arial"/>
          <w:color w:val="000000" w:themeColor="text1"/>
          <w:lang w:val="en-AU"/>
        </w:rPr>
        <w:t xml:space="preserve">The VCAA’s </w:t>
      </w:r>
      <w:r w:rsidRPr="00E8403B">
        <w:rPr>
          <w:rFonts w:ascii="Arial" w:hAnsi="Arial" w:cs="Arial"/>
          <w:i/>
          <w:color w:val="000000" w:themeColor="text1"/>
          <w:lang w:val="en-AU"/>
        </w:rPr>
        <w:t>Guide to Formative Assessment Rubrics</w:t>
      </w:r>
      <w:r w:rsidRPr="00E8403B">
        <w:rPr>
          <w:rFonts w:ascii="Arial" w:hAnsi="Arial" w:cs="Arial"/>
          <w:color w:val="000000" w:themeColor="text1"/>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E8403B">
          <w:rPr>
            <w:rFonts w:ascii="Arial" w:hAnsi="Arial" w:cs="Arial"/>
            <w:color w:val="0000FF" w:themeColor="hyperlink"/>
            <w:u w:val="single"/>
            <w:lang w:val="en-AU"/>
          </w:rPr>
          <w:t>Formative Assessment section</w:t>
        </w:r>
      </w:hyperlink>
      <w:r w:rsidRPr="00E8403B">
        <w:rPr>
          <w:rFonts w:ascii="Arial" w:hAnsi="Arial" w:cs="Arial"/>
          <w:color w:val="000000" w:themeColor="text1"/>
          <w:lang w:val="en-AU"/>
        </w:rPr>
        <w:t xml:space="preserve"> of the VCAA website.</w:t>
      </w:r>
    </w:p>
    <w:p w14:paraId="50F3F445" w14:textId="77777777" w:rsidR="00E8403B" w:rsidRPr="00E8403B" w:rsidRDefault="00E8403B" w:rsidP="00E8403B">
      <w:pPr>
        <w:spacing w:before="320" w:after="160" w:line="360" w:lineRule="exact"/>
        <w:contextualSpacing/>
        <w:outlineLvl w:val="2"/>
        <w:rPr>
          <w:rFonts w:ascii="Arial" w:hAnsi="Arial" w:cs="Arial"/>
          <w:b/>
          <w:color w:val="000000" w:themeColor="text1"/>
          <w:sz w:val="32"/>
          <w:szCs w:val="28"/>
        </w:rPr>
      </w:pPr>
      <w:bookmarkStart w:id="7" w:name="_Toc19020427"/>
      <w:r w:rsidRPr="00E8403B">
        <w:rPr>
          <w:rFonts w:ascii="Arial" w:hAnsi="Arial" w:cs="Arial"/>
          <w:b/>
          <w:color w:val="000000" w:themeColor="text1"/>
          <w:sz w:val="32"/>
          <w:szCs w:val="28"/>
        </w:rPr>
        <w:t>Using formative assessment rubrics in schools</w:t>
      </w:r>
      <w:bookmarkEnd w:id="7"/>
    </w:p>
    <w:p w14:paraId="39EECBB1" w14:textId="537C5564" w:rsidR="00E8403B" w:rsidRPr="00E8403B" w:rsidRDefault="00E8403B" w:rsidP="00A07FAD">
      <w:pPr>
        <w:rPr>
          <w:rFonts w:ascii="Arial" w:hAnsi="Arial" w:cs="Arial"/>
          <w:color w:val="000000" w:themeColor="text1"/>
        </w:rPr>
      </w:pPr>
      <w:r w:rsidRPr="00E8403B">
        <w:rPr>
          <w:rFonts w:ascii="Arial" w:hAnsi="Arial" w:cs="Arial"/>
          <w:color w:val="000000" w:themeColor="text1"/>
        </w:rPr>
        <w:t xml:space="preserve">This document is based on the material developed by one group of teachers in the 2019 Formative Assessment Rubrics project. </w:t>
      </w:r>
      <w:r w:rsidR="00D22BF7" w:rsidRPr="00594670">
        <w:rPr>
          <w:rFonts w:ascii="Arial" w:hAnsi="Arial" w:cs="Arial"/>
          <w:color w:val="000000" w:themeColor="text1"/>
          <w:lang w:val="en-AU"/>
        </w:rPr>
        <w:t>The VCAA acknowledges the valuable contribution to this resource of the following teachers:</w:t>
      </w:r>
      <w:r w:rsidR="00D22BF7">
        <w:rPr>
          <w:rFonts w:ascii="Arial" w:hAnsi="Arial" w:cs="Arial"/>
          <w:color w:val="000000" w:themeColor="text1"/>
          <w:lang w:val="en-AU"/>
        </w:rPr>
        <w:t xml:space="preserve"> </w:t>
      </w:r>
      <w:r w:rsidR="00A07FAD" w:rsidRPr="00B8352D">
        <w:rPr>
          <w:rFonts w:ascii="Arial" w:hAnsi="Arial" w:cs="Arial"/>
        </w:rPr>
        <w:t>Angus</w:t>
      </w:r>
      <w:r w:rsidR="00A07FAD">
        <w:rPr>
          <w:rFonts w:ascii="Arial" w:hAnsi="Arial" w:cs="Arial"/>
        </w:rPr>
        <w:t xml:space="preserve"> </w:t>
      </w:r>
      <w:r w:rsidR="00A07FAD" w:rsidRPr="00B8352D">
        <w:rPr>
          <w:rFonts w:ascii="Arial" w:hAnsi="Arial" w:cs="Arial"/>
        </w:rPr>
        <w:t>McLaurin</w:t>
      </w:r>
      <w:r w:rsidR="00A07FAD">
        <w:rPr>
          <w:rFonts w:ascii="Arial" w:hAnsi="Arial" w:cs="Arial"/>
        </w:rPr>
        <w:t xml:space="preserve"> and </w:t>
      </w:r>
      <w:r w:rsidR="00A07FAD" w:rsidRPr="00B8352D">
        <w:rPr>
          <w:rFonts w:ascii="Arial" w:hAnsi="Arial" w:cs="Arial"/>
        </w:rPr>
        <w:t>Caroline</w:t>
      </w:r>
      <w:r w:rsidR="00A07FAD">
        <w:rPr>
          <w:rFonts w:ascii="Arial" w:hAnsi="Arial" w:cs="Arial"/>
        </w:rPr>
        <w:t xml:space="preserve"> </w:t>
      </w:r>
      <w:r w:rsidR="00A07FAD" w:rsidRPr="00B8352D">
        <w:rPr>
          <w:rFonts w:ascii="Arial" w:hAnsi="Arial" w:cs="Arial"/>
        </w:rPr>
        <w:t>Michie</w:t>
      </w:r>
      <w:r w:rsidR="00A07FAD">
        <w:rPr>
          <w:rFonts w:ascii="Arial" w:hAnsi="Arial" w:cs="Arial"/>
        </w:rPr>
        <w:t xml:space="preserve"> (</w:t>
      </w:r>
      <w:r w:rsidR="00A07FAD" w:rsidRPr="00B8352D">
        <w:rPr>
          <w:rFonts w:ascii="Arial" w:hAnsi="Arial" w:cs="Arial"/>
        </w:rPr>
        <w:t>The Alpine School</w:t>
      </w:r>
      <w:r w:rsidR="00A07FAD">
        <w:rPr>
          <w:rFonts w:ascii="Arial" w:hAnsi="Arial" w:cs="Arial"/>
        </w:rPr>
        <w:t xml:space="preserve">), and </w:t>
      </w:r>
      <w:r w:rsidR="00A07FAD" w:rsidRPr="00B8352D">
        <w:rPr>
          <w:rFonts w:ascii="Arial" w:hAnsi="Arial" w:cs="Arial"/>
        </w:rPr>
        <w:t>Jessica</w:t>
      </w:r>
      <w:r w:rsidR="00A07FAD">
        <w:rPr>
          <w:rFonts w:ascii="Arial" w:hAnsi="Arial" w:cs="Arial"/>
        </w:rPr>
        <w:t xml:space="preserve"> </w:t>
      </w:r>
      <w:r w:rsidR="00A07FAD" w:rsidRPr="00B8352D">
        <w:rPr>
          <w:rFonts w:ascii="Arial" w:hAnsi="Arial" w:cs="Arial"/>
        </w:rPr>
        <w:t xml:space="preserve">Wade </w:t>
      </w:r>
      <w:r w:rsidR="00A07FAD">
        <w:rPr>
          <w:rFonts w:ascii="Arial" w:hAnsi="Arial" w:cs="Arial"/>
        </w:rPr>
        <w:t>(</w:t>
      </w:r>
      <w:r w:rsidR="00A07FAD" w:rsidRPr="00B8352D">
        <w:rPr>
          <w:rFonts w:ascii="Arial" w:hAnsi="Arial" w:cs="Arial"/>
        </w:rPr>
        <w:t>Elisabeth Murdoch College</w:t>
      </w:r>
      <w:r w:rsidR="00A07FAD">
        <w:rPr>
          <w:rFonts w:ascii="Arial" w:hAnsi="Arial" w:cs="Arial"/>
        </w:rPr>
        <w:t>).</w:t>
      </w:r>
      <w:r w:rsidR="00A07FAD">
        <w:rPr>
          <w:rFonts w:ascii="Arial" w:hAnsi="Arial" w:cs="Arial"/>
        </w:rPr>
        <w:t xml:space="preserve"> </w:t>
      </w:r>
      <w:r w:rsidRPr="00E8403B">
        <w:rPr>
          <w:rFonts w:ascii="Arial" w:hAnsi="Arial" w:cs="Arial"/>
          <w:color w:val="000000" w:themeColor="text1"/>
        </w:rPr>
        <w:t xml:space="preserve">The Victorian Curriculum and Assessment Authority partnered with the Assessment Research Centre, University of </w:t>
      </w:r>
      <w:bookmarkStart w:id="8" w:name="_GoBack"/>
      <w:bookmarkEnd w:id="8"/>
      <w:r w:rsidRPr="00E8403B">
        <w:rPr>
          <w:rFonts w:ascii="Arial" w:hAnsi="Arial" w:cs="Arial"/>
          <w:color w:val="000000" w:themeColor="text1"/>
        </w:rPr>
        <w:t>Melbourne, to provide professional learning for teachers interested in strengthening their understanding and use of formative assessment rubrics.</w:t>
      </w:r>
    </w:p>
    <w:p w14:paraId="190909DD" w14:textId="77777777" w:rsidR="00E8403B" w:rsidRPr="00E8403B" w:rsidRDefault="00E8403B" w:rsidP="00E8403B">
      <w:pPr>
        <w:spacing w:before="120" w:after="120" w:line="280" w:lineRule="exact"/>
        <w:rPr>
          <w:rFonts w:ascii="Arial" w:eastAsia="Calibri" w:hAnsi="Arial" w:cs="Arial"/>
          <w:color w:val="000000"/>
        </w:rPr>
      </w:pPr>
      <w:r w:rsidRPr="00E8403B">
        <w:rPr>
          <w:rFonts w:ascii="Arial" w:hAnsi="Arial" w:cs="Arial"/>
          <w:color w:val="000000" w:themeColor="text1"/>
        </w:rPr>
        <w:t xml:space="preserve">This resource includes a sample formative assessment rubric, a description of a task/activity undertaken to gather evidence of learning, and annotated student work samples. </w:t>
      </w:r>
    </w:p>
    <w:p w14:paraId="0ACC1E7B" w14:textId="77777777" w:rsidR="00E8403B" w:rsidRPr="00E8403B" w:rsidRDefault="00E8403B" w:rsidP="00E8403B">
      <w:pPr>
        <w:spacing w:before="120" w:after="120" w:line="280" w:lineRule="exact"/>
        <w:rPr>
          <w:rFonts w:ascii="Arial" w:hAnsi="Arial" w:cs="Arial"/>
          <w:color w:val="000000" w:themeColor="text1"/>
        </w:rPr>
      </w:pPr>
      <w:r w:rsidRPr="00E8403B">
        <w:rPr>
          <w:rFonts w:ascii="Arial" w:hAnsi="Arial" w:cs="Arial"/>
          <w:color w:val="000000" w:themeColor="text1"/>
        </w:rPr>
        <w:t>Schools have flexibility in how they choose to use this resource, including as:</w:t>
      </w:r>
    </w:p>
    <w:p w14:paraId="53BA1B31" w14:textId="77777777" w:rsidR="00E8403B" w:rsidRPr="00E8403B" w:rsidRDefault="00E8403B" w:rsidP="00E8403B">
      <w:pPr>
        <w:numPr>
          <w:ilvl w:val="0"/>
          <w:numId w:val="1"/>
        </w:numPr>
        <w:tabs>
          <w:tab w:val="left" w:pos="425"/>
        </w:tabs>
        <w:spacing w:before="120" w:after="120" w:line="280" w:lineRule="exact"/>
        <w:ind w:left="425" w:hanging="425"/>
        <w:contextualSpacing/>
        <w:rPr>
          <w:rFonts w:ascii="Arial" w:eastAsia="Calibri" w:hAnsi="Arial" w:cs="Arial"/>
          <w:color w:val="000000" w:themeColor="text1"/>
          <w:kern w:val="22"/>
          <w:lang w:val="en-GB" w:eastAsia="ja-JP"/>
        </w:rPr>
      </w:pPr>
      <w:r w:rsidRPr="00E8403B">
        <w:rPr>
          <w:rFonts w:ascii="Arial" w:eastAsia="Calibri" w:hAnsi="Arial" w:cs="Arial"/>
          <w:color w:val="000000" w:themeColor="text1"/>
          <w:kern w:val="22"/>
          <w:lang w:val="en-GB" w:eastAsia="ja-JP"/>
        </w:rPr>
        <w:t>a model that they adapt to suit their own teaching and learning plans</w:t>
      </w:r>
    </w:p>
    <w:p w14:paraId="25B1FDB8" w14:textId="77777777" w:rsidR="00E8403B" w:rsidRPr="00E8403B" w:rsidRDefault="00E8403B" w:rsidP="00E8403B">
      <w:pPr>
        <w:numPr>
          <w:ilvl w:val="0"/>
          <w:numId w:val="1"/>
        </w:numPr>
        <w:tabs>
          <w:tab w:val="left" w:pos="425"/>
        </w:tabs>
        <w:spacing w:before="120" w:after="120" w:line="280" w:lineRule="exact"/>
        <w:ind w:left="425" w:hanging="425"/>
        <w:contextualSpacing/>
        <w:rPr>
          <w:rFonts w:ascii="Arial" w:eastAsia="Calibri" w:hAnsi="Arial" w:cs="Arial"/>
          <w:color w:val="000000" w:themeColor="text1"/>
          <w:kern w:val="22"/>
          <w:lang w:val="en-GB" w:eastAsia="ja-JP"/>
        </w:rPr>
      </w:pPr>
      <w:r w:rsidRPr="00E8403B">
        <w:rPr>
          <w:rFonts w:ascii="Arial" w:eastAsia="Calibri" w:hAnsi="Arial" w:cs="Arial"/>
          <w:color w:val="000000" w:themeColor="text1"/>
          <w:kern w:val="22"/>
          <w:lang w:val="en-GB" w:eastAsia="ja-JP"/>
        </w:rPr>
        <w:t>a resource to support them as they develop their own formative assessment rubrics and tasks.</w:t>
      </w:r>
    </w:p>
    <w:p w14:paraId="385F4A4B" w14:textId="77777777" w:rsidR="00E8403B" w:rsidRPr="00E8403B" w:rsidRDefault="00E8403B" w:rsidP="00E8403B">
      <w:pPr>
        <w:spacing w:before="120" w:after="120" w:line="280" w:lineRule="exact"/>
        <w:rPr>
          <w:rFonts w:ascii="Arial" w:hAnsi="Arial" w:cs="Arial"/>
          <w:color w:val="000000" w:themeColor="text1"/>
        </w:rPr>
      </w:pPr>
      <w:r w:rsidRPr="00E8403B">
        <w:rPr>
          <w:rFonts w:ascii="Arial" w:hAnsi="Arial" w:cs="Arial"/>
          <w:color w:val="000000" w:themeColor="text1"/>
        </w:rPr>
        <w:t xml:space="preserve">This resource is not an exemplar. </w:t>
      </w:r>
    </w:p>
    <w:p w14:paraId="3AB1FFE7" w14:textId="77777777" w:rsidR="00E8403B" w:rsidRPr="00E8403B" w:rsidRDefault="00E8403B" w:rsidP="00E8403B">
      <w:pPr>
        <w:spacing w:before="120" w:after="120" w:line="280" w:lineRule="exact"/>
        <w:rPr>
          <w:rFonts w:ascii="Arial" w:hAnsi="Arial" w:cs="Arial"/>
          <w:color w:val="000000" w:themeColor="text1"/>
        </w:rPr>
      </w:pPr>
      <w:r w:rsidRPr="00E8403B">
        <w:rPr>
          <w:rFonts w:ascii="Arial" w:hAnsi="Arial" w:cs="Arial"/>
          <w:color w:val="000000" w:themeColor="text1"/>
        </w:rPr>
        <w:t xml:space="preserve">Additional support and advice on high-quality curriculum planning is available from the </w:t>
      </w:r>
      <w:hyperlink r:id="rId22" w:history="1">
        <w:r w:rsidRPr="00E8403B">
          <w:rPr>
            <w:rFonts w:ascii="Arial" w:hAnsi="Arial" w:cs="Arial"/>
            <w:color w:val="0000FF" w:themeColor="hyperlink"/>
            <w:u w:val="single"/>
          </w:rPr>
          <w:t>Curriculum Planning Resource</w:t>
        </w:r>
      </w:hyperlink>
      <w:r w:rsidRPr="00E8403B">
        <w:rPr>
          <w:rFonts w:ascii="Arial" w:hAnsi="Arial" w:cs="Arial"/>
          <w:color w:val="000000" w:themeColor="text1"/>
        </w:rPr>
        <w:t>.</w:t>
      </w:r>
    </w:p>
    <w:p w14:paraId="66AEA16E" w14:textId="77777777" w:rsidR="005F43D5" w:rsidRDefault="005F43D5">
      <w:pPr>
        <w:rPr>
          <w:rFonts w:ascii="Arial" w:hAnsi="Arial" w:cs="Arial"/>
          <w:b/>
          <w:color w:val="000000" w:themeColor="text1"/>
          <w:sz w:val="40"/>
          <w:szCs w:val="40"/>
        </w:rPr>
      </w:pPr>
      <w:r>
        <w:br w:type="page"/>
      </w:r>
    </w:p>
    <w:p w14:paraId="5AFCC4BA" w14:textId="1F464AC1" w:rsidR="00B6691D" w:rsidRDefault="005F11B9" w:rsidP="00686D05">
      <w:pPr>
        <w:pStyle w:val="VCAAHeading1"/>
      </w:pPr>
      <w:bookmarkStart w:id="9" w:name="_Toc22815569"/>
      <w:r>
        <w:t xml:space="preserve">The </w:t>
      </w:r>
      <w:r w:rsidR="00A50A62">
        <w:t xml:space="preserve">formative assessment </w:t>
      </w:r>
      <w:r>
        <w:t>rubric</w:t>
      </w:r>
      <w:bookmarkEnd w:id="9"/>
    </w:p>
    <w:p w14:paraId="16CCF7F0" w14:textId="092A6ABD" w:rsidR="00E0753D" w:rsidRPr="005F43D5" w:rsidRDefault="005F11B9" w:rsidP="001F0526">
      <w:pPr>
        <w:pStyle w:val="VCAAbody"/>
      </w:pPr>
      <w:r w:rsidRPr="005F43D5">
        <w:t xml:space="preserve">The rubric in this document was developed to help inform teaching and learning in </w:t>
      </w:r>
      <w:r w:rsidR="00E0753D" w:rsidRPr="005F43D5">
        <w:t xml:space="preserve">Personal and Social Capability. </w:t>
      </w:r>
      <w:r w:rsidR="0058672F" w:rsidRPr="005F43D5">
        <w:t xml:space="preserve">This rubric supports the explicit teaching of </w:t>
      </w:r>
      <w:r w:rsidR="00D53B65">
        <w:t>m</w:t>
      </w:r>
      <w:r w:rsidR="00E0753D" w:rsidRPr="005F43D5">
        <w:t xml:space="preserve">anaging </w:t>
      </w:r>
      <w:r w:rsidR="00D53B65">
        <w:t>c</w:t>
      </w:r>
      <w:r w:rsidR="001F0526">
        <w:t>onflict. It focuses on i</w:t>
      </w:r>
      <w:r w:rsidR="00E0753D" w:rsidRPr="005F43D5">
        <w:t>dentify</w:t>
      </w:r>
      <w:r w:rsidR="001F0526">
        <w:t>ing</w:t>
      </w:r>
      <w:r w:rsidR="00E0753D" w:rsidRPr="005F43D5">
        <w:t xml:space="preserve"> ways to be proactive in initiating strategies to prevent and/or accomplish positive resolutions to conflict </w:t>
      </w:r>
    </w:p>
    <w:p w14:paraId="656C05B7" w14:textId="15D8D308" w:rsidR="005F11B9" w:rsidRDefault="005F11B9" w:rsidP="00686D05">
      <w:pPr>
        <w:pStyle w:val="VCAAHeading2"/>
      </w:pPr>
      <w:bookmarkStart w:id="10" w:name="_Toc22815570"/>
      <w:r>
        <w:t>Links to the Victorian Curriculum F–10</w:t>
      </w:r>
      <w:bookmarkEnd w:id="10"/>
    </w:p>
    <w:p w14:paraId="1B9272D8" w14:textId="7B6CB0E9" w:rsidR="002D7057" w:rsidRDefault="00D22BF7" w:rsidP="005F11B9">
      <w:pPr>
        <w:pStyle w:val="VCAAbody"/>
        <w:rPr>
          <w:b/>
        </w:rPr>
      </w:pPr>
      <w:r>
        <w:rPr>
          <w:b/>
        </w:rPr>
        <w:pict w14:anchorId="30244B62">
          <v:rect id="_x0000_i1025" style="width:0;height:1.5pt" o:hralign="center" o:hrstd="t" o:hr="t" fillcolor="#a0a0a0" stroked="f"/>
        </w:pict>
      </w:r>
    </w:p>
    <w:p w14:paraId="3676124A" w14:textId="02C41278" w:rsidR="00E0753D" w:rsidRDefault="00E0753D" w:rsidP="00E0753D">
      <w:pPr>
        <w:pStyle w:val="VCAAbody"/>
        <w:tabs>
          <w:tab w:val="left" w:pos="3969"/>
        </w:tabs>
        <w:ind w:left="3969" w:hanging="3969"/>
        <w:rPr>
          <w:color w:val="517AB7" w:themeColor="accent6"/>
        </w:rPr>
      </w:pPr>
      <w:r w:rsidRPr="005F11B9">
        <w:rPr>
          <w:b/>
        </w:rPr>
        <w:t>Curriculum area:</w:t>
      </w:r>
      <w:r>
        <w:tab/>
      </w:r>
      <w:r w:rsidRPr="005F43D5">
        <w:t>Personal and Social Capability</w:t>
      </w:r>
      <w:r>
        <w:rPr>
          <w:color w:val="517AB7" w:themeColor="accent6"/>
        </w:rPr>
        <w:t xml:space="preserve"> </w:t>
      </w:r>
    </w:p>
    <w:p w14:paraId="37053E04" w14:textId="72B7B765" w:rsidR="008A22FF" w:rsidRPr="008A22FF" w:rsidRDefault="008A22FF" w:rsidP="00E0753D">
      <w:pPr>
        <w:pStyle w:val="VCAAbody"/>
        <w:tabs>
          <w:tab w:val="left" w:pos="3969"/>
        </w:tabs>
        <w:ind w:left="3969" w:hanging="3969"/>
      </w:pPr>
      <w:r>
        <w:rPr>
          <w:b/>
        </w:rPr>
        <w:tab/>
      </w:r>
      <w:r w:rsidRPr="001F0526">
        <w:t>Strand:</w:t>
      </w:r>
      <w:r w:rsidR="00D53B65">
        <w:t xml:space="preserve"> Collaboration</w:t>
      </w:r>
    </w:p>
    <w:p w14:paraId="6AA86CC8" w14:textId="31BB32B4" w:rsidR="00E0753D" w:rsidRPr="008A22FF" w:rsidRDefault="00E0753D" w:rsidP="00E0753D">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008A22FF" w:rsidRPr="001F0526">
        <w:t xml:space="preserve">Levels </w:t>
      </w:r>
      <w:r w:rsidRPr="008A22FF">
        <w:t>7</w:t>
      </w:r>
      <w:r w:rsidR="008A22FF" w:rsidRPr="008A22FF">
        <w:t xml:space="preserve"> and </w:t>
      </w:r>
      <w:r w:rsidRPr="008A22FF">
        <w:t>8</w:t>
      </w:r>
    </w:p>
    <w:p w14:paraId="5A6234EF" w14:textId="77777777" w:rsidR="00E0753D" w:rsidRPr="00550EE9" w:rsidRDefault="00E0753D" w:rsidP="00E0753D">
      <w:pPr>
        <w:tabs>
          <w:tab w:val="left" w:pos="3969"/>
        </w:tabs>
        <w:ind w:left="3969" w:hanging="3969"/>
        <w:rPr>
          <w:color w:val="517AB7" w:themeColor="accent6"/>
        </w:rPr>
      </w:pPr>
      <w:r w:rsidRPr="00550EE9">
        <w:rPr>
          <w:b/>
        </w:rPr>
        <w:t>Achievement standard/s extract:</w:t>
      </w:r>
      <w:r w:rsidRPr="00550EE9">
        <w:rPr>
          <w:color w:val="517AB7" w:themeColor="accent6"/>
        </w:rPr>
        <w:t xml:space="preserve"> </w:t>
      </w:r>
      <w:r>
        <w:rPr>
          <w:color w:val="517AB7" w:themeColor="accent6"/>
        </w:rPr>
        <w:tab/>
      </w:r>
      <w:r w:rsidRPr="005F43D5">
        <w:rPr>
          <w:rStyle w:val="VCAAbodyChar"/>
        </w:rPr>
        <w:t>They assess the appropriateness of various strategies to avoid or resolve conflict in a range of situations.</w:t>
      </w:r>
      <w:r>
        <w:rPr>
          <w:color w:val="517AB7" w:themeColor="accent6"/>
        </w:rPr>
        <w:t xml:space="preserve"> </w:t>
      </w:r>
    </w:p>
    <w:p w14:paraId="65BF6CB9" w14:textId="60D40E25" w:rsidR="00724741" w:rsidRDefault="00724741" w:rsidP="00724741">
      <w:pPr>
        <w:tabs>
          <w:tab w:val="left" w:pos="3969"/>
        </w:tabs>
        <w:ind w:left="3969" w:hanging="3969"/>
        <w:rPr>
          <w:color w:val="517AB7" w:themeColor="accent6"/>
        </w:rPr>
      </w:pPr>
      <w:r w:rsidRPr="005F11B9">
        <w:rPr>
          <w:b/>
        </w:rPr>
        <w:t>Content Description/s:</w:t>
      </w:r>
      <w:r>
        <w:rPr>
          <w:b/>
        </w:rPr>
        <w:tab/>
      </w:r>
      <w:r w:rsidR="00D53B65">
        <w:rPr>
          <w:rFonts w:ascii="Arial" w:hAnsi="Arial" w:cs="Arial"/>
          <w:color w:val="333333"/>
        </w:rPr>
        <w:t xml:space="preserve">Identify ways to be proactive in initiating strategies to prevent and/or accomplish positive resolutions to conflict </w:t>
      </w:r>
      <w:hyperlink r:id="rId23" w:tooltip="View elaborations and additional details of VCPSCSO042" w:history="1">
        <w:r w:rsidR="00D53B65">
          <w:rPr>
            <w:rStyle w:val="Hyperlink"/>
            <w:rFonts w:ascii="Arial" w:hAnsi="Arial" w:cs="Arial"/>
          </w:rPr>
          <w:t>(VCPSCSO042)</w:t>
        </w:r>
      </w:hyperlink>
      <w:r w:rsidR="00D53B65">
        <w:rPr>
          <w:rFonts w:ascii="Arial" w:hAnsi="Arial" w:cs="Arial"/>
          <w:color w:val="333333"/>
        </w:rPr>
        <w:t xml:space="preserve"> </w:t>
      </w:r>
      <w:r>
        <w:rPr>
          <w:color w:val="517AB7" w:themeColor="accent6"/>
        </w:rPr>
        <w:tab/>
      </w:r>
    </w:p>
    <w:p w14:paraId="3402B530" w14:textId="2D5A2ED5" w:rsidR="00724741" w:rsidRDefault="00D22BF7" w:rsidP="00F416F8">
      <w:pPr>
        <w:pStyle w:val="VCAAbody"/>
        <w:sectPr w:rsidR="00724741" w:rsidSect="00EA71BE">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440" w:bottom="1440" w:left="1440" w:header="567" w:footer="284" w:gutter="0"/>
          <w:cols w:space="708"/>
          <w:titlePg/>
          <w:docGrid w:linePitch="360"/>
        </w:sectPr>
      </w:pPr>
      <w:r>
        <w:pict w14:anchorId="492584D0">
          <v:rect id="_x0000_i1026" style="width:0;height:1.5pt" o:hralign="center" o:hrstd="t" o:hr="t" fillcolor="#a0a0a0" stroked="f"/>
        </w:pict>
      </w:r>
    </w:p>
    <w:p w14:paraId="302DDEFE" w14:textId="35D683E6" w:rsidR="00724741" w:rsidRDefault="00724741" w:rsidP="006557CF"/>
    <w:tbl>
      <w:tblPr>
        <w:tblW w:w="5000" w:type="pct"/>
        <w:tblCellMar>
          <w:top w:w="113" w:type="dxa"/>
          <w:left w:w="113" w:type="dxa"/>
          <w:bottom w:w="113" w:type="dxa"/>
          <w:right w:w="113" w:type="dxa"/>
        </w:tblCellMar>
        <w:tblLook w:val="04A0" w:firstRow="1" w:lastRow="0" w:firstColumn="1" w:lastColumn="0" w:noHBand="0" w:noVBand="1"/>
      </w:tblPr>
      <w:tblGrid>
        <w:gridCol w:w="2152"/>
        <w:gridCol w:w="1843"/>
        <w:gridCol w:w="2366"/>
        <w:gridCol w:w="1421"/>
        <w:gridCol w:w="1003"/>
        <w:gridCol w:w="2425"/>
        <w:gridCol w:w="2425"/>
        <w:gridCol w:w="2425"/>
        <w:gridCol w:w="2425"/>
        <w:gridCol w:w="2416"/>
      </w:tblGrid>
      <w:tr w:rsidR="001F0526" w:rsidRPr="005F43D5" w14:paraId="2846F0D4" w14:textId="77777777" w:rsidTr="001F0526">
        <w:trPr>
          <w:trHeight w:val="460"/>
        </w:trPr>
        <w:tc>
          <w:tcPr>
            <w:tcW w:w="1522" w:type="pct"/>
            <w:gridSpan w:val="3"/>
            <w:vMerge w:val="restar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7E37CE62" w14:textId="77777777" w:rsidR="006D0B7A" w:rsidRDefault="006D0B7A" w:rsidP="005F43D5">
            <w:pPr>
              <w:pStyle w:val="VCAAtablecondensed"/>
              <w:rPr>
                <w:b/>
              </w:rPr>
            </w:pPr>
            <w:r w:rsidRPr="005F43D5">
              <w:rPr>
                <w:b/>
              </w:rPr>
              <w:t xml:space="preserve">Learning continuum </w:t>
            </w:r>
          </w:p>
          <w:p w14:paraId="59778D8E" w14:textId="4D0F8D1C" w:rsidR="008A22FF" w:rsidRDefault="008A22FF" w:rsidP="005F43D5">
            <w:pPr>
              <w:pStyle w:val="VCAAtablecondensed"/>
            </w:pPr>
            <w:r w:rsidRPr="001F0526">
              <w:t>Personal and Social Capability</w:t>
            </w:r>
          </w:p>
          <w:p w14:paraId="68A5496E" w14:textId="0E776052" w:rsidR="001F0526" w:rsidRPr="001F0526" w:rsidRDefault="001F0526" w:rsidP="005F43D5">
            <w:pPr>
              <w:pStyle w:val="VCAAtablecondensed"/>
            </w:pPr>
            <w:r w:rsidRPr="001F0526">
              <w:t>Strand:</w:t>
            </w:r>
            <w:r>
              <w:t xml:space="preserve"> Collaboration</w:t>
            </w:r>
          </w:p>
          <w:p w14:paraId="7BA0637F" w14:textId="628C3129" w:rsidR="008A22FF" w:rsidRPr="005F43D5" w:rsidRDefault="008A22FF" w:rsidP="005F43D5">
            <w:pPr>
              <w:pStyle w:val="VCAAtablecondensed"/>
              <w:rPr>
                <w:b/>
              </w:rPr>
            </w:pPr>
            <w:r w:rsidRPr="001F0526">
              <w:t>Levels 7 and 8</w:t>
            </w:r>
          </w:p>
        </w:tc>
        <w:tc>
          <w:tcPr>
            <w:tcW w:w="580" w:type="pct"/>
            <w:gridSpan w:val="2"/>
            <w:tcBorders>
              <w:top w:val="single" w:sz="12" w:space="0" w:color="FFC000"/>
              <w:left w:val="single" w:sz="12" w:space="0" w:color="FFC000"/>
              <w:bottom w:val="single" w:sz="12" w:space="0" w:color="FFC000"/>
              <w:right w:val="single" w:sz="12" w:space="0" w:color="FFC000"/>
            </w:tcBorders>
            <w:shd w:val="clear" w:color="auto" w:fill="D9D9D9" w:themeFill="background1" w:themeFillShade="D9"/>
          </w:tcPr>
          <w:p w14:paraId="53160256" w14:textId="77777777" w:rsidR="006D0B7A" w:rsidRPr="005F43D5" w:rsidRDefault="006D0B7A" w:rsidP="005F43D5">
            <w:pPr>
              <w:pStyle w:val="VCAAtablecondensed"/>
              <w:rPr>
                <w:b/>
              </w:rPr>
            </w:pPr>
            <w:r w:rsidRPr="005F43D5">
              <w:rPr>
                <w:b/>
              </w:rPr>
              <w:t>Phase 1</w:t>
            </w:r>
          </w:p>
        </w:tc>
        <w:tc>
          <w:tcPr>
            <w:tcW w:w="580"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vAlign w:val="center"/>
            <w:hideMark/>
          </w:tcPr>
          <w:p w14:paraId="0E64792F" w14:textId="77777777" w:rsidR="006D0B7A" w:rsidRPr="005F43D5" w:rsidRDefault="006D0B7A" w:rsidP="005F43D5">
            <w:pPr>
              <w:pStyle w:val="VCAAtablecondensed"/>
              <w:rPr>
                <w:b/>
              </w:rPr>
            </w:pPr>
            <w:r w:rsidRPr="005F43D5">
              <w:rPr>
                <w:b/>
              </w:rPr>
              <w:t>Phase 2</w:t>
            </w:r>
          </w:p>
        </w:tc>
        <w:tc>
          <w:tcPr>
            <w:tcW w:w="580"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vAlign w:val="center"/>
            <w:hideMark/>
          </w:tcPr>
          <w:p w14:paraId="3F89AEAE" w14:textId="77777777" w:rsidR="006D0B7A" w:rsidRPr="005F43D5" w:rsidRDefault="006D0B7A" w:rsidP="005F43D5">
            <w:pPr>
              <w:pStyle w:val="VCAAtablecondensed"/>
              <w:rPr>
                <w:b/>
              </w:rPr>
            </w:pPr>
            <w:r w:rsidRPr="005F43D5">
              <w:rPr>
                <w:b/>
              </w:rPr>
              <w:t>Phase 3</w:t>
            </w:r>
          </w:p>
        </w:tc>
        <w:tc>
          <w:tcPr>
            <w:tcW w:w="580"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vAlign w:val="center"/>
            <w:hideMark/>
          </w:tcPr>
          <w:p w14:paraId="1FFF224E" w14:textId="77777777" w:rsidR="006D0B7A" w:rsidRPr="005F43D5" w:rsidRDefault="006D0B7A" w:rsidP="005F43D5">
            <w:pPr>
              <w:pStyle w:val="VCAAtablecondensed"/>
              <w:rPr>
                <w:b/>
              </w:rPr>
            </w:pPr>
            <w:r w:rsidRPr="005F43D5">
              <w:rPr>
                <w:b/>
              </w:rPr>
              <w:t>Phase 4</w:t>
            </w:r>
          </w:p>
        </w:tc>
        <w:tc>
          <w:tcPr>
            <w:tcW w:w="580" w:type="pct"/>
            <w:tcBorders>
              <w:top w:val="single" w:sz="12" w:space="0" w:color="FFC000"/>
              <w:left w:val="single" w:sz="12" w:space="0" w:color="FFC000"/>
              <w:bottom w:val="single" w:sz="12" w:space="0" w:color="FFC000"/>
              <w:right w:val="single" w:sz="12" w:space="0" w:color="FFC000"/>
            </w:tcBorders>
            <w:shd w:val="clear" w:color="auto" w:fill="D9D9D9"/>
            <w:vAlign w:val="center"/>
          </w:tcPr>
          <w:p w14:paraId="19D3BCB1" w14:textId="77777777" w:rsidR="006D0B7A" w:rsidRPr="005F43D5" w:rsidRDefault="006D0B7A" w:rsidP="005F43D5">
            <w:pPr>
              <w:pStyle w:val="VCAAtablecondensed"/>
              <w:rPr>
                <w:b/>
              </w:rPr>
            </w:pPr>
            <w:r w:rsidRPr="005F43D5">
              <w:rPr>
                <w:b/>
              </w:rPr>
              <w:t>Phase 5</w:t>
            </w:r>
          </w:p>
        </w:tc>
        <w:tc>
          <w:tcPr>
            <w:tcW w:w="580" w:type="pct"/>
            <w:tcBorders>
              <w:top w:val="single" w:sz="12" w:space="0" w:color="FFC000"/>
              <w:left w:val="single" w:sz="12" w:space="0" w:color="FFC000"/>
              <w:bottom w:val="single" w:sz="12" w:space="0" w:color="FFC000"/>
              <w:right w:val="single" w:sz="12" w:space="0" w:color="FFC000"/>
            </w:tcBorders>
            <w:shd w:val="clear" w:color="auto" w:fill="D9D9D9"/>
            <w:vAlign w:val="center"/>
          </w:tcPr>
          <w:p w14:paraId="6AFA882C" w14:textId="77777777" w:rsidR="006D0B7A" w:rsidRPr="005F43D5" w:rsidRDefault="006D0B7A" w:rsidP="005F43D5">
            <w:pPr>
              <w:pStyle w:val="VCAAtablecondensed"/>
              <w:rPr>
                <w:b/>
              </w:rPr>
            </w:pPr>
            <w:r w:rsidRPr="005F43D5">
              <w:rPr>
                <w:b/>
              </w:rPr>
              <w:t>Phase 6</w:t>
            </w:r>
          </w:p>
        </w:tc>
      </w:tr>
      <w:tr w:rsidR="006D0B7A" w:rsidRPr="005F43D5" w14:paraId="7EEADDAA" w14:textId="77777777" w:rsidTr="001F0526">
        <w:trPr>
          <w:trHeight w:val="562"/>
        </w:trPr>
        <w:tc>
          <w:tcPr>
            <w:tcW w:w="1522" w:type="pct"/>
            <w:gridSpan w:val="3"/>
            <w:vMerge/>
            <w:tcBorders>
              <w:top w:val="single" w:sz="12" w:space="0" w:color="FFC000"/>
              <w:left w:val="single" w:sz="12" w:space="0" w:color="FFC000"/>
              <w:bottom w:val="single" w:sz="12" w:space="0" w:color="FFC000"/>
              <w:right w:val="single" w:sz="12" w:space="0" w:color="FFC000"/>
            </w:tcBorders>
            <w:vAlign w:val="center"/>
            <w:hideMark/>
          </w:tcPr>
          <w:p w14:paraId="4491BDC5" w14:textId="77777777" w:rsidR="006D0B7A" w:rsidRPr="005F43D5" w:rsidRDefault="006D0B7A" w:rsidP="005F43D5">
            <w:pPr>
              <w:pStyle w:val="VCAAtablecondensed"/>
            </w:pPr>
          </w:p>
        </w:tc>
        <w:tc>
          <w:tcPr>
            <w:tcW w:w="580" w:type="pct"/>
            <w:gridSpan w:val="2"/>
            <w:tcBorders>
              <w:top w:val="single" w:sz="12" w:space="0" w:color="FFC000"/>
              <w:left w:val="single" w:sz="12" w:space="0" w:color="FFC000"/>
              <w:bottom w:val="single" w:sz="12" w:space="0" w:color="FFC000"/>
              <w:right w:val="single" w:sz="12" w:space="0" w:color="FFC000"/>
            </w:tcBorders>
          </w:tcPr>
          <w:p w14:paraId="262A16B8" w14:textId="5BA24CDA" w:rsidR="006D0B7A" w:rsidRPr="005F43D5" w:rsidRDefault="006D0B7A" w:rsidP="005F43D5">
            <w:pPr>
              <w:pStyle w:val="VCAAtablecondensed"/>
            </w:pPr>
            <w:r w:rsidRPr="005F43D5">
              <w:t xml:space="preserve">Students </w:t>
            </w:r>
            <w:r w:rsidR="001F0526">
              <w:t xml:space="preserve">can </w:t>
            </w:r>
            <w:r w:rsidRPr="005F43D5">
              <w:t>identify conflicts</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692AEFA5" w14:textId="221C92DC" w:rsidR="006D0B7A" w:rsidRPr="005F43D5" w:rsidRDefault="006D0B7A" w:rsidP="005F43D5">
            <w:pPr>
              <w:pStyle w:val="VCAAtablecondensed"/>
            </w:pPr>
            <w:r w:rsidRPr="005F43D5">
              <w:t>Students can identify causes and effects of conflict</w:t>
            </w:r>
            <w:r w:rsidR="00973315">
              <w:t xml:space="preserve"> and a range of management strategies</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507B316" w14:textId="19903165" w:rsidR="006D0B7A" w:rsidRPr="005F43D5" w:rsidRDefault="006D0B7A" w:rsidP="001F0526">
            <w:pPr>
              <w:pStyle w:val="VCAAtablecondensed"/>
            </w:pPr>
            <w:r w:rsidRPr="005F43D5">
              <w:t>Students can</w:t>
            </w:r>
            <w:r w:rsidR="00973315">
              <w:t xml:space="preserve"> analyse a conflict and</w:t>
            </w:r>
            <w:r w:rsidRPr="005F43D5">
              <w:t xml:space="preserve"> apply strategies to </w:t>
            </w:r>
            <w:r w:rsidR="00973315">
              <w:t>manage</w:t>
            </w:r>
            <w:r w:rsidRPr="005F43D5">
              <w:t xml:space="preserve"> conflict</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336E086B" w14:textId="73C26DD3" w:rsidR="006D0B7A" w:rsidRPr="005F43D5" w:rsidRDefault="006D0B7A" w:rsidP="005F43D5">
            <w:pPr>
              <w:pStyle w:val="VCAAtablecondensed"/>
            </w:pPr>
            <w:r w:rsidRPr="005F43D5">
              <w:t xml:space="preserve">Students can assess </w:t>
            </w:r>
            <w:r w:rsidR="00973315">
              <w:t>a conflict and t</w:t>
            </w:r>
            <w:r w:rsidR="001F0526">
              <w:t>h</w:t>
            </w:r>
            <w:r w:rsidR="00973315">
              <w:t xml:space="preserve">e </w:t>
            </w:r>
            <w:r w:rsidRPr="005F43D5">
              <w:t>appropriateness of conflict</w:t>
            </w:r>
            <w:r w:rsidR="00973315">
              <w:t xml:space="preserve"> management</w:t>
            </w:r>
            <w:r w:rsidRPr="005F43D5">
              <w:t xml:space="preserve"> strategies</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50ACFA40" w14:textId="1424EF80" w:rsidR="006D0B7A" w:rsidRPr="005F43D5" w:rsidRDefault="006D0B7A" w:rsidP="005F43D5">
            <w:pPr>
              <w:pStyle w:val="VCAAtablecondensed"/>
            </w:pPr>
            <w:r w:rsidRPr="005F43D5">
              <w:t>Students can modify conflict strategies depending on the situation</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5917BE42" w14:textId="190F9BF1" w:rsidR="006D0B7A" w:rsidRPr="005F43D5" w:rsidRDefault="006D0B7A" w:rsidP="005F43D5">
            <w:pPr>
              <w:pStyle w:val="VCAAtablecondensed"/>
            </w:pPr>
            <w:r w:rsidRPr="005F43D5">
              <w:t>Students can generate and evaluate conflict strategies in a range of contexts</w:t>
            </w:r>
            <w:r w:rsidR="008A22FF">
              <w:t>.</w:t>
            </w:r>
          </w:p>
        </w:tc>
      </w:tr>
      <w:tr w:rsidR="008A22FF" w:rsidRPr="005F43D5" w14:paraId="0A6FEB86" w14:textId="77777777" w:rsidTr="001F0526">
        <w:trPr>
          <w:gridAfter w:val="6"/>
          <w:wAfter w:w="3138" w:type="pct"/>
          <w:trHeight w:val="53"/>
        </w:trPr>
        <w:tc>
          <w:tcPr>
            <w:tcW w:w="1862" w:type="pct"/>
            <w:gridSpan w:val="4"/>
            <w:tcBorders>
              <w:top w:val="single" w:sz="12" w:space="0" w:color="FFC000"/>
              <w:left w:val="nil"/>
              <w:bottom w:val="single" w:sz="8" w:space="0" w:color="000000"/>
            </w:tcBorders>
          </w:tcPr>
          <w:p w14:paraId="5CDC4C81" w14:textId="77777777" w:rsidR="008A22FF" w:rsidRPr="005F43D5" w:rsidRDefault="008A22FF" w:rsidP="005F43D5">
            <w:pPr>
              <w:pStyle w:val="VCAAtablecondensed"/>
            </w:pPr>
          </w:p>
        </w:tc>
      </w:tr>
      <w:tr w:rsidR="001F0526" w:rsidRPr="005F43D5" w14:paraId="72E41321" w14:textId="77777777" w:rsidTr="001F0526">
        <w:trPr>
          <w:trHeight w:val="623"/>
        </w:trPr>
        <w:tc>
          <w:tcPr>
            <w:tcW w:w="515" w:type="pct"/>
            <w:tcBorders>
              <w:top w:val="single" w:sz="8" w:space="0" w:color="000000"/>
              <w:left w:val="single" w:sz="8" w:space="0" w:color="000000"/>
              <w:bottom w:val="single" w:sz="4" w:space="0" w:color="auto"/>
              <w:right w:val="single" w:sz="8" w:space="0" w:color="000000"/>
            </w:tcBorders>
            <w:shd w:val="clear" w:color="auto" w:fill="D9D9D9"/>
            <w:tcMar>
              <w:top w:w="113" w:type="dxa"/>
              <w:left w:w="113" w:type="dxa"/>
              <w:bottom w:w="113" w:type="dxa"/>
              <w:right w:w="113" w:type="dxa"/>
            </w:tcMar>
            <w:hideMark/>
          </w:tcPr>
          <w:p w14:paraId="02AB346C" w14:textId="77777777" w:rsidR="005F43D5" w:rsidRPr="005F43D5" w:rsidRDefault="005F43D5" w:rsidP="005F43D5">
            <w:pPr>
              <w:pStyle w:val="VCAAtablecondensed"/>
              <w:rPr>
                <w:b/>
              </w:rPr>
            </w:pPr>
            <w:r w:rsidRPr="005F43D5">
              <w:rPr>
                <w:b/>
              </w:rPr>
              <w:t>Organising element</w:t>
            </w:r>
          </w:p>
        </w:tc>
        <w:tc>
          <w:tcPr>
            <w:tcW w:w="441"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7D06C44F" w14:textId="77777777" w:rsidR="005F43D5" w:rsidRPr="005F43D5" w:rsidRDefault="005F43D5" w:rsidP="005F43D5">
            <w:pPr>
              <w:pStyle w:val="VCAAtablecondensed"/>
              <w:rPr>
                <w:b/>
              </w:rPr>
            </w:pPr>
            <w:r w:rsidRPr="005F43D5">
              <w:rPr>
                <w:b/>
              </w:rPr>
              <w:t>Action</w:t>
            </w:r>
          </w:p>
        </w:tc>
        <w:tc>
          <w:tcPr>
            <w:tcW w:w="566"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hideMark/>
          </w:tcPr>
          <w:p w14:paraId="07A609EF" w14:textId="77777777" w:rsidR="005F43D5" w:rsidRPr="005F43D5" w:rsidRDefault="005F43D5" w:rsidP="005F43D5">
            <w:pPr>
              <w:pStyle w:val="VCAAtablecondensed"/>
              <w:rPr>
                <w:b/>
              </w:rPr>
            </w:pPr>
            <w:r w:rsidRPr="005F43D5">
              <w:rPr>
                <w:b/>
              </w:rPr>
              <w:t>Insufficient evidence</w:t>
            </w:r>
          </w:p>
        </w:tc>
        <w:tc>
          <w:tcPr>
            <w:tcW w:w="3478" w:type="pct"/>
            <w:gridSpan w:val="7"/>
            <w:tcBorders>
              <w:top w:val="single" w:sz="12" w:space="0" w:color="FFC000"/>
              <w:left w:val="single" w:sz="12" w:space="0" w:color="FFC000"/>
              <w:bottom w:val="single" w:sz="12" w:space="0" w:color="FFC000"/>
              <w:right w:val="single" w:sz="12" w:space="0" w:color="FFC000"/>
            </w:tcBorders>
            <w:shd w:val="clear" w:color="auto" w:fill="D9D9D9"/>
          </w:tcPr>
          <w:p w14:paraId="5B29EFDF" w14:textId="25D5E65B" w:rsidR="005F43D5" w:rsidRPr="005F43D5" w:rsidRDefault="005F43D5" w:rsidP="005F43D5">
            <w:pPr>
              <w:pStyle w:val="VCAAtablecondensed"/>
            </w:pPr>
            <w:r w:rsidRPr="005F43D5">
              <w:rPr>
                <w:b/>
              </w:rPr>
              <w:t>Quality criteria</w:t>
            </w:r>
          </w:p>
        </w:tc>
      </w:tr>
      <w:tr w:rsidR="001F0526" w:rsidRPr="005F43D5" w14:paraId="0843B4B8" w14:textId="77777777" w:rsidTr="001F0526">
        <w:trPr>
          <w:trHeight w:val="990"/>
        </w:trPr>
        <w:tc>
          <w:tcPr>
            <w:tcW w:w="515"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hideMark/>
          </w:tcPr>
          <w:p w14:paraId="32BEC004" w14:textId="77777777" w:rsidR="006D0B7A" w:rsidRPr="005F43D5" w:rsidRDefault="006D0B7A" w:rsidP="008A22FF">
            <w:pPr>
              <w:pStyle w:val="VCAAtablecondensed"/>
            </w:pPr>
            <w:r w:rsidRPr="005F43D5">
              <w:t>Conflict</w:t>
            </w:r>
          </w:p>
        </w:tc>
        <w:tc>
          <w:tcPr>
            <w:tcW w:w="441" w:type="pct"/>
            <w:tcBorders>
              <w:top w:val="single" w:sz="8" w:space="0" w:color="000000"/>
              <w:left w:val="single" w:sz="4" w:space="0" w:color="auto"/>
              <w:bottom w:val="single" w:sz="8" w:space="0" w:color="000000"/>
              <w:right w:val="single" w:sz="8" w:space="0" w:color="000000"/>
            </w:tcBorders>
            <w:shd w:val="clear" w:color="auto" w:fill="auto"/>
            <w:tcMar>
              <w:top w:w="113" w:type="dxa"/>
              <w:left w:w="113" w:type="dxa"/>
              <w:bottom w:w="113" w:type="dxa"/>
              <w:right w:w="113" w:type="dxa"/>
            </w:tcMar>
          </w:tcPr>
          <w:p w14:paraId="5AD92A00" w14:textId="77777777" w:rsidR="006D0B7A" w:rsidRPr="005F43D5" w:rsidRDefault="006D0B7A" w:rsidP="005F43D5">
            <w:pPr>
              <w:pStyle w:val="VCAAtablecondensed"/>
            </w:pPr>
            <w:r w:rsidRPr="005F43D5">
              <w:t>1 Evaluates conflict</w:t>
            </w:r>
          </w:p>
        </w:tc>
        <w:tc>
          <w:tcPr>
            <w:tcW w:w="566"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582D25F4" w14:textId="77777777" w:rsidR="006D0B7A" w:rsidRPr="005F43D5" w:rsidRDefault="006D0B7A" w:rsidP="005F43D5">
            <w:pPr>
              <w:pStyle w:val="VCAAtablecondensed"/>
            </w:pPr>
            <w:r w:rsidRPr="005F43D5">
              <w:t>1.0 Insufficient evidence</w:t>
            </w:r>
          </w:p>
        </w:tc>
        <w:tc>
          <w:tcPr>
            <w:tcW w:w="580" w:type="pct"/>
            <w:gridSpan w:val="2"/>
            <w:tcBorders>
              <w:top w:val="single" w:sz="12" w:space="0" w:color="FFC000"/>
              <w:left w:val="single" w:sz="12" w:space="0" w:color="FFC000"/>
              <w:bottom w:val="single" w:sz="12" w:space="0" w:color="FFC000"/>
              <w:right w:val="single" w:sz="12" w:space="0" w:color="FFC000"/>
            </w:tcBorders>
          </w:tcPr>
          <w:p w14:paraId="7E57FAEB" w14:textId="102FB3A1" w:rsidR="006D0B7A" w:rsidRPr="005F43D5" w:rsidRDefault="006D0B7A" w:rsidP="001F0526">
            <w:pPr>
              <w:pStyle w:val="VCAAtablecondensed"/>
            </w:pPr>
            <w:r w:rsidRPr="005F43D5">
              <w:t>1.1 Describes a conflict</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0420A2D" w14:textId="55B16B03" w:rsidR="006D0B7A" w:rsidRPr="005F43D5" w:rsidRDefault="006D0B7A" w:rsidP="005F43D5">
            <w:pPr>
              <w:pStyle w:val="VCAAtablecondensed"/>
            </w:pPr>
            <w:r w:rsidRPr="005F43D5">
              <w:t>1</w:t>
            </w:r>
            <w:r w:rsidR="001F0526">
              <w:t xml:space="preserve">.2 Recognises causes </w:t>
            </w:r>
            <w:r w:rsidRPr="005F43D5">
              <w:t>and effects of a conflict</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508D1D1D" w14:textId="1D9A1CD5" w:rsidR="006D0B7A" w:rsidRPr="005F43D5" w:rsidRDefault="006D0B7A" w:rsidP="005F43D5">
            <w:pPr>
              <w:pStyle w:val="VCAAtablecondensed"/>
            </w:pPr>
            <w:r w:rsidRPr="005F43D5">
              <w:t>1.3 Links causes and effects of a conflict</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50A2C749" w14:textId="3E8EE432" w:rsidR="006D0B7A" w:rsidRPr="005F43D5" w:rsidRDefault="006D0B7A" w:rsidP="005F43D5">
            <w:pPr>
              <w:pStyle w:val="VCAAtablecondensed"/>
            </w:pPr>
            <w:r w:rsidRPr="005F43D5">
              <w:t>1.4 Assesses potential conflict and possible effects</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0FC42EFD" w14:textId="77777777" w:rsidR="006D0B7A" w:rsidRPr="005F43D5" w:rsidRDefault="006D0B7A" w:rsidP="005F43D5">
            <w:pPr>
              <w:pStyle w:val="VCAAtablecondensed"/>
            </w:pPr>
          </w:p>
        </w:tc>
        <w:tc>
          <w:tcPr>
            <w:tcW w:w="580" w:type="pct"/>
            <w:tcBorders>
              <w:top w:val="single" w:sz="12" w:space="0" w:color="FFC000"/>
              <w:left w:val="single" w:sz="12" w:space="0" w:color="FFC000"/>
              <w:bottom w:val="single" w:sz="12" w:space="0" w:color="FFC000"/>
              <w:right w:val="single" w:sz="12" w:space="0" w:color="FFC000"/>
            </w:tcBorders>
          </w:tcPr>
          <w:p w14:paraId="744B4FDD" w14:textId="77777777" w:rsidR="006D0B7A" w:rsidRPr="005F43D5" w:rsidRDefault="006D0B7A" w:rsidP="005F43D5">
            <w:pPr>
              <w:pStyle w:val="VCAAtablecondensed"/>
            </w:pPr>
          </w:p>
        </w:tc>
      </w:tr>
      <w:tr w:rsidR="001F0526" w:rsidRPr="005F43D5" w14:paraId="4E7FF097" w14:textId="77777777" w:rsidTr="001F0526">
        <w:trPr>
          <w:trHeight w:val="650"/>
        </w:trPr>
        <w:tc>
          <w:tcPr>
            <w:tcW w:w="515" w:type="pct"/>
            <w:vMerge w:val="restart"/>
            <w:tcBorders>
              <w:top w:val="single" w:sz="4" w:space="0" w:color="auto"/>
              <w:left w:val="single" w:sz="4" w:space="0" w:color="auto"/>
              <w:right w:val="single" w:sz="4" w:space="0" w:color="auto"/>
            </w:tcBorders>
            <w:shd w:val="clear" w:color="auto" w:fill="auto"/>
            <w:hideMark/>
          </w:tcPr>
          <w:p w14:paraId="2878ABD2" w14:textId="4DA85408" w:rsidR="006D0B7A" w:rsidRPr="005F43D5" w:rsidRDefault="006D0B7A" w:rsidP="008A22FF">
            <w:pPr>
              <w:pStyle w:val="VCAAtablecondensed"/>
            </w:pPr>
            <w:r w:rsidRPr="005F43D5">
              <w:t xml:space="preserve">Conflict </w:t>
            </w:r>
            <w:r w:rsidR="008A22FF">
              <w:t>p</w:t>
            </w:r>
            <w:r w:rsidRPr="005F43D5">
              <w:t xml:space="preserve">revention and </w:t>
            </w:r>
            <w:r w:rsidR="008A22FF">
              <w:t>r</w:t>
            </w:r>
            <w:r w:rsidRPr="005F43D5">
              <w:t xml:space="preserve">esolution </w:t>
            </w:r>
            <w:r w:rsidR="008A22FF">
              <w:t>s</w:t>
            </w:r>
            <w:r w:rsidRPr="005F43D5">
              <w:t>trategies</w:t>
            </w:r>
          </w:p>
        </w:tc>
        <w:tc>
          <w:tcPr>
            <w:tcW w:w="441" w:type="pct"/>
            <w:tcBorders>
              <w:top w:val="single" w:sz="8" w:space="0" w:color="000000"/>
              <w:left w:val="single" w:sz="4" w:space="0" w:color="auto"/>
              <w:bottom w:val="single" w:sz="8" w:space="0" w:color="000000"/>
              <w:right w:val="single" w:sz="8" w:space="0" w:color="000000"/>
            </w:tcBorders>
            <w:shd w:val="clear" w:color="auto" w:fill="auto"/>
            <w:tcMar>
              <w:top w:w="113" w:type="dxa"/>
              <w:left w:w="113" w:type="dxa"/>
              <w:bottom w:w="113" w:type="dxa"/>
              <w:right w:w="113" w:type="dxa"/>
            </w:tcMar>
          </w:tcPr>
          <w:p w14:paraId="38645AE0" w14:textId="77777777" w:rsidR="006D0B7A" w:rsidRPr="005F43D5" w:rsidRDefault="006D0B7A" w:rsidP="005F43D5">
            <w:pPr>
              <w:pStyle w:val="VCAAtablecondensed"/>
            </w:pPr>
            <w:r w:rsidRPr="005F43D5">
              <w:t>2. Assesses conflict prevention strategies</w:t>
            </w:r>
          </w:p>
        </w:tc>
        <w:tc>
          <w:tcPr>
            <w:tcW w:w="566"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7CFF1711" w14:textId="77777777" w:rsidR="006D0B7A" w:rsidRPr="005F43D5" w:rsidRDefault="006D0B7A" w:rsidP="005F43D5">
            <w:pPr>
              <w:pStyle w:val="VCAAtablecondensed"/>
            </w:pPr>
            <w:r w:rsidRPr="005F43D5">
              <w:t>2.0 Insufficient evidence</w:t>
            </w:r>
          </w:p>
        </w:tc>
        <w:tc>
          <w:tcPr>
            <w:tcW w:w="580" w:type="pct"/>
            <w:gridSpan w:val="2"/>
            <w:tcBorders>
              <w:top w:val="single" w:sz="12" w:space="0" w:color="FFC000"/>
              <w:left w:val="single" w:sz="12" w:space="0" w:color="FFC000"/>
              <w:bottom w:val="single" w:sz="12" w:space="0" w:color="FFC000"/>
              <w:right w:val="single" w:sz="12" w:space="0" w:color="FFC000"/>
            </w:tcBorders>
          </w:tcPr>
          <w:p w14:paraId="6124E341" w14:textId="77777777" w:rsidR="006D0B7A" w:rsidRPr="005F43D5" w:rsidRDefault="006D0B7A" w:rsidP="005F43D5">
            <w:pPr>
              <w:pStyle w:val="VCAAtablecondensed"/>
            </w:pP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2FDF150C" w14:textId="4DAC8C79" w:rsidR="006D0B7A" w:rsidRPr="005F43D5" w:rsidRDefault="006D0B7A" w:rsidP="005F43D5">
            <w:pPr>
              <w:pStyle w:val="VCAAtablecondensed"/>
            </w:pPr>
            <w:r w:rsidRPr="005F43D5">
              <w:t>2.1 Outlines prevention strategies</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C374D58" w14:textId="6F95E86D" w:rsidR="006D0B7A" w:rsidRPr="005F43D5" w:rsidRDefault="006D0B7A" w:rsidP="005F43D5">
            <w:pPr>
              <w:pStyle w:val="VCAAtablecondensed"/>
            </w:pPr>
            <w:r w:rsidRPr="005F43D5">
              <w:t xml:space="preserve">2.2 Applies </w:t>
            </w:r>
            <w:r w:rsidR="00973315">
              <w:t xml:space="preserve">a </w:t>
            </w:r>
            <w:r w:rsidRPr="005F43D5">
              <w:t>prevention strateg</w:t>
            </w:r>
            <w:r w:rsidR="00973315">
              <w:t>y or strategies</w:t>
            </w:r>
            <w:r w:rsidR="008A22FF">
              <w:t>.</w:t>
            </w:r>
            <w:r w:rsidRPr="005F43D5">
              <w:t xml:space="preserve"> </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09EF699" w14:textId="5EB7D2FB" w:rsidR="006D0B7A" w:rsidRPr="005F43D5" w:rsidRDefault="006D0B7A" w:rsidP="005F43D5">
            <w:pPr>
              <w:pStyle w:val="VCAAtablecondensed"/>
            </w:pPr>
            <w:r w:rsidRPr="005F43D5">
              <w:t>2.3 Assesses suitability of prevention strategies in relation to the context</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3D6705F4" w14:textId="2248AD73" w:rsidR="006D0B7A" w:rsidRPr="005F43D5" w:rsidRDefault="006D0B7A" w:rsidP="005F43D5">
            <w:pPr>
              <w:pStyle w:val="VCAAtablecondensed"/>
            </w:pPr>
            <w:r w:rsidRPr="005F43D5">
              <w:t xml:space="preserve">2.4 Modifies a prevention strategy </w:t>
            </w:r>
            <w:r w:rsidR="00973315">
              <w:t xml:space="preserve">or strategies </w:t>
            </w:r>
            <w:r w:rsidRPr="005F43D5">
              <w:t>based on context</w:t>
            </w:r>
            <w:r w:rsidR="001F0526">
              <w:t>.</w:t>
            </w:r>
          </w:p>
        </w:tc>
        <w:tc>
          <w:tcPr>
            <w:tcW w:w="580" w:type="pct"/>
            <w:tcBorders>
              <w:top w:val="single" w:sz="12" w:space="0" w:color="FFC000"/>
              <w:left w:val="single" w:sz="12" w:space="0" w:color="FFC000"/>
              <w:bottom w:val="single" w:sz="12" w:space="0" w:color="FFC000"/>
              <w:right w:val="single" w:sz="12" w:space="0" w:color="FFC000"/>
            </w:tcBorders>
          </w:tcPr>
          <w:p w14:paraId="345C2839" w14:textId="3F7EEC85" w:rsidR="006D0B7A" w:rsidRPr="005F43D5" w:rsidRDefault="006D0B7A" w:rsidP="005F43D5">
            <w:pPr>
              <w:pStyle w:val="VCAAtablecondensed"/>
            </w:pPr>
            <w:r w:rsidRPr="005F43D5">
              <w:t>2.5 Justifies</w:t>
            </w:r>
            <w:r w:rsidR="00973315">
              <w:t xml:space="preserve"> an</w:t>
            </w:r>
            <w:r w:rsidRPr="005F43D5">
              <w:t xml:space="preserve"> alternate prevention</w:t>
            </w:r>
            <w:r w:rsidR="00973315">
              <w:t xml:space="preserve"> strategy or</w:t>
            </w:r>
            <w:r w:rsidRPr="005F43D5">
              <w:t xml:space="preserve"> strategies for a range of contexts</w:t>
            </w:r>
            <w:r w:rsidR="008A22FF">
              <w:t>.</w:t>
            </w:r>
          </w:p>
        </w:tc>
      </w:tr>
      <w:tr w:rsidR="001F0526" w:rsidRPr="005F43D5" w14:paraId="3222B6D8" w14:textId="77777777" w:rsidTr="001F0526">
        <w:trPr>
          <w:trHeight w:val="650"/>
        </w:trPr>
        <w:tc>
          <w:tcPr>
            <w:tcW w:w="515" w:type="pct"/>
            <w:vMerge/>
            <w:tcBorders>
              <w:left w:val="single" w:sz="4" w:space="0" w:color="auto"/>
              <w:bottom w:val="single" w:sz="4" w:space="0" w:color="auto"/>
              <w:right w:val="single" w:sz="4" w:space="0" w:color="auto"/>
            </w:tcBorders>
            <w:shd w:val="clear" w:color="auto" w:fill="auto"/>
            <w:vAlign w:val="center"/>
          </w:tcPr>
          <w:p w14:paraId="1D3DC18D" w14:textId="77777777" w:rsidR="006D0B7A" w:rsidRPr="005F43D5" w:rsidRDefault="006D0B7A" w:rsidP="005F43D5">
            <w:pPr>
              <w:pStyle w:val="VCAAtablecondensed"/>
            </w:pPr>
          </w:p>
        </w:tc>
        <w:tc>
          <w:tcPr>
            <w:tcW w:w="441" w:type="pct"/>
            <w:tcBorders>
              <w:top w:val="single" w:sz="8" w:space="0" w:color="000000"/>
              <w:left w:val="single" w:sz="4" w:space="0" w:color="auto"/>
              <w:bottom w:val="single" w:sz="8" w:space="0" w:color="000000"/>
              <w:right w:val="single" w:sz="8" w:space="0" w:color="000000"/>
            </w:tcBorders>
            <w:shd w:val="clear" w:color="auto" w:fill="auto"/>
            <w:tcMar>
              <w:top w:w="113" w:type="dxa"/>
              <w:left w:w="113" w:type="dxa"/>
              <w:bottom w:w="113" w:type="dxa"/>
              <w:right w:w="113" w:type="dxa"/>
            </w:tcMar>
          </w:tcPr>
          <w:p w14:paraId="6536F8E4" w14:textId="77777777" w:rsidR="006D0B7A" w:rsidRPr="005F43D5" w:rsidRDefault="006D0B7A" w:rsidP="005F43D5">
            <w:pPr>
              <w:pStyle w:val="VCAAtablecondensed"/>
            </w:pPr>
            <w:r w:rsidRPr="005F43D5">
              <w:t>3. Assesses conflict resolution strategies</w:t>
            </w:r>
          </w:p>
        </w:tc>
        <w:tc>
          <w:tcPr>
            <w:tcW w:w="566"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0C5E2EED" w14:textId="0AEBB4A2" w:rsidR="006D0B7A" w:rsidRPr="005F43D5" w:rsidRDefault="006D0B7A" w:rsidP="005F43D5">
            <w:pPr>
              <w:pStyle w:val="VCAAtablecondensed"/>
            </w:pPr>
            <w:r w:rsidRPr="005F43D5">
              <w:t>3.0</w:t>
            </w:r>
            <w:r w:rsidR="00F7399D">
              <w:t xml:space="preserve"> </w:t>
            </w:r>
            <w:r w:rsidRPr="005F43D5">
              <w:t>Insufficient evidence</w:t>
            </w:r>
          </w:p>
        </w:tc>
        <w:tc>
          <w:tcPr>
            <w:tcW w:w="580" w:type="pct"/>
            <w:gridSpan w:val="2"/>
            <w:tcBorders>
              <w:top w:val="single" w:sz="12" w:space="0" w:color="FFC000"/>
              <w:left w:val="single" w:sz="12" w:space="0" w:color="FFC000"/>
              <w:bottom w:val="single" w:sz="12" w:space="0" w:color="FFC000"/>
              <w:right w:val="single" w:sz="12" w:space="0" w:color="FFC000"/>
            </w:tcBorders>
          </w:tcPr>
          <w:p w14:paraId="143ADF91" w14:textId="77777777" w:rsidR="006D0B7A" w:rsidRPr="005F43D5" w:rsidRDefault="006D0B7A" w:rsidP="005F43D5">
            <w:pPr>
              <w:pStyle w:val="VCAAtablecondensed"/>
            </w:pP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4BBC42BD" w14:textId="31106BC6" w:rsidR="006D0B7A" w:rsidRPr="005F43D5" w:rsidRDefault="006D0B7A" w:rsidP="005F43D5">
            <w:pPr>
              <w:pStyle w:val="VCAAtablecondensed"/>
            </w:pPr>
            <w:r w:rsidRPr="005F43D5">
              <w:t>3.1 Outlines resolution strategies</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059218F" w14:textId="42775429" w:rsidR="006D0B7A" w:rsidRPr="005F43D5" w:rsidRDefault="006D0B7A" w:rsidP="008A22FF">
            <w:pPr>
              <w:pStyle w:val="VCAAtablecondensed"/>
            </w:pPr>
            <w:r w:rsidRPr="005F43D5">
              <w:t xml:space="preserve">3.2 Applies </w:t>
            </w:r>
            <w:r w:rsidR="00973315">
              <w:t xml:space="preserve">a </w:t>
            </w:r>
            <w:r w:rsidRPr="005F43D5">
              <w:t>resolution strategy</w:t>
            </w:r>
            <w:r w:rsidR="00973315">
              <w:t xml:space="preserve"> or strategie</w:t>
            </w:r>
            <w:r w:rsidRPr="005F43D5">
              <w:t>s</w:t>
            </w:r>
            <w:r w:rsidR="008A22FF">
              <w:t>.</w:t>
            </w:r>
          </w:p>
        </w:tc>
        <w:tc>
          <w:tcPr>
            <w:tcW w:w="580"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466916B5" w14:textId="31494A28" w:rsidR="006D0B7A" w:rsidRPr="005F43D5" w:rsidRDefault="006D0B7A" w:rsidP="005F43D5">
            <w:pPr>
              <w:pStyle w:val="VCAAtablecondensed"/>
            </w:pPr>
            <w:r w:rsidRPr="005F43D5">
              <w:t>3.3 Assesses suitability of resolution strategies in relation to the context</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4898FA97" w14:textId="5CD8EC22" w:rsidR="006D0B7A" w:rsidRPr="005F43D5" w:rsidRDefault="006D0B7A" w:rsidP="005F43D5">
            <w:pPr>
              <w:pStyle w:val="VCAAtablecondensed"/>
            </w:pPr>
            <w:r w:rsidRPr="005F43D5">
              <w:t xml:space="preserve">3.4 Modifies a resolution strategy </w:t>
            </w:r>
            <w:r w:rsidR="00973315">
              <w:t xml:space="preserve">or strategies </w:t>
            </w:r>
            <w:r w:rsidRPr="005F43D5">
              <w:t>based on context</w:t>
            </w:r>
            <w:r w:rsidR="008A22FF">
              <w:t>.</w:t>
            </w:r>
          </w:p>
        </w:tc>
        <w:tc>
          <w:tcPr>
            <w:tcW w:w="580" w:type="pct"/>
            <w:tcBorders>
              <w:top w:val="single" w:sz="12" w:space="0" w:color="FFC000"/>
              <w:left w:val="single" w:sz="12" w:space="0" w:color="FFC000"/>
              <w:bottom w:val="single" w:sz="12" w:space="0" w:color="FFC000"/>
              <w:right w:val="single" w:sz="12" w:space="0" w:color="FFC000"/>
            </w:tcBorders>
          </w:tcPr>
          <w:p w14:paraId="2FD24EB8" w14:textId="49C3B690" w:rsidR="006D0B7A" w:rsidRPr="005F43D5" w:rsidRDefault="006D0B7A" w:rsidP="005F43D5">
            <w:pPr>
              <w:pStyle w:val="VCAAtablecondensed"/>
            </w:pPr>
            <w:r w:rsidRPr="005F43D5">
              <w:t>3.5 Justifies</w:t>
            </w:r>
            <w:r w:rsidR="00973315">
              <w:t xml:space="preserve"> an</w:t>
            </w:r>
            <w:r w:rsidRPr="005F43D5">
              <w:t xml:space="preserve"> alternate resolution </w:t>
            </w:r>
            <w:r w:rsidR="00973315">
              <w:t xml:space="preserve">strategy or </w:t>
            </w:r>
            <w:r w:rsidRPr="005F43D5">
              <w:t>strategies for a range of contexts</w:t>
            </w:r>
            <w:r w:rsidR="008A22FF">
              <w:t>.</w:t>
            </w:r>
          </w:p>
        </w:tc>
      </w:tr>
    </w:tbl>
    <w:p w14:paraId="761463E1" w14:textId="77777777" w:rsidR="006D0B7A" w:rsidRDefault="006D0B7A" w:rsidP="006557CF">
      <w:pPr>
        <w:sectPr w:rsidR="006D0B7A" w:rsidSect="00724741">
          <w:pgSz w:w="23811" w:h="16838" w:orient="landscape" w:code="8"/>
          <w:pgMar w:top="1440" w:right="1440" w:bottom="1440" w:left="1440" w:header="567" w:footer="284" w:gutter="0"/>
          <w:cols w:space="708"/>
          <w:titlePg/>
          <w:docGrid w:linePitch="360"/>
        </w:sectPr>
      </w:pPr>
    </w:p>
    <w:p w14:paraId="72F3A1A0" w14:textId="7D4EA556" w:rsidR="005F11B9" w:rsidRDefault="005F11B9" w:rsidP="00686D05">
      <w:pPr>
        <w:pStyle w:val="VCAAHeading1"/>
      </w:pPr>
      <w:bookmarkStart w:id="11" w:name="_Toc22815571"/>
      <w:r>
        <w:t xml:space="preserve">The </w:t>
      </w:r>
      <w:r w:rsidR="00550EE9">
        <w:t xml:space="preserve">formative </w:t>
      </w:r>
      <w:r w:rsidR="00FE5563">
        <w:t>assessment task</w:t>
      </w:r>
      <w:bookmarkEnd w:id="11"/>
    </w:p>
    <w:p w14:paraId="46B602C0" w14:textId="77777777" w:rsidR="00FA2DD3" w:rsidRDefault="00FA2DD3" w:rsidP="00FA2DD3">
      <w:pPr>
        <w:pStyle w:val="VCAAbody"/>
      </w:pPr>
      <w:r w:rsidRPr="001F0526">
        <w:t>The following formati</w:t>
      </w:r>
      <w:r w:rsidRPr="001F0526">
        <w:rPr>
          <w:shd w:val="clear" w:color="auto" w:fill="FFFFFF" w:themeFill="background1"/>
        </w:rPr>
        <w:t xml:space="preserve">ve assessment task was developed to elicit evidence of each student’s current learning </w:t>
      </w:r>
      <w:r w:rsidRPr="001F0526">
        <w:t>and what they are ready to learn next.</w:t>
      </w:r>
    </w:p>
    <w:p w14:paraId="2779B5BC" w14:textId="42C989CD" w:rsidR="007329DD" w:rsidRPr="007329DD" w:rsidRDefault="00FE5563" w:rsidP="00686D05">
      <w:pPr>
        <w:pStyle w:val="VCAAHeading2"/>
      </w:pPr>
      <w:bookmarkStart w:id="12" w:name="_Toc22815572"/>
      <w:r>
        <w:t>Description</w:t>
      </w:r>
      <w:r w:rsidR="005033AB">
        <w:t xml:space="preserve"> of the task</w:t>
      </w:r>
      <w:r w:rsidR="00664624">
        <w:t xml:space="preserve"> (</w:t>
      </w:r>
      <w:r w:rsidR="00E138A5">
        <w:t>administration</w:t>
      </w:r>
      <w:r w:rsidR="00664624">
        <w:t xml:space="preserve"> guidelines)</w:t>
      </w:r>
      <w:bookmarkEnd w:id="12"/>
    </w:p>
    <w:p w14:paraId="4A7E0121" w14:textId="5EFE3BA2" w:rsidR="00E30928" w:rsidRDefault="00D22BF7" w:rsidP="00E30928">
      <w:pPr>
        <w:rPr>
          <w:b/>
        </w:rPr>
      </w:pPr>
      <w:r>
        <w:rPr>
          <w:b/>
        </w:rPr>
        <w:pict w14:anchorId="5A429E3A">
          <v:rect id="_x0000_i1027" style="width:0;height:1.5pt" o:hralign="center" o:hrstd="t" o:hr="t" fillcolor="#a0a0a0" stroked="f"/>
        </w:pict>
      </w:r>
    </w:p>
    <w:p w14:paraId="04DFF359" w14:textId="24F83894" w:rsidR="00E0753D" w:rsidRDefault="00E0753D" w:rsidP="005F43D5">
      <w:pPr>
        <w:pStyle w:val="VCAAbullet"/>
      </w:pPr>
      <w:r>
        <w:t>Review prior knowledge of conflict management</w:t>
      </w:r>
      <w:r w:rsidR="00F7399D">
        <w:t xml:space="preserve"> strategies</w:t>
      </w:r>
      <w:r>
        <w:t>. In small groups, students respond to the following questions:</w:t>
      </w:r>
    </w:p>
    <w:p w14:paraId="1E874FC3" w14:textId="4FE28A00" w:rsidR="00E0753D" w:rsidRDefault="00E0753D" w:rsidP="005F43D5">
      <w:pPr>
        <w:pStyle w:val="VCAAbulletlevel2"/>
      </w:pPr>
      <w:r>
        <w:t>What is conflict? Write a definition</w:t>
      </w:r>
    </w:p>
    <w:p w14:paraId="480BA8AE" w14:textId="77777777" w:rsidR="00E0753D" w:rsidRDefault="00E0753D" w:rsidP="005F43D5">
      <w:pPr>
        <w:pStyle w:val="VCAAbulletlevel2"/>
      </w:pPr>
      <w:r>
        <w:t>Why does it happen; what are some causes?</w:t>
      </w:r>
    </w:p>
    <w:p w14:paraId="025307F0" w14:textId="77777777" w:rsidR="00E0753D" w:rsidRDefault="00E0753D" w:rsidP="005F43D5">
      <w:pPr>
        <w:pStyle w:val="VCAAbulletlevel2"/>
      </w:pPr>
      <w:r>
        <w:t>What are the impacts of conflict?</w:t>
      </w:r>
    </w:p>
    <w:p w14:paraId="466424CE" w14:textId="40D4F732" w:rsidR="00E0753D" w:rsidRDefault="00E0753D" w:rsidP="005F43D5">
      <w:pPr>
        <w:pStyle w:val="VCAAbulletlevel2"/>
      </w:pPr>
      <w:r>
        <w:t>Is conflict good or bad? Explain</w:t>
      </w:r>
    </w:p>
    <w:p w14:paraId="22D8641F" w14:textId="5523617A" w:rsidR="00C277ED" w:rsidRDefault="00C277ED" w:rsidP="005F43D5">
      <w:pPr>
        <w:pStyle w:val="VCAAbullet"/>
      </w:pPr>
      <w:r>
        <w:t xml:space="preserve">This task is designed to be completed in approximately </w:t>
      </w:r>
      <w:r w:rsidR="00AD7D3F">
        <w:t>90 minutes</w:t>
      </w:r>
      <w:r w:rsidR="00B90333">
        <w:t>. Extra time should be allocated if student groups perform their show</w:t>
      </w:r>
      <w:r>
        <w:t>.</w:t>
      </w:r>
    </w:p>
    <w:p w14:paraId="061436F5" w14:textId="6CC0E352" w:rsidR="00E0753D" w:rsidRDefault="00E0753D" w:rsidP="005F43D5">
      <w:pPr>
        <w:pStyle w:val="VCAAbullet"/>
      </w:pPr>
      <w:r>
        <w:t xml:space="preserve">Introduce </w:t>
      </w:r>
      <w:r w:rsidR="008A22FF">
        <w:t>‘</w:t>
      </w:r>
      <w:r>
        <w:t>Talent Show</w:t>
      </w:r>
      <w:r w:rsidR="008A22FF">
        <w:t>’</w:t>
      </w:r>
      <w:r>
        <w:t xml:space="preserve"> performance </w:t>
      </w:r>
      <w:r w:rsidR="008A22FF">
        <w:t>activity:</w:t>
      </w:r>
    </w:p>
    <w:p w14:paraId="508D1298" w14:textId="59505A66" w:rsidR="00E0753D" w:rsidRDefault="00E0753D" w:rsidP="005F43D5">
      <w:pPr>
        <w:pStyle w:val="VCAAbulletlevel2"/>
      </w:pPr>
      <w:r>
        <w:t>Divide students into groups of 4</w:t>
      </w:r>
      <w:r w:rsidR="008A22FF">
        <w:t xml:space="preserve"> to</w:t>
      </w:r>
      <w:r w:rsidR="00F7399D">
        <w:t xml:space="preserve"> </w:t>
      </w:r>
      <w:r>
        <w:t>5</w:t>
      </w:r>
    </w:p>
    <w:p w14:paraId="4F0F36E5" w14:textId="449951B3" w:rsidR="00E0753D" w:rsidRDefault="00E0753D" w:rsidP="005F43D5">
      <w:pPr>
        <w:pStyle w:val="VCAAbulletlevel2"/>
      </w:pPr>
      <w:r>
        <w:t>Groups are to perform some kind of skill/talent in 1</w:t>
      </w:r>
      <w:r w:rsidR="008A22FF">
        <w:t xml:space="preserve"> to</w:t>
      </w:r>
      <w:r w:rsidR="00D5646F">
        <w:t xml:space="preserve"> </w:t>
      </w:r>
      <w:r>
        <w:t>2</w:t>
      </w:r>
      <w:r w:rsidR="008A22FF">
        <w:t xml:space="preserve"> minutes, such as</w:t>
      </w:r>
      <w:r>
        <w:t xml:space="preserve"> singing</w:t>
      </w:r>
      <w:r w:rsidR="008A22FF">
        <w:t xml:space="preserve"> or</w:t>
      </w:r>
      <w:r>
        <w:t xml:space="preserve"> hopping</w:t>
      </w:r>
    </w:p>
    <w:p w14:paraId="15B9DBB1" w14:textId="3E679D16" w:rsidR="00E0753D" w:rsidRDefault="00E0753D" w:rsidP="005F43D5">
      <w:pPr>
        <w:pStyle w:val="VCAAbulletlevel2"/>
      </w:pPr>
      <w:r>
        <w:t>Everyone needs to be involved in the performance</w:t>
      </w:r>
    </w:p>
    <w:p w14:paraId="162DC961" w14:textId="77777777" w:rsidR="00E0753D" w:rsidRDefault="00E0753D" w:rsidP="005F43D5">
      <w:pPr>
        <w:pStyle w:val="VCAAbulletlevel2"/>
      </w:pPr>
      <w:r>
        <w:t>Each group is to choose an item from a pool of items equal to the number of groups</w:t>
      </w:r>
    </w:p>
    <w:p w14:paraId="75934AED" w14:textId="2DAA72C1" w:rsidR="00E0753D" w:rsidRDefault="00E0753D" w:rsidP="005F43D5">
      <w:pPr>
        <w:pStyle w:val="VCAAbulletlevel2"/>
      </w:pPr>
      <w:r>
        <w:t>Each group is to use the item in the performance, but not for its intended use</w:t>
      </w:r>
      <w:r w:rsidR="008A22FF">
        <w:t xml:space="preserve">. For example, </w:t>
      </w:r>
      <w:r>
        <w:t>a ball couldn’t be used to be thrown, but it could be used to represent the world.</w:t>
      </w:r>
    </w:p>
    <w:p w14:paraId="7455212E" w14:textId="7AA8EA18" w:rsidR="00E0753D" w:rsidRDefault="00E0753D" w:rsidP="005F43D5">
      <w:pPr>
        <w:pStyle w:val="VCAAbullet"/>
      </w:pPr>
      <w:r>
        <w:t xml:space="preserve">Students work in groups on Talent Show </w:t>
      </w:r>
      <w:r w:rsidR="008A22FF">
        <w:t xml:space="preserve">activity </w:t>
      </w:r>
      <w:r>
        <w:t>for 5</w:t>
      </w:r>
      <w:r w:rsidR="008A22FF">
        <w:t xml:space="preserve"> to</w:t>
      </w:r>
      <w:r w:rsidR="00F7399D">
        <w:t xml:space="preserve"> </w:t>
      </w:r>
      <w:r>
        <w:t>7 minutes.</w:t>
      </w:r>
    </w:p>
    <w:p w14:paraId="34EB7A61" w14:textId="75560D0F" w:rsidR="00E0753D" w:rsidRPr="00EC5261" w:rsidRDefault="00E0753D" w:rsidP="005F43D5">
      <w:pPr>
        <w:pStyle w:val="VCAAbullet"/>
      </w:pPr>
      <w:r w:rsidRPr="00EC5261">
        <w:t>Stop. Break</w:t>
      </w:r>
      <w:r w:rsidR="00420990">
        <w:t xml:space="preserve"> </w:t>
      </w:r>
      <w:r w:rsidRPr="00EC5261">
        <w:t>groups into pairs/threes.</w:t>
      </w:r>
      <w:r>
        <w:t xml:space="preserve"> Review conflict using the attached reflection worksheet</w:t>
      </w:r>
      <w:r w:rsidR="00E37FE8">
        <w:t xml:space="preserve"> (</w:t>
      </w:r>
      <w:hyperlink w:anchor="Appendix1" w:history="1">
        <w:r w:rsidR="00E37FE8" w:rsidRPr="00C277ED">
          <w:rPr>
            <w:rStyle w:val="Hyperlink"/>
          </w:rPr>
          <w:t>Appendix 1</w:t>
        </w:r>
      </w:hyperlink>
      <w:r w:rsidR="00E37FE8">
        <w:t>)</w:t>
      </w:r>
      <w:r>
        <w:t>, as per the following:</w:t>
      </w:r>
    </w:p>
    <w:p w14:paraId="3BD3E5DA" w14:textId="591F99F4" w:rsidR="00E37FE8" w:rsidRDefault="00E37FE8" w:rsidP="00E37FE8">
      <w:pPr>
        <w:pStyle w:val="VCAAbulletlevel2"/>
      </w:pPr>
      <w:r>
        <w:t>Describe a conflict your group just experienced</w:t>
      </w:r>
    </w:p>
    <w:p w14:paraId="4B25BC07" w14:textId="77777777" w:rsidR="00E37FE8" w:rsidRDefault="00E37FE8" w:rsidP="00E37FE8">
      <w:pPr>
        <w:pStyle w:val="VCAAbulletlevel2"/>
      </w:pPr>
      <w:r>
        <w:t>What were the causes of that conflict?</w:t>
      </w:r>
    </w:p>
    <w:p w14:paraId="01AB3E99" w14:textId="77777777" w:rsidR="00E37FE8" w:rsidRDefault="00E37FE8" w:rsidP="00E37FE8">
      <w:pPr>
        <w:pStyle w:val="VCAAbulletlevel2"/>
      </w:pPr>
      <w:r>
        <w:t>What impact is that having on the group?</w:t>
      </w:r>
    </w:p>
    <w:p w14:paraId="218D3632" w14:textId="31D3E2BB" w:rsidR="00E37FE8" w:rsidRDefault="00E37FE8" w:rsidP="00E37FE8">
      <w:pPr>
        <w:pStyle w:val="VCAAbulletlevel2"/>
      </w:pPr>
      <w:r>
        <w:t>How could have this conflict been avoided?</w:t>
      </w:r>
    </w:p>
    <w:p w14:paraId="4164E200" w14:textId="77777777" w:rsidR="00E37FE8" w:rsidRDefault="00E37FE8" w:rsidP="00E37FE8">
      <w:pPr>
        <w:pStyle w:val="VCAAbulletlevel2"/>
      </w:pPr>
      <w:r>
        <w:t>What are some conflicts you may have next?</w:t>
      </w:r>
    </w:p>
    <w:p w14:paraId="4CFF8B33" w14:textId="3593E4C3" w:rsidR="00F7399D" w:rsidRPr="0074680A" w:rsidRDefault="00E37FE8" w:rsidP="00E37FE8">
      <w:pPr>
        <w:pStyle w:val="VCAAbulletlevel2"/>
      </w:pPr>
      <w:r>
        <w:t>How could you solve this new conflict?</w:t>
      </w:r>
    </w:p>
    <w:p w14:paraId="483707CD" w14:textId="320DAA2B" w:rsidR="00AD7D3F" w:rsidRDefault="00AD7D3F" w:rsidP="005F43D5">
      <w:pPr>
        <w:pStyle w:val="VCAAbullet"/>
      </w:pPr>
      <w:r>
        <w:t xml:space="preserve">As a class, discuss group reflections and explicitly teach </w:t>
      </w:r>
      <w:r w:rsidR="00B90333">
        <w:t>how to assess conflict</w:t>
      </w:r>
      <w:r w:rsidR="00F7399D">
        <w:t>, and a range of conflict management strategies</w:t>
      </w:r>
      <w:r w:rsidR="00B90333">
        <w:t xml:space="preserve"> and </w:t>
      </w:r>
      <w:r w:rsidR="00F7399D">
        <w:t xml:space="preserve">how to assess them </w:t>
      </w:r>
      <w:r w:rsidR="00B90333">
        <w:t xml:space="preserve"> to fill gaps in student understanding.</w:t>
      </w:r>
      <w:r w:rsidR="00F7399D">
        <w:t xml:space="preserve"> Conflict management should include strategies to proactively prevent conflict as well as resolve conflict.</w:t>
      </w:r>
    </w:p>
    <w:p w14:paraId="147666AF" w14:textId="587FFF20" w:rsidR="00E0753D" w:rsidRDefault="00C277ED" w:rsidP="005F43D5">
      <w:pPr>
        <w:pStyle w:val="VCAAbullet"/>
      </w:pPr>
      <w:r>
        <w:t>R</w:t>
      </w:r>
      <w:r w:rsidR="00E0753D">
        <w:t xml:space="preserve">egroup </w:t>
      </w:r>
      <w:r>
        <w:t>students into their talent show performance</w:t>
      </w:r>
      <w:r w:rsidR="00E0753D">
        <w:t xml:space="preserve"> team</w:t>
      </w:r>
      <w:r>
        <w:t>s</w:t>
      </w:r>
      <w:r w:rsidR="00E0753D">
        <w:t xml:space="preserve"> and</w:t>
      </w:r>
      <w:r w:rsidR="00B90333">
        <w:t xml:space="preserve"> ask each group to</w:t>
      </w:r>
      <w:r w:rsidR="00E0753D">
        <w:t xml:space="preserve"> decide on</w:t>
      </w:r>
      <w:r w:rsidR="00B90333">
        <w:t xml:space="preserve"> a</w:t>
      </w:r>
      <w:r w:rsidR="00E0753D">
        <w:t xml:space="preserve"> conflict management strategy to apply whilst continuing to work on performance task for another 7</w:t>
      </w:r>
      <w:r>
        <w:t xml:space="preserve"> to</w:t>
      </w:r>
      <w:r w:rsidR="00E37FE8">
        <w:t xml:space="preserve"> </w:t>
      </w:r>
      <w:r w:rsidR="00E0753D">
        <w:t>10 minutes.</w:t>
      </w:r>
    </w:p>
    <w:p w14:paraId="55F518C1" w14:textId="01D4DD7E" w:rsidR="00E0753D" w:rsidRPr="0074680A" w:rsidRDefault="00C277ED" w:rsidP="00FA2DD3">
      <w:pPr>
        <w:pStyle w:val="VCAAbullet"/>
      </w:pPr>
      <w:r>
        <w:t>A</w:t>
      </w:r>
      <w:r w:rsidR="00E0753D">
        <w:t>s a whole class</w:t>
      </w:r>
      <w:r>
        <w:t>,</w:t>
      </w:r>
      <w:r w:rsidR="00E0753D">
        <w:t xml:space="preserve"> reflect on </w:t>
      </w:r>
      <w:r>
        <w:t xml:space="preserve">the </w:t>
      </w:r>
      <w:r w:rsidR="00E0753D">
        <w:t xml:space="preserve">conflict management strategies each group </w:t>
      </w:r>
      <w:r>
        <w:t xml:space="preserve">chose to </w:t>
      </w:r>
      <w:r w:rsidR="00E0753D">
        <w:t xml:space="preserve">use. </w:t>
      </w:r>
      <w:r>
        <w:t>Each g</w:t>
      </w:r>
      <w:r w:rsidR="00E0753D">
        <w:t>roup share</w:t>
      </w:r>
      <w:r w:rsidR="00595C5D">
        <w:t>s their</w:t>
      </w:r>
      <w:r w:rsidR="00E0753D">
        <w:t xml:space="preserve"> reflections with </w:t>
      </w:r>
      <w:r w:rsidR="00595C5D">
        <w:t xml:space="preserve">the </w:t>
      </w:r>
      <w:r w:rsidR="00E0753D">
        <w:t>whole class.</w:t>
      </w:r>
      <w:r>
        <w:t xml:space="preserve"> Some prompting questions for this discussion include:</w:t>
      </w:r>
    </w:p>
    <w:p w14:paraId="36C3788F" w14:textId="6BDFF7A4" w:rsidR="00E0753D" w:rsidRDefault="00E0753D" w:rsidP="00E8403B">
      <w:pPr>
        <w:pStyle w:val="VCAAbulletlevel2"/>
      </w:pPr>
      <w:r>
        <w:t>At what times was there potential for conflict in this task?</w:t>
      </w:r>
      <w:r w:rsidR="00595C5D">
        <w:t xml:space="preserve"> For example:</w:t>
      </w:r>
    </w:p>
    <w:p w14:paraId="7506C522" w14:textId="2FFC89C5" w:rsidR="00595C5D" w:rsidRDefault="00E0753D" w:rsidP="003527B7">
      <w:pPr>
        <w:pStyle w:val="VCAAbulletlevel2"/>
        <w:numPr>
          <w:ilvl w:val="0"/>
          <w:numId w:val="35"/>
        </w:numPr>
      </w:pPr>
      <w:r>
        <w:t>How the group was formed</w:t>
      </w:r>
      <w:r w:rsidR="00C277ED">
        <w:t>?</w:t>
      </w:r>
      <w:r>
        <w:t xml:space="preserve"> </w:t>
      </w:r>
    </w:p>
    <w:p w14:paraId="2F048D01" w14:textId="686C8A63" w:rsidR="00595C5D" w:rsidRDefault="00E0753D" w:rsidP="003527B7">
      <w:pPr>
        <w:pStyle w:val="VCAAbulletlevel2"/>
        <w:numPr>
          <w:ilvl w:val="0"/>
          <w:numId w:val="35"/>
        </w:numPr>
      </w:pPr>
      <w:r>
        <w:t>How was</w:t>
      </w:r>
      <w:r w:rsidR="001A69B3">
        <w:t xml:space="preserve"> the</w:t>
      </w:r>
      <w:r>
        <w:t xml:space="preserve"> </w:t>
      </w:r>
      <w:r w:rsidR="001A69B3">
        <w:t xml:space="preserve">item </w:t>
      </w:r>
      <w:r>
        <w:t>chosen and used</w:t>
      </w:r>
      <w:r w:rsidR="00C277ED">
        <w:t xml:space="preserve">? </w:t>
      </w:r>
    </w:p>
    <w:p w14:paraId="5ADEDDB3" w14:textId="63F1DECD" w:rsidR="00595C5D" w:rsidRDefault="00E0753D" w:rsidP="003527B7">
      <w:pPr>
        <w:pStyle w:val="VCAAbulletlevel2"/>
        <w:numPr>
          <w:ilvl w:val="0"/>
          <w:numId w:val="35"/>
        </w:numPr>
      </w:pPr>
      <w:r>
        <w:t xml:space="preserve">How </w:t>
      </w:r>
      <w:r w:rsidR="00C277ED">
        <w:t xml:space="preserve">did </w:t>
      </w:r>
      <w:r w:rsidR="001A69B3">
        <w:t xml:space="preserve">the group </w:t>
      </w:r>
      <w:r>
        <w:t>decide</w:t>
      </w:r>
      <w:r w:rsidR="00C277ED">
        <w:t xml:space="preserve"> what</w:t>
      </w:r>
      <w:r>
        <w:t xml:space="preserve"> talent to perform</w:t>
      </w:r>
      <w:r w:rsidR="00C277ED">
        <w:t xml:space="preserve">? </w:t>
      </w:r>
    </w:p>
    <w:p w14:paraId="2A99334C" w14:textId="38899F18" w:rsidR="00595C5D" w:rsidRDefault="00E0753D" w:rsidP="003527B7">
      <w:pPr>
        <w:pStyle w:val="VCAAbulletlevel2"/>
        <w:numPr>
          <w:ilvl w:val="0"/>
          <w:numId w:val="35"/>
        </w:numPr>
      </w:pPr>
      <w:r>
        <w:t xml:space="preserve">How </w:t>
      </w:r>
      <w:r w:rsidR="00C277ED">
        <w:t xml:space="preserve">did </w:t>
      </w:r>
      <w:r w:rsidR="001A69B3">
        <w:t xml:space="preserve">the group </w:t>
      </w:r>
      <w:r>
        <w:t>involve reluctant participants</w:t>
      </w:r>
      <w:r w:rsidR="00C277ED">
        <w:t>?</w:t>
      </w:r>
      <w:r>
        <w:t xml:space="preserve"> </w:t>
      </w:r>
    </w:p>
    <w:p w14:paraId="7A94465A" w14:textId="278C4581" w:rsidR="00595C5D" w:rsidRDefault="00E0753D" w:rsidP="003527B7">
      <w:pPr>
        <w:pStyle w:val="VCAAbulletlevel2"/>
        <w:numPr>
          <w:ilvl w:val="0"/>
          <w:numId w:val="35"/>
        </w:numPr>
      </w:pPr>
      <w:r>
        <w:t xml:space="preserve">How </w:t>
      </w:r>
      <w:r w:rsidR="00C277ED">
        <w:t>did the</w:t>
      </w:r>
      <w:r w:rsidR="001A69B3">
        <w:t xml:space="preserve"> group</w:t>
      </w:r>
      <w:r w:rsidR="00C277ED">
        <w:t xml:space="preserve"> </w:t>
      </w:r>
      <w:r>
        <w:t>manage different engagement levels</w:t>
      </w:r>
      <w:r w:rsidR="00C277ED">
        <w:t>?</w:t>
      </w:r>
    </w:p>
    <w:p w14:paraId="1941EB80" w14:textId="3D1D788E" w:rsidR="00595C5D" w:rsidRDefault="00E0753D" w:rsidP="003527B7">
      <w:pPr>
        <w:pStyle w:val="VCAAbulletlevel2"/>
        <w:numPr>
          <w:ilvl w:val="0"/>
          <w:numId w:val="35"/>
        </w:numPr>
      </w:pPr>
      <w:r>
        <w:t xml:space="preserve">How </w:t>
      </w:r>
      <w:r w:rsidR="00C277ED">
        <w:t>did the</w:t>
      </w:r>
      <w:r w:rsidR="001A69B3">
        <w:t xml:space="preserve"> group</w:t>
      </w:r>
      <w:r w:rsidR="00C277ED">
        <w:t xml:space="preserve"> </w:t>
      </w:r>
      <w:r>
        <w:t>manage fear of performing</w:t>
      </w:r>
      <w:r w:rsidR="00C277ED">
        <w:t>?</w:t>
      </w:r>
      <w:r>
        <w:t xml:space="preserve"> </w:t>
      </w:r>
    </w:p>
    <w:p w14:paraId="03F4D4A1" w14:textId="08F03D1A" w:rsidR="00E0753D" w:rsidRDefault="00C277ED" w:rsidP="003527B7">
      <w:pPr>
        <w:pStyle w:val="VCAAbulletlevel2"/>
        <w:numPr>
          <w:ilvl w:val="0"/>
          <w:numId w:val="35"/>
        </w:numPr>
      </w:pPr>
      <w:r>
        <w:t xml:space="preserve">How was it decided which </w:t>
      </w:r>
      <w:r w:rsidR="00E0753D">
        <w:t>group</w:t>
      </w:r>
      <w:r w:rsidR="00B90333">
        <w:t xml:space="preserve"> member</w:t>
      </w:r>
      <w:r w:rsidR="00E0753D">
        <w:t xml:space="preserve"> performs when? </w:t>
      </w:r>
    </w:p>
    <w:p w14:paraId="628DCD53" w14:textId="77777777" w:rsidR="00E0753D" w:rsidRDefault="00E0753D" w:rsidP="005F43D5">
      <w:pPr>
        <w:pStyle w:val="VCAAbulletlevel2"/>
      </w:pPr>
      <w:r>
        <w:t>If you didn’t experience any conflict, why was this the case?</w:t>
      </w:r>
    </w:p>
    <w:p w14:paraId="750AC2C3" w14:textId="77777777" w:rsidR="00E0753D" w:rsidRDefault="00E0753D" w:rsidP="005F43D5">
      <w:pPr>
        <w:pStyle w:val="VCAAbulletlevel2"/>
      </w:pPr>
      <w:r>
        <w:t>What strategy did you use?</w:t>
      </w:r>
    </w:p>
    <w:p w14:paraId="38DEBC56" w14:textId="77777777" w:rsidR="00E0753D" w:rsidRDefault="00E0753D" w:rsidP="005F43D5">
      <w:pPr>
        <w:pStyle w:val="VCAAbulletlevel2"/>
      </w:pPr>
      <w:r>
        <w:t>Was it effective? Why?</w:t>
      </w:r>
    </w:p>
    <w:p w14:paraId="53EBEEB5" w14:textId="77777777" w:rsidR="00E0753D" w:rsidRDefault="00E0753D" w:rsidP="005F43D5">
      <w:pPr>
        <w:pStyle w:val="VCAAbulletlevel2"/>
      </w:pPr>
      <w:r>
        <w:t>What would you do differently?</w:t>
      </w:r>
    </w:p>
    <w:p w14:paraId="0BB595DA" w14:textId="37266380" w:rsidR="00E0753D" w:rsidRDefault="00E0753D" w:rsidP="005F43D5">
      <w:pPr>
        <w:pStyle w:val="VCAAbullet"/>
      </w:pPr>
      <w:r>
        <w:t xml:space="preserve">If time, students perform </w:t>
      </w:r>
      <w:r w:rsidR="00C277ED">
        <w:t xml:space="preserve">their </w:t>
      </w:r>
      <w:r>
        <w:t>various</w:t>
      </w:r>
      <w:r w:rsidR="001F0526">
        <w:t xml:space="preserve"> </w:t>
      </w:r>
      <w:r w:rsidR="00C277ED">
        <w:t>skills/</w:t>
      </w:r>
      <w:r>
        <w:t>talents.</w:t>
      </w:r>
    </w:p>
    <w:p w14:paraId="23A709F5" w14:textId="76C93357" w:rsidR="00E0753D" w:rsidRDefault="00E0753D" w:rsidP="005F43D5">
      <w:pPr>
        <w:pStyle w:val="VCAAbullet"/>
      </w:pPr>
      <w:r>
        <w:t>Individually, students describe a</w:t>
      </w:r>
      <w:r w:rsidR="00B90333">
        <w:t xml:space="preserve"> new</w:t>
      </w:r>
      <w:r>
        <w:t xml:space="preserve"> conflict management strategy </w:t>
      </w:r>
      <w:r w:rsidR="00B90333">
        <w:t>learnt</w:t>
      </w:r>
      <w:r>
        <w:t xml:space="preserve"> today. </w:t>
      </w:r>
      <w:r w:rsidR="00C277ED" w:rsidRPr="00DE57BA">
        <w:t>See Exit Ticket template</w:t>
      </w:r>
      <w:r w:rsidR="00C277ED">
        <w:t xml:space="preserve"> (</w:t>
      </w:r>
      <w:hyperlink w:anchor="Appendix1" w:history="1">
        <w:r w:rsidR="00C277ED" w:rsidRPr="00C277ED">
          <w:rPr>
            <w:rStyle w:val="Hyperlink"/>
          </w:rPr>
          <w:t>Appendix 1</w:t>
        </w:r>
      </w:hyperlink>
      <w:r w:rsidR="00C277ED">
        <w:t xml:space="preserve">). </w:t>
      </w:r>
      <w:r>
        <w:t>In what situation in future could you use this strategy</w:t>
      </w:r>
      <w:r w:rsidRPr="00DE57BA">
        <w:t xml:space="preserve">? </w:t>
      </w:r>
    </w:p>
    <w:p w14:paraId="6023BDAF" w14:textId="288A5E69" w:rsidR="00E30928" w:rsidRDefault="00D22BF7" w:rsidP="00B6691D">
      <w:r>
        <w:rPr>
          <w:b/>
        </w:rPr>
        <w:pict w14:anchorId="429AD237">
          <v:rect id="_x0000_i1028" style="width:0;height:1.5pt" o:hralign="center" o:hrstd="t" o:hr="t" fillcolor="#a0a0a0" stroked="f"/>
        </w:pict>
      </w:r>
    </w:p>
    <w:p w14:paraId="04576E82" w14:textId="4A38CB1D" w:rsidR="007329DD" w:rsidRDefault="004F0E1C" w:rsidP="00686D05">
      <w:pPr>
        <w:pStyle w:val="VCAAHeading2"/>
      </w:pPr>
      <w:bookmarkStart w:id="13" w:name="_Toc22815573"/>
      <w:r>
        <w:t>Evidence collected from this task</w:t>
      </w:r>
      <w:bookmarkEnd w:id="13"/>
    </w:p>
    <w:p w14:paraId="0AEC8991" w14:textId="5049AD42" w:rsidR="00E0753D" w:rsidRDefault="00C277ED" w:rsidP="005F43D5">
      <w:pPr>
        <w:pStyle w:val="VCAAbullet"/>
      </w:pPr>
      <w:r>
        <w:rPr>
          <w:lang w:val="en-US"/>
        </w:rPr>
        <w:t>W</w:t>
      </w:r>
      <w:r w:rsidR="00E0753D">
        <w:t xml:space="preserve">ritten responses </w:t>
      </w:r>
      <w:r>
        <w:t xml:space="preserve">to </w:t>
      </w:r>
      <w:r w:rsidR="00E0753D">
        <w:t>reflection questions (please note, given there are multiple worksheets collected, perhaps give each student their own coloured worksheets, along with their own envelope to store their responses)</w:t>
      </w:r>
    </w:p>
    <w:p w14:paraId="2F664237" w14:textId="71A851E9" w:rsidR="00E0753D" w:rsidRDefault="00B90333" w:rsidP="005F43D5">
      <w:pPr>
        <w:pStyle w:val="VCAAbullet"/>
      </w:pPr>
      <w:r>
        <w:t>O</w:t>
      </w:r>
      <w:r w:rsidR="004D6F3F">
        <w:t>bservations made during the activity</w:t>
      </w:r>
      <w:r w:rsidR="00C277ED">
        <w:t>.</w:t>
      </w:r>
    </w:p>
    <w:p w14:paraId="330EB7EE" w14:textId="4E8E6CFD" w:rsidR="00E138A5" w:rsidRDefault="00E138A5">
      <w:r>
        <w:br w:type="page"/>
      </w:r>
    </w:p>
    <w:p w14:paraId="3DFB3C6B" w14:textId="4A220A66" w:rsidR="00FE5540" w:rsidRDefault="00FE5540" w:rsidP="00FE5540">
      <w:pPr>
        <w:pStyle w:val="VCAAHeading1"/>
      </w:pPr>
      <w:bookmarkStart w:id="14" w:name="_Toc22815574"/>
      <w:r>
        <w:t>Interpreting evidence of student learning</w:t>
      </w:r>
      <w:bookmarkEnd w:id="14"/>
      <w:r>
        <w:t xml:space="preserve"> </w:t>
      </w:r>
    </w:p>
    <w:p w14:paraId="188513E6" w14:textId="77777777" w:rsidR="00FA2DD3" w:rsidRPr="001F0526" w:rsidRDefault="00FA2DD3" w:rsidP="00FA2DD3">
      <w:pPr>
        <w:pStyle w:val="VCAAbody"/>
      </w:pPr>
      <w:r w:rsidRPr="001F0526">
        <w:t>Evidence collected from each student was mapped against the rubric:</w:t>
      </w:r>
    </w:p>
    <w:p w14:paraId="445921C4" w14:textId="77777777" w:rsidR="00FA2DD3" w:rsidRPr="001F0526" w:rsidRDefault="00FA2DD3" w:rsidP="00FA2DD3">
      <w:pPr>
        <w:pStyle w:val="VCAAbullet"/>
      </w:pPr>
      <w:r w:rsidRPr="001F0526">
        <w:t xml:space="preserve">The quality criteria that were achieved was shaded in blue. </w:t>
      </w:r>
    </w:p>
    <w:p w14:paraId="2A71336C" w14:textId="77777777" w:rsidR="00FA2DD3" w:rsidRPr="001F0526" w:rsidRDefault="00FA2DD3" w:rsidP="00FA2DD3">
      <w:pPr>
        <w:pStyle w:val="VCAAbullet"/>
      </w:pPr>
      <w:r w:rsidRPr="001F0526">
        <w:rPr>
          <w:noProof/>
          <w:lang w:val="en-AU" w:eastAsia="en-AU"/>
        </w:rPr>
        <w:drawing>
          <wp:anchor distT="0" distB="0" distL="114300" distR="114300" simplePos="0" relativeHeight="251677696" behindDoc="0" locked="0" layoutInCell="1" allowOverlap="1" wp14:anchorId="383DEAB8" wp14:editId="22E308E8">
            <wp:simplePos x="0" y="0"/>
            <wp:positionH relativeFrom="column">
              <wp:posOffset>19050</wp:posOffset>
            </wp:positionH>
            <wp:positionV relativeFrom="paragraph">
              <wp:posOffset>353060</wp:posOffset>
            </wp:positionV>
            <wp:extent cx="5414010" cy="1776095"/>
            <wp:effectExtent l="0" t="0" r="0" b="0"/>
            <wp:wrapSquare wrapText="bothSides"/>
            <wp:docPr id="3" name="Picture 3" title="Example of a shaded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jpg"/>
                    <pic:cNvPicPr/>
                  </pic:nvPicPr>
                  <pic:blipFill>
                    <a:blip r:embed="rId30">
                      <a:extLst>
                        <a:ext uri="{28A0092B-C50C-407E-A947-70E740481C1C}">
                          <a14:useLocalDpi xmlns:a14="http://schemas.microsoft.com/office/drawing/2010/main" val="0"/>
                        </a:ext>
                      </a:extLst>
                    </a:blip>
                    <a:stretch>
                      <a:fillRect/>
                    </a:stretch>
                  </pic:blipFill>
                  <pic:spPr>
                    <a:xfrm>
                      <a:off x="0" y="0"/>
                      <a:ext cx="5414010" cy="1776095"/>
                    </a:xfrm>
                    <a:prstGeom prst="rect">
                      <a:avLst/>
                    </a:prstGeom>
                  </pic:spPr>
                </pic:pic>
              </a:graphicData>
            </a:graphic>
            <wp14:sizeRelH relativeFrom="page">
              <wp14:pctWidth>0</wp14:pctWidth>
            </wp14:sizeRelH>
            <wp14:sizeRelV relativeFrom="page">
              <wp14:pctHeight>0</wp14:pctHeight>
            </wp14:sizeRelV>
          </wp:anchor>
        </w:drawing>
      </w:r>
      <w:r w:rsidRPr="001F0526">
        <w:t>The phase that the student is ready to learn next was shaded in green.</w:t>
      </w:r>
    </w:p>
    <w:p w14:paraId="53CE7A32" w14:textId="77777777" w:rsidR="00FA2DD3" w:rsidRPr="001F0526" w:rsidRDefault="00FA2DD3" w:rsidP="00FA2DD3">
      <w:pPr>
        <w:pStyle w:val="VCAAbody"/>
      </w:pPr>
    </w:p>
    <w:p w14:paraId="3332A057" w14:textId="77777777" w:rsidR="00FA2DD3" w:rsidRPr="005D38E5" w:rsidRDefault="00FA2DD3" w:rsidP="00FA2DD3">
      <w:pPr>
        <w:pStyle w:val="VCAAbody"/>
      </w:pPr>
      <w:r w:rsidRPr="001F0526">
        <w:t>Please note, the following annotated student work samples are representative examples only.</w:t>
      </w:r>
    </w:p>
    <w:p w14:paraId="48D411F9" w14:textId="7DF056E3" w:rsidR="00FE5540" w:rsidRDefault="00FE5540" w:rsidP="00FE5540">
      <w:pPr>
        <w:pStyle w:val="VCAAHeading2"/>
      </w:pPr>
      <w:bookmarkStart w:id="15" w:name="_Toc22815575"/>
      <w:r>
        <w:t>Setting the scene</w:t>
      </w:r>
      <w:bookmarkEnd w:id="15"/>
    </w:p>
    <w:p w14:paraId="0F7C14D9" w14:textId="77777777" w:rsidR="00DE57BA" w:rsidRDefault="00DE57BA" w:rsidP="00FA2DD3">
      <w:pPr>
        <w:pStyle w:val="VCAAbody"/>
      </w:pPr>
      <w:r>
        <w:t xml:space="preserve">This task was used as a preliminary activity to establish baseline data for the cohort. </w:t>
      </w:r>
    </w:p>
    <w:p w14:paraId="263872DE" w14:textId="2B532EC6" w:rsidR="00DE57BA" w:rsidRDefault="00AD7D3F" w:rsidP="00FA2DD3">
      <w:pPr>
        <w:pStyle w:val="VCAAbody"/>
      </w:pPr>
      <w:r>
        <w:t xml:space="preserve">The talent show activity was a suitable context for eliciting conflicts for this particular cohort. </w:t>
      </w:r>
      <w:r w:rsidR="00DE57BA">
        <w:t xml:space="preserve">Front loading of some </w:t>
      </w:r>
      <w:r w:rsidR="00C778B7">
        <w:t xml:space="preserve">understanding of conflict and </w:t>
      </w:r>
      <w:r w:rsidR="00DE57BA">
        <w:t>conflict-management</w:t>
      </w:r>
      <w:r w:rsidR="00C778B7">
        <w:t xml:space="preserve"> strategies</w:t>
      </w:r>
      <w:r w:rsidR="00DE57BA">
        <w:t xml:space="preserve"> w</w:t>
      </w:r>
      <w:r w:rsidR="00C778B7">
        <w:t>ere</w:t>
      </w:r>
      <w:r w:rsidR="00DE57BA">
        <w:t xml:space="preserve"> added to the activity to allow students to express their understanding of conflict more effectively.</w:t>
      </w:r>
      <w:r>
        <w:t xml:space="preserve"> </w:t>
      </w:r>
    </w:p>
    <w:p w14:paraId="5E9B84AA" w14:textId="41DA9ED2" w:rsidR="00DE57BA" w:rsidRPr="00776F9E" w:rsidRDefault="00DE57BA" w:rsidP="00FA2DD3">
      <w:pPr>
        <w:pStyle w:val="VCAAbody"/>
      </w:pPr>
      <w:r>
        <w:t>In our school</w:t>
      </w:r>
      <w:r w:rsidR="00C277ED">
        <w:t>,</w:t>
      </w:r>
      <w:r>
        <w:t xml:space="preserve"> </w:t>
      </w:r>
      <w:r w:rsidR="00C277ED">
        <w:t xml:space="preserve">the information from this activity was </w:t>
      </w:r>
      <w:r>
        <w:t xml:space="preserve">used to predict potential opportunities for skill building and </w:t>
      </w:r>
      <w:r w:rsidR="00C277ED">
        <w:t>to identify areas to strengthen for</w:t>
      </w:r>
      <w:r>
        <w:t xml:space="preserve"> group</w:t>
      </w:r>
      <w:r w:rsidR="00C277ED">
        <w:t xml:space="preserve"> working activities.</w:t>
      </w:r>
      <w:r>
        <w:t xml:space="preserve"> </w:t>
      </w:r>
      <w:r w:rsidR="00C778B7">
        <w:t>Further e</w:t>
      </w:r>
      <w:r>
        <w:t>xplicit teaching of conflict management and co</w:t>
      </w:r>
      <w:r w:rsidR="00697A95">
        <w:t xml:space="preserve">ntexts would follow this task. </w:t>
      </w:r>
      <w:r w:rsidR="00C277ED">
        <w:t>N</w:t>
      </w:r>
      <w:r>
        <w:t xml:space="preserve">ote the focus is </w:t>
      </w:r>
      <w:r w:rsidR="00C277ED">
        <w:t xml:space="preserve">on </w:t>
      </w:r>
      <w:r>
        <w:t>student thinking and reflection rather than the ‘talent show’.</w:t>
      </w:r>
    </w:p>
    <w:p w14:paraId="5A04E78D" w14:textId="70FE7C93" w:rsidR="00FE5540" w:rsidRDefault="00FE5540">
      <w:r>
        <w:br w:type="page"/>
      </w:r>
    </w:p>
    <w:p w14:paraId="29404FCE" w14:textId="399BF270" w:rsidR="00897014" w:rsidRDefault="00897014" w:rsidP="001F0526">
      <w:pPr>
        <w:pStyle w:val="VCAAHeading2bsample"/>
      </w:pPr>
      <w:bookmarkStart w:id="16" w:name="TemplateOverview"/>
      <w:bookmarkStart w:id="17" w:name="_Toc22815576"/>
      <w:bookmarkEnd w:id="16"/>
      <w:r w:rsidRPr="00201F2F">
        <w:t xml:space="preserve">Sample </w:t>
      </w:r>
      <w:r w:rsidR="00C277ED">
        <w:t>1</w:t>
      </w:r>
      <w:bookmarkEnd w:id="17"/>
    </w:p>
    <w:p w14:paraId="44095705" w14:textId="1A0DA469" w:rsidR="00C277ED" w:rsidRDefault="00C277ED">
      <w:pPr>
        <w:rPr>
          <w:rFonts w:ascii="Arial" w:hAnsi="Arial" w:cs="Arial"/>
          <w:b/>
          <w:color w:val="000000" w:themeColor="text1"/>
          <w:sz w:val="24"/>
          <w:szCs w:val="24"/>
        </w:rPr>
      </w:pPr>
      <w:r>
        <w:rPr>
          <w:noProof/>
          <w:lang w:val="en-AU" w:eastAsia="en-AU"/>
        </w:rPr>
        <w:drawing>
          <wp:anchor distT="0" distB="0" distL="114300" distR="114300" simplePos="0" relativeHeight="251670528" behindDoc="0" locked="0" layoutInCell="1" allowOverlap="1" wp14:anchorId="2EF627E8" wp14:editId="3B35973A">
            <wp:simplePos x="0" y="0"/>
            <wp:positionH relativeFrom="column">
              <wp:posOffset>34925</wp:posOffset>
            </wp:positionH>
            <wp:positionV relativeFrom="paragraph">
              <wp:posOffset>182880</wp:posOffset>
            </wp:positionV>
            <wp:extent cx="5999480" cy="7607300"/>
            <wp:effectExtent l="0" t="0" r="1270" b="0"/>
            <wp:wrapTopAndBottom/>
            <wp:docPr id="14" name="Picture 14" title="Sample 1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42000"/>
                              </a14:imgEffect>
                              <a14:imgEffect>
                                <a14:brightnessContrast contrast="-24000"/>
                              </a14:imgEffect>
                            </a14:imgLayer>
                          </a14:imgProps>
                        </a:ext>
                        <a:ext uri="{28A0092B-C50C-407E-A947-70E740481C1C}">
                          <a14:useLocalDpi xmlns:a14="http://schemas.microsoft.com/office/drawing/2010/main" val="0"/>
                        </a:ext>
                      </a:extLst>
                    </a:blip>
                    <a:stretch>
                      <a:fillRect/>
                    </a:stretch>
                  </pic:blipFill>
                  <pic:spPr>
                    <a:xfrm>
                      <a:off x="0" y="0"/>
                      <a:ext cx="5999480" cy="7607300"/>
                    </a:xfrm>
                    <a:prstGeom prst="rect">
                      <a:avLst/>
                    </a:prstGeom>
                  </pic:spPr>
                </pic:pic>
              </a:graphicData>
            </a:graphic>
            <wp14:sizeRelH relativeFrom="page">
              <wp14:pctWidth>0</wp14:pctWidth>
            </wp14:sizeRelH>
            <wp14:sizeRelV relativeFrom="page">
              <wp14:pctHeight>0</wp14:pctHeight>
            </wp14:sizeRelV>
          </wp:anchor>
        </w:drawing>
      </w:r>
      <w:r w:rsidR="00897014">
        <w:br w:type="page"/>
      </w:r>
      <w:r>
        <w:rPr>
          <w:noProof/>
          <w:lang w:val="en-AU" w:eastAsia="en-AU"/>
        </w:rPr>
        <w:drawing>
          <wp:anchor distT="0" distB="0" distL="114300" distR="114300" simplePos="0" relativeHeight="251671552" behindDoc="0" locked="0" layoutInCell="1" allowOverlap="1" wp14:anchorId="730151FC" wp14:editId="44AD71CE">
            <wp:simplePos x="0" y="0"/>
            <wp:positionH relativeFrom="column">
              <wp:posOffset>-211993</wp:posOffset>
            </wp:positionH>
            <wp:positionV relativeFrom="paragraph">
              <wp:posOffset>161778</wp:posOffset>
            </wp:positionV>
            <wp:extent cx="6854845" cy="3235570"/>
            <wp:effectExtent l="0" t="0" r="3175" b="3175"/>
            <wp:wrapTopAndBottom/>
            <wp:docPr id="17" name="Picture 17" title="Sample 1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30000"/>
                              </a14:imgEffect>
                            </a14:imgLayer>
                          </a14:imgProps>
                        </a:ext>
                        <a:ext uri="{28A0092B-C50C-407E-A947-70E740481C1C}">
                          <a14:useLocalDpi xmlns:a14="http://schemas.microsoft.com/office/drawing/2010/main" val="0"/>
                        </a:ext>
                      </a:extLst>
                    </a:blip>
                    <a:stretch>
                      <a:fillRect/>
                    </a:stretch>
                  </pic:blipFill>
                  <pic:spPr>
                    <a:xfrm>
                      <a:off x="0" y="0"/>
                      <a:ext cx="6855364" cy="3235815"/>
                    </a:xfrm>
                    <a:prstGeom prst="rect">
                      <a:avLst/>
                    </a:prstGeom>
                  </pic:spPr>
                </pic:pic>
              </a:graphicData>
            </a:graphic>
            <wp14:sizeRelH relativeFrom="page">
              <wp14:pctWidth>0</wp14:pctWidth>
            </wp14:sizeRelH>
            <wp14:sizeRelV relativeFrom="page">
              <wp14:pctHeight>0</wp14:pctHeight>
            </wp14:sizeRelV>
          </wp:anchor>
        </w:drawing>
      </w:r>
      <w:r>
        <w:br w:type="page"/>
      </w:r>
    </w:p>
    <w:p w14:paraId="3C47D933" w14:textId="67467AD4" w:rsidR="001F0526" w:rsidRDefault="001F0526" w:rsidP="001F0526">
      <w:pPr>
        <w:pStyle w:val="VCAAHeading3"/>
      </w:pPr>
      <w:bookmarkStart w:id="18" w:name="_Toc22815577"/>
      <w:r>
        <w:t>Sample 1: Evidence of student learning</w:t>
      </w:r>
      <w:bookmarkEnd w:id="18"/>
    </w:p>
    <w:p w14:paraId="5597D7D7" w14:textId="2316D923" w:rsidR="00897014" w:rsidRPr="00686D05" w:rsidRDefault="00897014" w:rsidP="00897014">
      <w:pPr>
        <w:pStyle w:val="VCAAHeading4"/>
        <w:rPr>
          <w:color w:val="808080" w:themeColor="background1" w:themeShade="80"/>
        </w:rPr>
      </w:pPr>
      <w:r w:rsidRPr="00686D05">
        <w:rPr>
          <w:color w:val="808080" w:themeColor="background1" w:themeShade="80"/>
        </w:rPr>
        <w:t>Annotations</w:t>
      </w:r>
    </w:p>
    <w:p w14:paraId="00C15CED" w14:textId="4ECF0143" w:rsidR="00E11B53" w:rsidRPr="00E11B53" w:rsidRDefault="00E11B53" w:rsidP="00FA2DD3">
      <w:pPr>
        <w:pStyle w:val="VCAAbullet"/>
      </w:pPr>
      <w:r>
        <w:t xml:space="preserve">1.2 </w:t>
      </w:r>
      <w:r w:rsidR="004D6F3F">
        <w:t>The student l</w:t>
      </w:r>
      <w:r w:rsidRPr="00E11B53">
        <w:t>ists a cause and impact (effect) but does not directly link causes and effects.</w:t>
      </w:r>
    </w:p>
    <w:p w14:paraId="1516AF91" w14:textId="79E498D2" w:rsidR="00E11B53" w:rsidRPr="00E11B53" w:rsidRDefault="004D6F3F" w:rsidP="00FA2DD3">
      <w:pPr>
        <w:pStyle w:val="VCAAbullet"/>
      </w:pPr>
      <w:r>
        <w:t xml:space="preserve"> </w:t>
      </w:r>
      <w:r w:rsidR="00E11B53">
        <w:t>3.2</w:t>
      </w:r>
      <w:r w:rsidR="00E11B53" w:rsidRPr="00E11B53">
        <w:t xml:space="preserve"> </w:t>
      </w:r>
      <w:r>
        <w:t>The student</w:t>
      </w:r>
      <w:r w:rsidR="00EC057F">
        <w:t xml:space="preserve"> suggested one strategy for prevention and</w:t>
      </w:r>
      <w:r w:rsidR="004511EA">
        <w:t xml:space="preserve"> </w:t>
      </w:r>
      <w:r w:rsidR="007D6575">
        <w:t xml:space="preserve">several </w:t>
      </w:r>
      <w:r w:rsidR="00E11B53" w:rsidRPr="00E11B53">
        <w:t>strategies for resolution</w:t>
      </w:r>
      <w:r w:rsidR="00BC727D">
        <w:t xml:space="preserve"> and applied one strategy (see indirect evidence)</w:t>
      </w:r>
      <w:r w:rsidR="00E11B53" w:rsidRPr="00E11B53">
        <w:t>.</w:t>
      </w:r>
      <w:r w:rsidR="00924BC7">
        <w:t xml:space="preserve"> </w:t>
      </w:r>
    </w:p>
    <w:p w14:paraId="0375706B" w14:textId="3494DFAF" w:rsidR="004511EA" w:rsidRDefault="004511EA" w:rsidP="00897014">
      <w:r>
        <w:t>Insufficient evidence:</w:t>
      </w:r>
    </w:p>
    <w:p w14:paraId="3CCD95AE" w14:textId="710B717E" w:rsidR="004511EA" w:rsidRDefault="004511EA" w:rsidP="003527B7">
      <w:pPr>
        <w:pStyle w:val="VCAAbullet"/>
      </w:pPr>
      <w:r>
        <w:t xml:space="preserve">2.0 There was insufficient evidence that the student understood </w:t>
      </w:r>
      <w:r w:rsidR="00BC727D">
        <w:t>how aligning resources and talents (</w:t>
      </w:r>
      <w:r w:rsidR="007D6575">
        <w:t xml:space="preserve">having more than a Frisbee </w:t>
      </w:r>
      <w:r w:rsidR="00BC727D">
        <w:t>or bringing in a guitar) could manage conflict in this context nor</w:t>
      </w:r>
      <w:r w:rsidR="007D6575">
        <w:t xml:space="preserve"> </w:t>
      </w:r>
      <w:r>
        <w:t>that some of the strategies listed could be used for prevention as well as resolution.</w:t>
      </w:r>
    </w:p>
    <w:p w14:paraId="62DAE825" w14:textId="225629CB" w:rsidR="00897014" w:rsidRDefault="00897014" w:rsidP="00897014">
      <w:r>
        <w:t>In</w:t>
      </w:r>
      <w:r w:rsidR="00E11B53">
        <w:t>direc</w:t>
      </w:r>
      <w:r>
        <w:t>t evidence</w:t>
      </w:r>
      <w:r w:rsidR="004511EA">
        <w:t>:</w:t>
      </w:r>
    </w:p>
    <w:p w14:paraId="10492857" w14:textId="678E2943" w:rsidR="00E11B53" w:rsidRPr="00E11B53" w:rsidRDefault="004511EA" w:rsidP="00FA2DD3">
      <w:pPr>
        <w:pStyle w:val="VCAAbullet"/>
      </w:pPr>
      <w:r>
        <w:t xml:space="preserve">Supporting 3.2: </w:t>
      </w:r>
      <w:r w:rsidR="004D6F3F">
        <w:t>It was observed that t</w:t>
      </w:r>
      <w:r w:rsidR="00E11B53">
        <w:t xml:space="preserve">he student </w:t>
      </w:r>
      <w:r w:rsidR="00E11B53" w:rsidRPr="00E11B53">
        <w:t xml:space="preserve">asked her group to stop and form a circle to discuss ideas when they were </w:t>
      </w:r>
      <w:r w:rsidR="00994EF9">
        <w:t>not moving forward in their discussions</w:t>
      </w:r>
      <w:r w:rsidR="00E11B53" w:rsidRPr="00E11B53">
        <w:t>.</w:t>
      </w:r>
    </w:p>
    <w:p w14:paraId="40D1C3A4" w14:textId="0B9E46A0" w:rsidR="00FA2DD3" w:rsidRPr="00686D05" w:rsidRDefault="00FA2DD3" w:rsidP="00FA2DD3">
      <w:pPr>
        <w:pStyle w:val="VCAAHeading4"/>
        <w:rPr>
          <w:color w:val="808080" w:themeColor="background1" w:themeShade="80"/>
        </w:rPr>
      </w:pPr>
      <w:r>
        <w:rPr>
          <w:color w:val="808080" w:themeColor="background1" w:themeShade="80"/>
        </w:rPr>
        <w:t>What is the student ready to learn next?</w:t>
      </w:r>
    </w:p>
    <w:p w14:paraId="1EEBC836" w14:textId="0E931155" w:rsidR="00897014" w:rsidRDefault="004511EA" w:rsidP="00FA2DD3">
      <w:pPr>
        <w:pStyle w:val="VCAAbody"/>
      </w:pPr>
      <w:r w:rsidRPr="004511EA">
        <w:rPr>
          <w:noProof/>
          <w:lang w:val="en-AU" w:eastAsia="en-AU"/>
        </w:rPr>
        <w:drawing>
          <wp:anchor distT="0" distB="0" distL="114300" distR="114300" simplePos="0" relativeHeight="251678720" behindDoc="0" locked="0" layoutInCell="1" allowOverlap="1" wp14:anchorId="15E2AF21" wp14:editId="1079429C">
            <wp:simplePos x="0" y="0"/>
            <wp:positionH relativeFrom="margin">
              <wp:align>right</wp:align>
            </wp:positionH>
            <wp:positionV relativeFrom="paragraph">
              <wp:posOffset>703580</wp:posOffset>
            </wp:positionV>
            <wp:extent cx="5731510" cy="2234550"/>
            <wp:effectExtent l="0" t="0" r="2540" b="0"/>
            <wp:wrapTopAndBottom/>
            <wp:docPr id="18" name="Picture 18" title="Sample 1 shaded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223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53">
        <w:t>In this task, th</w:t>
      </w:r>
      <w:r w:rsidR="00E11B53" w:rsidRPr="00E11B53">
        <w:t xml:space="preserve">e </w:t>
      </w:r>
      <w:r w:rsidR="00E11B53">
        <w:t xml:space="preserve">student </w:t>
      </w:r>
      <w:r w:rsidR="00E11B53" w:rsidRPr="00E11B53">
        <w:t xml:space="preserve">has expressed the Phase </w:t>
      </w:r>
      <w:r w:rsidR="00924BC7">
        <w:t>2</w:t>
      </w:r>
      <w:r w:rsidR="00E11B53" w:rsidRPr="00E11B53">
        <w:t xml:space="preserve"> criteria </w:t>
      </w:r>
      <w:r w:rsidR="00924BC7">
        <w:t>on balance</w:t>
      </w:r>
      <w:r w:rsidR="004D6F3F">
        <w:t xml:space="preserve"> and is ready to learn Phase </w:t>
      </w:r>
      <w:r w:rsidR="00924BC7">
        <w:t>3</w:t>
      </w:r>
      <w:r w:rsidR="00E11B53" w:rsidRPr="00E11B53">
        <w:t>. Further discussion and observation may</w:t>
      </w:r>
      <w:r w:rsidR="004D6F3F">
        <w:t xml:space="preserve"> be</w:t>
      </w:r>
      <w:r w:rsidR="00E11B53" w:rsidRPr="00E11B53">
        <w:t xml:space="preserve"> require</w:t>
      </w:r>
      <w:r w:rsidR="004D6F3F">
        <w:t>d</w:t>
      </w:r>
      <w:r w:rsidR="00E11B53" w:rsidRPr="00E11B53">
        <w:t xml:space="preserve"> </w:t>
      </w:r>
      <w:r w:rsidR="004D6F3F">
        <w:t>to confirm the</w:t>
      </w:r>
      <w:r w:rsidR="00E11B53" w:rsidRPr="00E11B53">
        <w:t xml:space="preserve"> ‘next learning phase’.</w:t>
      </w:r>
    </w:p>
    <w:p w14:paraId="566C744A" w14:textId="38A07B92" w:rsidR="00897014" w:rsidRPr="001F0526" w:rsidRDefault="00897014" w:rsidP="001F0526">
      <w:pPr>
        <w:pStyle w:val="VCAAHeading3"/>
      </w:pPr>
      <w:bookmarkStart w:id="19" w:name="_Toc22815578"/>
      <w:r w:rsidRPr="001F0526">
        <w:t>Any feedback given</w:t>
      </w:r>
      <w:bookmarkEnd w:id="19"/>
    </w:p>
    <w:p w14:paraId="7D4240F7" w14:textId="73F86F1E" w:rsidR="00897014" w:rsidRPr="008255CF" w:rsidRDefault="00E11B53" w:rsidP="00E11B53">
      <w:pPr>
        <w:rPr>
          <w:b/>
          <w:noProof/>
        </w:rPr>
      </w:pPr>
      <w:r w:rsidRPr="00FA2DD3">
        <w:rPr>
          <w:rStyle w:val="VCAAbodyChar"/>
        </w:rPr>
        <w:t>In future learning activities</w:t>
      </w:r>
      <w:r w:rsidR="004D6F3F">
        <w:rPr>
          <w:rStyle w:val="VCAAbodyChar"/>
        </w:rPr>
        <w:t>,</w:t>
      </w:r>
      <w:r w:rsidRPr="00FA2DD3">
        <w:rPr>
          <w:rStyle w:val="VCAAbodyChar"/>
        </w:rPr>
        <w:t xml:space="preserve"> I would encourage the student to justify the use of particular strategies and consider the context of the conflict and how changes may impact on the strategy used</w:t>
      </w:r>
      <w:r w:rsidRPr="00E11B53">
        <w:rPr>
          <w:color w:val="517AB7" w:themeColor="accent6"/>
        </w:rPr>
        <w:t>.</w:t>
      </w:r>
      <w:r w:rsidR="00897014">
        <w:br w:type="page"/>
      </w:r>
    </w:p>
    <w:p w14:paraId="2FC575F5" w14:textId="69A89B39" w:rsidR="00423438" w:rsidRDefault="00423438" w:rsidP="00423438">
      <w:pPr>
        <w:pStyle w:val="VCAAHeading2bsample"/>
      </w:pPr>
      <w:bookmarkStart w:id="20" w:name="_Toc22815579"/>
      <w:r w:rsidRPr="00201F2F">
        <w:t xml:space="preserve">Sample </w:t>
      </w:r>
      <w:r w:rsidR="00C277ED">
        <w:t>2</w:t>
      </w:r>
      <w:bookmarkEnd w:id="20"/>
    </w:p>
    <w:p w14:paraId="7046D3A1" w14:textId="6193F0D0" w:rsidR="004D6F3F" w:rsidRDefault="00511106">
      <w:pPr>
        <w:rPr>
          <w:rFonts w:ascii="Arial" w:hAnsi="Arial" w:cs="Arial"/>
          <w:b/>
          <w:color w:val="000000" w:themeColor="text1"/>
          <w:sz w:val="24"/>
          <w:szCs w:val="24"/>
        </w:rPr>
      </w:pPr>
      <w:r>
        <w:rPr>
          <w:noProof/>
          <w:lang w:val="en-AU" w:eastAsia="en-AU"/>
        </w:rPr>
        <w:drawing>
          <wp:anchor distT="0" distB="0" distL="114300" distR="114300" simplePos="0" relativeHeight="251666432" behindDoc="0" locked="0" layoutInCell="1" allowOverlap="1" wp14:anchorId="5F48B309" wp14:editId="35F3ED9C">
            <wp:simplePos x="0" y="0"/>
            <wp:positionH relativeFrom="margin">
              <wp:align>left</wp:align>
            </wp:positionH>
            <wp:positionV relativeFrom="paragraph">
              <wp:posOffset>91977</wp:posOffset>
            </wp:positionV>
            <wp:extent cx="4838700" cy="6751955"/>
            <wp:effectExtent l="0" t="0" r="0" b="0"/>
            <wp:wrapTopAndBottom/>
            <wp:docPr id="11" name="Picture 11" title="Sample 2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12000"/>
                              </a14:imgEffect>
                              <a14:imgEffect>
                                <a14:brightnessContrast contrast="-33000"/>
                              </a14:imgEffect>
                            </a14:imgLayer>
                          </a14:imgProps>
                        </a:ext>
                        <a:ext uri="{28A0092B-C50C-407E-A947-70E740481C1C}">
                          <a14:useLocalDpi xmlns:a14="http://schemas.microsoft.com/office/drawing/2010/main" val="0"/>
                        </a:ext>
                      </a:extLst>
                    </a:blip>
                    <a:srcRect l="3096" r="4305" b="3311"/>
                    <a:stretch/>
                  </pic:blipFill>
                  <pic:spPr bwMode="auto">
                    <a:xfrm>
                      <a:off x="0" y="0"/>
                      <a:ext cx="4838700" cy="67519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438">
        <w:br w:type="page"/>
      </w:r>
      <w:r w:rsidR="004D6F3F">
        <w:rPr>
          <w:noProof/>
          <w:lang w:val="en-AU" w:eastAsia="en-AU"/>
        </w:rPr>
        <w:drawing>
          <wp:anchor distT="0" distB="0" distL="114300" distR="114300" simplePos="0" relativeHeight="251667456" behindDoc="0" locked="0" layoutInCell="1" allowOverlap="1" wp14:anchorId="0ADC00D9" wp14:editId="4E3BA501">
            <wp:simplePos x="0" y="0"/>
            <wp:positionH relativeFrom="column">
              <wp:posOffset>-190500</wp:posOffset>
            </wp:positionH>
            <wp:positionV relativeFrom="paragraph">
              <wp:posOffset>0</wp:posOffset>
            </wp:positionV>
            <wp:extent cx="6668770" cy="3002915"/>
            <wp:effectExtent l="0" t="0" r="0" b="6985"/>
            <wp:wrapTopAndBottom/>
            <wp:docPr id="12" name="Picture 12" title="Sample 2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BEBA8EAE-BF5A-486C-A8C5-ECC9F3942E4B}">
                          <a14:imgProps xmlns:a14="http://schemas.microsoft.com/office/drawing/2010/main">
                            <a14:imgLayer r:embed="rId39">
                              <a14:imgEffect>
                                <a14:sharpenSoften amount="30000"/>
                              </a14:imgEffect>
                              <a14:imgEffect>
                                <a14:brightnessContrast contrast="-32000"/>
                              </a14:imgEffect>
                            </a14:imgLayer>
                          </a14:imgProps>
                        </a:ext>
                        <a:ext uri="{28A0092B-C50C-407E-A947-70E740481C1C}">
                          <a14:useLocalDpi xmlns:a14="http://schemas.microsoft.com/office/drawing/2010/main" val="0"/>
                        </a:ext>
                      </a:extLst>
                    </a:blip>
                    <a:stretch>
                      <a:fillRect/>
                    </a:stretch>
                  </pic:blipFill>
                  <pic:spPr>
                    <a:xfrm>
                      <a:off x="0" y="0"/>
                      <a:ext cx="6668770" cy="3002915"/>
                    </a:xfrm>
                    <a:prstGeom prst="rect">
                      <a:avLst/>
                    </a:prstGeom>
                  </pic:spPr>
                </pic:pic>
              </a:graphicData>
            </a:graphic>
            <wp14:sizeRelH relativeFrom="page">
              <wp14:pctWidth>0</wp14:pctWidth>
            </wp14:sizeRelH>
            <wp14:sizeRelV relativeFrom="page">
              <wp14:pctHeight>0</wp14:pctHeight>
            </wp14:sizeRelV>
          </wp:anchor>
        </w:drawing>
      </w:r>
      <w:r w:rsidR="004D6F3F">
        <w:br w:type="page"/>
      </w:r>
    </w:p>
    <w:p w14:paraId="66AD4068" w14:textId="7C0C153B" w:rsidR="001F0526" w:rsidRDefault="001F0526" w:rsidP="001F0526">
      <w:pPr>
        <w:pStyle w:val="VCAAHeading3"/>
      </w:pPr>
      <w:bookmarkStart w:id="21" w:name="_Toc22815580"/>
      <w:r>
        <w:t>Sample 2: Evidence of student learning</w:t>
      </w:r>
      <w:bookmarkEnd w:id="21"/>
    </w:p>
    <w:p w14:paraId="0297877A" w14:textId="141148FF" w:rsidR="00686D05" w:rsidRPr="00686D05" w:rsidRDefault="00686D05" w:rsidP="00686D05">
      <w:pPr>
        <w:pStyle w:val="VCAAHeading4"/>
        <w:rPr>
          <w:color w:val="808080" w:themeColor="background1" w:themeShade="80"/>
        </w:rPr>
      </w:pPr>
      <w:r w:rsidRPr="00686D05">
        <w:rPr>
          <w:color w:val="808080" w:themeColor="background1" w:themeShade="80"/>
        </w:rPr>
        <w:t xml:space="preserve">Annotations </w:t>
      </w:r>
    </w:p>
    <w:p w14:paraId="73C2EE45" w14:textId="56477256" w:rsidR="00CB00F1" w:rsidRPr="00CB00F1" w:rsidRDefault="00CB00F1" w:rsidP="00FA2DD3">
      <w:pPr>
        <w:pStyle w:val="VCAAbullet"/>
      </w:pPr>
      <w:r>
        <w:t xml:space="preserve">1.3 </w:t>
      </w:r>
      <w:r w:rsidR="004D6F3F">
        <w:t>The student l</w:t>
      </w:r>
      <w:r w:rsidRPr="00CB00F1">
        <w:t xml:space="preserve">inked having multiple ideas </w:t>
      </w:r>
      <w:r w:rsidR="004D6F3F">
        <w:t xml:space="preserve">to </w:t>
      </w:r>
      <w:r w:rsidRPr="00CB00F1">
        <w:t>decreased practic</w:t>
      </w:r>
      <w:r w:rsidR="00E640ED">
        <w:t>e time.</w:t>
      </w:r>
    </w:p>
    <w:p w14:paraId="183BBFEF" w14:textId="0F45CE1F" w:rsidR="00CB00F1" w:rsidRPr="00CB00F1" w:rsidRDefault="00CB00F1" w:rsidP="00FA2DD3">
      <w:pPr>
        <w:pStyle w:val="VCAAbullet"/>
      </w:pPr>
      <w:r>
        <w:t>2.2 T</w:t>
      </w:r>
      <w:r w:rsidRPr="00CB00F1">
        <w:t>alking about one idea and seeing common things in the ideas indicates that he is applying and reflecting on a prevention strategy</w:t>
      </w:r>
      <w:r w:rsidR="0023188A">
        <w:t xml:space="preserve"> (see indirect evidence)</w:t>
      </w:r>
      <w:r w:rsidRPr="00CB00F1">
        <w:t>.</w:t>
      </w:r>
    </w:p>
    <w:p w14:paraId="00479949" w14:textId="6ED9F141" w:rsidR="00CB00F1" w:rsidRPr="00CB00F1" w:rsidRDefault="00CB00F1" w:rsidP="00FA2DD3">
      <w:pPr>
        <w:pStyle w:val="VCAAbullet"/>
      </w:pPr>
      <w:r w:rsidRPr="00CB00F1">
        <w:t>3.2</w:t>
      </w:r>
      <w:r>
        <w:t xml:space="preserve"> </w:t>
      </w:r>
      <w:r w:rsidRPr="00CB00F1">
        <w:t>A resolution strategy is</w:t>
      </w:r>
      <w:r w:rsidR="00511106">
        <w:t xml:space="preserve"> </w:t>
      </w:r>
      <w:r w:rsidRPr="00CB00F1">
        <w:t>listed</w:t>
      </w:r>
      <w:r w:rsidR="00190CFC">
        <w:t xml:space="preserve"> which reflects understanding of its use in a low stakes context</w:t>
      </w:r>
      <w:r w:rsidRPr="00CB00F1">
        <w:t>.</w:t>
      </w:r>
    </w:p>
    <w:p w14:paraId="31CAF555" w14:textId="298F54D3" w:rsidR="00686D05" w:rsidRDefault="00686D05" w:rsidP="00E640ED">
      <w:pPr>
        <w:pStyle w:val="VCAAbody"/>
      </w:pPr>
      <w:r>
        <w:t>In</w:t>
      </w:r>
      <w:r w:rsidR="00CB00F1">
        <w:t>direct</w:t>
      </w:r>
      <w:r>
        <w:t xml:space="preserve"> evidence:</w:t>
      </w:r>
    </w:p>
    <w:p w14:paraId="0C994383" w14:textId="739F1C58" w:rsidR="00CB00F1" w:rsidRPr="00CB00F1" w:rsidRDefault="0023188A" w:rsidP="00FA2DD3">
      <w:pPr>
        <w:pStyle w:val="VCAAbullet"/>
      </w:pPr>
      <w:r>
        <w:t xml:space="preserve">In support of 2.2: </w:t>
      </w:r>
      <w:r w:rsidR="00CB00F1" w:rsidRPr="00CB00F1">
        <w:t>Observed application of ‘talking about one idea’ as a resolution and prevention strategy.</w:t>
      </w:r>
    </w:p>
    <w:p w14:paraId="61F020F8" w14:textId="77777777" w:rsidR="002E06B9" w:rsidRPr="002E06B9" w:rsidRDefault="002E06B9" w:rsidP="002E06B9">
      <w:pPr>
        <w:pStyle w:val="VCAAHeading4"/>
        <w:rPr>
          <w:color w:val="808080" w:themeColor="background1" w:themeShade="80"/>
        </w:rPr>
      </w:pPr>
      <w:r w:rsidRPr="002E06B9">
        <w:rPr>
          <w:color w:val="808080" w:themeColor="background1" w:themeShade="80"/>
        </w:rPr>
        <w:t>What is the student ready to learn next?</w:t>
      </w:r>
    </w:p>
    <w:p w14:paraId="58BED734" w14:textId="07DD5F8E" w:rsidR="00E640ED" w:rsidRPr="00CB00F1" w:rsidRDefault="00E640ED" w:rsidP="00FA2DD3">
      <w:pPr>
        <w:pStyle w:val="VCAAbody"/>
      </w:pPr>
      <w:r w:rsidRPr="00E640ED">
        <w:rPr>
          <w:noProof/>
          <w:lang w:val="en-AU" w:eastAsia="en-AU"/>
        </w:rPr>
        <w:drawing>
          <wp:anchor distT="0" distB="0" distL="114300" distR="114300" simplePos="0" relativeHeight="251679744" behindDoc="0" locked="0" layoutInCell="1" allowOverlap="1" wp14:anchorId="4BF1652F" wp14:editId="0BE4BBD0">
            <wp:simplePos x="0" y="0"/>
            <wp:positionH relativeFrom="column">
              <wp:posOffset>-76200</wp:posOffset>
            </wp:positionH>
            <wp:positionV relativeFrom="paragraph">
              <wp:posOffset>443865</wp:posOffset>
            </wp:positionV>
            <wp:extent cx="5731510" cy="2234550"/>
            <wp:effectExtent l="0" t="0" r="2540" b="0"/>
            <wp:wrapTopAndBottom/>
            <wp:docPr id="19" name="Picture 19" title="Sample 2 shaded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1510" cy="223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F1">
        <w:t xml:space="preserve">The student </w:t>
      </w:r>
      <w:r w:rsidR="00CB00F1" w:rsidRPr="00CB00F1">
        <w:t>has shown the application of strategies and can actively reflect on conflict strategies and link them to context.</w:t>
      </w:r>
      <w:r>
        <w:t xml:space="preserve"> </w:t>
      </w:r>
      <w:r w:rsidR="004D6F3F">
        <w:t>The student is ready to learn Phase 4.</w:t>
      </w:r>
    </w:p>
    <w:p w14:paraId="49AC1497" w14:textId="690A2060" w:rsidR="00686D05" w:rsidRPr="001F0526" w:rsidRDefault="00686D05" w:rsidP="001F0526">
      <w:pPr>
        <w:pStyle w:val="VCAAHeading3"/>
      </w:pPr>
      <w:bookmarkStart w:id="22" w:name="_Toc22815581"/>
      <w:r w:rsidRPr="001F0526">
        <w:t>Any feedback given</w:t>
      </w:r>
      <w:bookmarkEnd w:id="22"/>
    </w:p>
    <w:p w14:paraId="5B34D815" w14:textId="3A0F4C10" w:rsidR="00686D05" w:rsidRDefault="00CB00F1" w:rsidP="00FA2DD3">
      <w:pPr>
        <w:pStyle w:val="VCAAbody"/>
        <w:rPr>
          <w:b/>
          <w:sz w:val="24"/>
          <w:szCs w:val="24"/>
        </w:rPr>
      </w:pPr>
      <w:r>
        <w:t>The student</w:t>
      </w:r>
      <w:r w:rsidRPr="00CB00F1">
        <w:t xml:space="preserve"> should continue to communicate his responses in a linked fashion as it demonstrates depth of understanding for an idea. His next step could be to record multiple ideas and expand on them in his ‘linked’ fashion and consider</w:t>
      </w:r>
      <w:r w:rsidR="0023188A">
        <w:t xml:space="preserve"> explicitly</w:t>
      </w:r>
      <w:r w:rsidRPr="00CB00F1">
        <w:t xml:space="preserve"> how context will influence a choice of strategies.</w:t>
      </w:r>
      <w:r w:rsidR="00686D05">
        <w:br w:type="page"/>
      </w:r>
    </w:p>
    <w:p w14:paraId="398A1C02" w14:textId="27E6C589" w:rsidR="00FE5540" w:rsidRDefault="00FE5540" w:rsidP="00686D05">
      <w:pPr>
        <w:pStyle w:val="VCAAHeading1"/>
      </w:pPr>
      <w:bookmarkStart w:id="23" w:name="_Toc22815582"/>
      <w:r>
        <w:t>Using evidence to plan for future teaching and learning</w:t>
      </w:r>
      <w:bookmarkEnd w:id="23"/>
    </w:p>
    <w:p w14:paraId="5F8F4A2D" w14:textId="30072D9B" w:rsidR="00DE57BA" w:rsidRDefault="00DE57BA" w:rsidP="00FA2DD3">
      <w:pPr>
        <w:pStyle w:val="VCAAbody"/>
      </w:pPr>
      <w:r>
        <w:t xml:space="preserve">The data </w:t>
      </w:r>
      <w:r w:rsidR="004D6F3F">
        <w:t xml:space="preserve">provided </w:t>
      </w:r>
      <w:r>
        <w:t xml:space="preserve">information about the relative knowledge and skills of students in the cohort. It allowed the teacher to provide more </w:t>
      </w:r>
      <w:r w:rsidR="004D6F3F">
        <w:t xml:space="preserve">individualised </w:t>
      </w:r>
      <w:r>
        <w:t xml:space="preserve">questioning and feedback </w:t>
      </w:r>
      <w:r w:rsidR="004D6F3F">
        <w:t xml:space="preserve">on </w:t>
      </w:r>
      <w:r>
        <w:t xml:space="preserve">both this task and </w:t>
      </w:r>
      <w:r w:rsidR="004D6F3F">
        <w:t xml:space="preserve">to support </w:t>
      </w:r>
      <w:r>
        <w:t xml:space="preserve">future </w:t>
      </w:r>
      <w:r w:rsidR="004D6F3F">
        <w:t xml:space="preserve">learning about </w:t>
      </w:r>
      <w:r>
        <w:t xml:space="preserve">conflict </w:t>
      </w:r>
      <w:r w:rsidR="004D6F3F">
        <w:t>and prevention</w:t>
      </w:r>
      <w:r>
        <w:t xml:space="preserve">. </w:t>
      </w:r>
    </w:p>
    <w:p w14:paraId="5D42891C" w14:textId="77777777" w:rsidR="00E640ED" w:rsidRDefault="00E640ED" w:rsidP="00E640ED">
      <w:pPr>
        <w:pStyle w:val="VCAAHeading1"/>
      </w:pPr>
      <w:r>
        <w:t>Teacher reflections</w:t>
      </w:r>
    </w:p>
    <w:p w14:paraId="507E4302" w14:textId="77777777" w:rsidR="003527B7" w:rsidRDefault="00E640ED" w:rsidP="00E640ED">
      <w:pPr>
        <w:pStyle w:val="VCAAbullet"/>
      </w:pPr>
      <w:r>
        <w:t>The exit ticket questions were modified for clarity</w:t>
      </w:r>
      <w:r w:rsidR="00994EF9">
        <w:t xml:space="preserve"> after the collection of work samples</w:t>
      </w:r>
      <w:r>
        <w:t>.</w:t>
      </w:r>
    </w:p>
    <w:p w14:paraId="6DFE0BCF" w14:textId="2DA93C62" w:rsidR="00FA2DD3" w:rsidRDefault="00FA2DD3" w:rsidP="00E640ED">
      <w:pPr>
        <w:pStyle w:val="VCAAbullet"/>
      </w:pPr>
      <w:r>
        <w:br w:type="page"/>
      </w:r>
    </w:p>
    <w:p w14:paraId="453A9268" w14:textId="7EAF6EC5" w:rsidR="00FA2DD3" w:rsidRDefault="00FA2DD3" w:rsidP="00FA2DD3">
      <w:pPr>
        <w:pStyle w:val="VCAAHeading2"/>
      </w:pPr>
      <w:bookmarkStart w:id="24" w:name="_Toc22815583"/>
      <w:bookmarkStart w:id="25" w:name="Appendix1"/>
      <w:r>
        <w:t xml:space="preserve">Appendix 1: </w:t>
      </w:r>
      <w:r w:rsidRPr="00F416F8">
        <w:t>Templates</w:t>
      </w:r>
      <w:bookmarkEnd w:id="24"/>
    </w:p>
    <w:bookmarkEnd w:id="25"/>
    <w:p w14:paraId="730F896D" w14:textId="00F70241" w:rsidR="00FA2DD3" w:rsidRDefault="00E640ED" w:rsidP="00FA2DD3">
      <w:pPr>
        <w:jc w:val="center"/>
        <w:rPr>
          <w:b/>
          <w:sz w:val="40"/>
        </w:rPr>
      </w:pPr>
      <w:r>
        <w:rPr>
          <w:b/>
          <w:sz w:val="40"/>
        </w:rPr>
        <w:t>Conflict resolution questions</w:t>
      </w:r>
    </w:p>
    <w:tbl>
      <w:tblPr>
        <w:tblStyle w:val="TableGrid"/>
        <w:tblW w:w="0" w:type="auto"/>
        <w:tblLook w:val="04A0" w:firstRow="1" w:lastRow="0" w:firstColumn="1" w:lastColumn="0" w:noHBand="0" w:noVBand="1"/>
      </w:tblPr>
      <w:tblGrid>
        <w:gridCol w:w="1980"/>
        <w:gridCol w:w="7036"/>
      </w:tblGrid>
      <w:tr w:rsidR="00FA2DD3" w14:paraId="2C77BE70"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36181F26" w14:textId="77777777" w:rsidR="00FA2DD3" w:rsidRDefault="00FA2DD3" w:rsidP="004D6F3F">
            <w:pPr>
              <w:pStyle w:val="VCAAbody"/>
            </w:pPr>
            <w:r>
              <w:t>Describe a conflict your group just experienced.</w:t>
            </w:r>
          </w:p>
        </w:tc>
        <w:tc>
          <w:tcPr>
            <w:tcW w:w="7036" w:type="dxa"/>
            <w:tcBorders>
              <w:top w:val="single" w:sz="4" w:space="0" w:color="auto"/>
              <w:left w:val="single" w:sz="4" w:space="0" w:color="auto"/>
              <w:bottom w:val="single" w:sz="4" w:space="0" w:color="auto"/>
              <w:right w:val="single" w:sz="4" w:space="0" w:color="auto"/>
            </w:tcBorders>
          </w:tcPr>
          <w:p w14:paraId="566FB4B8" w14:textId="77777777" w:rsidR="00FA2DD3" w:rsidRDefault="00FA2DD3" w:rsidP="004D6F3F">
            <w:pPr>
              <w:pStyle w:val="VCAAbody"/>
              <w:rPr>
                <w:b/>
                <w:sz w:val="24"/>
              </w:rPr>
            </w:pPr>
          </w:p>
          <w:p w14:paraId="1674CE5D" w14:textId="77777777" w:rsidR="00FA2DD3" w:rsidRDefault="00FA2DD3" w:rsidP="004D6F3F">
            <w:pPr>
              <w:pStyle w:val="VCAAbody"/>
              <w:rPr>
                <w:b/>
                <w:sz w:val="24"/>
              </w:rPr>
            </w:pPr>
          </w:p>
          <w:p w14:paraId="1A1D7F42" w14:textId="77777777" w:rsidR="00FA2DD3" w:rsidRDefault="00FA2DD3" w:rsidP="004D6F3F">
            <w:pPr>
              <w:pStyle w:val="VCAAbody"/>
              <w:rPr>
                <w:b/>
                <w:sz w:val="24"/>
              </w:rPr>
            </w:pPr>
          </w:p>
          <w:p w14:paraId="725470C9" w14:textId="206EE828" w:rsidR="00FA2DD3" w:rsidRDefault="00FA2DD3" w:rsidP="004D6F3F">
            <w:pPr>
              <w:pStyle w:val="VCAAbody"/>
              <w:rPr>
                <w:b/>
                <w:sz w:val="24"/>
              </w:rPr>
            </w:pPr>
          </w:p>
        </w:tc>
      </w:tr>
      <w:tr w:rsidR="00FA2DD3" w14:paraId="0B515977"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08D1AC6D" w14:textId="77777777" w:rsidR="00FA2DD3" w:rsidRDefault="00FA2DD3" w:rsidP="004D6F3F">
            <w:pPr>
              <w:pStyle w:val="VCAAbody"/>
            </w:pPr>
            <w:r>
              <w:t>What were the causes of that conflict?</w:t>
            </w:r>
          </w:p>
        </w:tc>
        <w:tc>
          <w:tcPr>
            <w:tcW w:w="7036" w:type="dxa"/>
            <w:tcBorders>
              <w:top w:val="single" w:sz="4" w:space="0" w:color="auto"/>
              <w:left w:val="single" w:sz="4" w:space="0" w:color="auto"/>
              <w:bottom w:val="single" w:sz="4" w:space="0" w:color="auto"/>
              <w:right w:val="single" w:sz="4" w:space="0" w:color="auto"/>
            </w:tcBorders>
          </w:tcPr>
          <w:p w14:paraId="6ED08DFD" w14:textId="77777777" w:rsidR="00FA2DD3" w:rsidRDefault="00FA2DD3" w:rsidP="004D6F3F">
            <w:pPr>
              <w:pStyle w:val="VCAAbody"/>
              <w:rPr>
                <w:b/>
                <w:sz w:val="24"/>
              </w:rPr>
            </w:pPr>
          </w:p>
          <w:p w14:paraId="51E40C2F" w14:textId="77777777" w:rsidR="00FA2DD3" w:rsidRDefault="00FA2DD3" w:rsidP="004D6F3F">
            <w:pPr>
              <w:pStyle w:val="VCAAbody"/>
              <w:rPr>
                <w:b/>
                <w:sz w:val="24"/>
              </w:rPr>
            </w:pPr>
          </w:p>
          <w:p w14:paraId="34B448DB" w14:textId="77777777" w:rsidR="00FA2DD3" w:rsidRDefault="00FA2DD3" w:rsidP="004D6F3F">
            <w:pPr>
              <w:pStyle w:val="VCAAbody"/>
              <w:rPr>
                <w:b/>
                <w:sz w:val="24"/>
              </w:rPr>
            </w:pPr>
          </w:p>
          <w:p w14:paraId="6E74A0FF" w14:textId="4093E890" w:rsidR="00FA2DD3" w:rsidRDefault="00FA2DD3" w:rsidP="004D6F3F">
            <w:pPr>
              <w:pStyle w:val="VCAAbody"/>
              <w:rPr>
                <w:b/>
                <w:sz w:val="24"/>
              </w:rPr>
            </w:pPr>
          </w:p>
        </w:tc>
      </w:tr>
      <w:tr w:rsidR="00FA2DD3" w14:paraId="56F5742B"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4AE1E367" w14:textId="77777777" w:rsidR="00FA2DD3" w:rsidRDefault="00FA2DD3" w:rsidP="004D6F3F">
            <w:pPr>
              <w:pStyle w:val="VCAAbody"/>
            </w:pPr>
            <w:r>
              <w:t>What impact is that having on the group?</w:t>
            </w:r>
          </w:p>
        </w:tc>
        <w:tc>
          <w:tcPr>
            <w:tcW w:w="7036" w:type="dxa"/>
            <w:tcBorders>
              <w:top w:val="single" w:sz="4" w:space="0" w:color="auto"/>
              <w:left w:val="single" w:sz="4" w:space="0" w:color="auto"/>
              <w:bottom w:val="single" w:sz="4" w:space="0" w:color="auto"/>
              <w:right w:val="single" w:sz="4" w:space="0" w:color="auto"/>
            </w:tcBorders>
          </w:tcPr>
          <w:p w14:paraId="56DDB099" w14:textId="77777777" w:rsidR="00FA2DD3" w:rsidRDefault="00FA2DD3" w:rsidP="004D6F3F">
            <w:pPr>
              <w:pStyle w:val="VCAAbody"/>
              <w:rPr>
                <w:b/>
                <w:sz w:val="24"/>
              </w:rPr>
            </w:pPr>
          </w:p>
          <w:p w14:paraId="11CCB0AE" w14:textId="77777777" w:rsidR="00FA2DD3" w:rsidRDefault="00FA2DD3" w:rsidP="004D6F3F">
            <w:pPr>
              <w:pStyle w:val="VCAAbody"/>
              <w:rPr>
                <w:b/>
                <w:sz w:val="24"/>
              </w:rPr>
            </w:pPr>
          </w:p>
          <w:p w14:paraId="74A2C78B" w14:textId="77777777" w:rsidR="00FA2DD3" w:rsidRDefault="00FA2DD3" w:rsidP="004D6F3F">
            <w:pPr>
              <w:pStyle w:val="VCAAbody"/>
              <w:rPr>
                <w:b/>
                <w:sz w:val="24"/>
              </w:rPr>
            </w:pPr>
          </w:p>
          <w:p w14:paraId="404FF84D" w14:textId="77777777" w:rsidR="00FA2DD3" w:rsidRDefault="00FA2DD3" w:rsidP="004D6F3F">
            <w:pPr>
              <w:pStyle w:val="VCAAbody"/>
              <w:rPr>
                <w:b/>
                <w:sz w:val="24"/>
              </w:rPr>
            </w:pPr>
          </w:p>
        </w:tc>
      </w:tr>
      <w:tr w:rsidR="00FA2DD3" w14:paraId="19DBD0C0"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2176796E" w14:textId="77777777" w:rsidR="00FA2DD3" w:rsidRDefault="00FA2DD3" w:rsidP="004D6F3F">
            <w:pPr>
              <w:pStyle w:val="VCAAbody"/>
            </w:pPr>
            <w:r>
              <w:t>How could have this conflict been avoided?</w:t>
            </w:r>
          </w:p>
        </w:tc>
        <w:tc>
          <w:tcPr>
            <w:tcW w:w="7036" w:type="dxa"/>
            <w:tcBorders>
              <w:top w:val="single" w:sz="4" w:space="0" w:color="auto"/>
              <w:left w:val="single" w:sz="4" w:space="0" w:color="auto"/>
              <w:bottom w:val="single" w:sz="4" w:space="0" w:color="auto"/>
              <w:right w:val="single" w:sz="4" w:space="0" w:color="auto"/>
            </w:tcBorders>
          </w:tcPr>
          <w:p w14:paraId="591D2256" w14:textId="77777777" w:rsidR="00FA2DD3" w:rsidRDefault="00FA2DD3" w:rsidP="004D6F3F">
            <w:pPr>
              <w:pStyle w:val="VCAAbody"/>
              <w:rPr>
                <w:b/>
                <w:sz w:val="24"/>
              </w:rPr>
            </w:pPr>
          </w:p>
          <w:p w14:paraId="4DBB31FB" w14:textId="77777777" w:rsidR="00FA2DD3" w:rsidRDefault="00FA2DD3" w:rsidP="004D6F3F">
            <w:pPr>
              <w:pStyle w:val="VCAAbody"/>
              <w:rPr>
                <w:b/>
                <w:sz w:val="24"/>
              </w:rPr>
            </w:pPr>
          </w:p>
          <w:p w14:paraId="217943E0" w14:textId="77777777" w:rsidR="00FA2DD3" w:rsidRDefault="00FA2DD3" w:rsidP="004D6F3F">
            <w:pPr>
              <w:pStyle w:val="VCAAbody"/>
              <w:rPr>
                <w:b/>
                <w:sz w:val="24"/>
              </w:rPr>
            </w:pPr>
          </w:p>
          <w:p w14:paraId="453192DC" w14:textId="77777777" w:rsidR="00FA2DD3" w:rsidRDefault="00FA2DD3" w:rsidP="004D6F3F">
            <w:pPr>
              <w:pStyle w:val="VCAAbody"/>
              <w:rPr>
                <w:b/>
                <w:sz w:val="24"/>
              </w:rPr>
            </w:pPr>
          </w:p>
        </w:tc>
      </w:tr>
      <w:tr w:rsidR="00FA2DD3" w14:paraId="705F0101"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20E40C86" w14:textId="77777777" w:rsidR="00FA2DD3" w:rsidRDefault="00FA2DD3" w:rsidP="004D6F3F">
            <w:pPr>
              <w:pStyle w:val="VCAAbody"/>
            </w:pPr>
            <w:r>
              <w:t>What are some conflicts you may have next?</w:t>
            </w:r>
          </w:p>
        </w:tc>
        <w:tc>
          <w:tcPr>
            <w:tcW w:w="7036" w:type="dxa"/>
            <w:tcBorders>
              <w:top w:val="single" w:sz="4" w:space="0" w:color="auto"/>
              <w:left w:val="single" w:sz="4" w:space="0" w:color="auto"/>
              <w:bottom w:val="single" w:sz="4" w:space="0" w:color="auto"/>
              <w:right w:val="single" w:sz="4" w:space="0" w:color="auto"/>
            </w:tcBorders>
          </w:tcPr>
          <w:p w14:paraId="67C1420D" w14:textId="77777777" w:rsidR="00FA2DD3" w:rsidRDefault="00FA2DD3" w:rsidP="004D6F3F">
            <w:pPr>
              <w:pStyle w:val="VCAAbody"/>
              <w:rPr>
                <w:b/>
                <w:sz w:val="24"/>
              </w:rPr>
            </w:pPr>
          </w:p>
          <w:p w14:paraId="7C0FD099" w14:textId="77777777" w:rsidR="00FA2DD3" w:rsidRDefault="00FA2DD3" w:rsidP="004D6F3F">
            <w:pPr>
              <w:pStyle w:val="VCAAbody"/>
              <w:rPr>
                <w:b/>
                <w:sz w:val="24"/>
              </w:rPr>
            </w:pPr>
          </w:p>
          <w:p w14:paraId="05C282A9" w14:textId="77777777" w:rsidR="00FA2DD3" w:rsidRDefault="00FA2DD3" w:rsidP="004D6F3F">
            <w:pPr>
              <w:pStyle w:val="VCAAbody"/>
              <w:rPr>
                <w:b/>
                <w:sz w:val="24"/>
              </w:rPr>
            </w:pPr>
          </w:p>
          <w:p w14:paraId="392F8DC8" w14:textId="7855012F" w:rsidR="00FA2DD3" w:rsidRDefault="00FA2DD3" w:rsidP="004D6F3F">
            <w:pPr>
              <w:pStyle w:val="VCAAbody"/>
              <w:rPr>
                <w:b/>
                <w:sz w:val="24"/>
              </w:rPr>
            </w:pPr>
          </w:p>
        </w:tc>
      </w:tr>
      <w:tr w:rsidR="00FA2DD3" w14:paraId="71600731" w14:textId="77777777" w:rsidTr="008A22FF">
        <w:tc>
          <w:tcPr>
            <w:tcW w:w="1980" w:type="dxa"/>
            <w:tcBorders>
              <w:top w:val="single" w:sz="4" w:space="0" w:color="auto"/>
              <w:left w:val="single" w:sz="4" w:space="0" w:color="auto"/>
              <w:bottom w:val="single" w:sz="4" w:space="0" w:color="auto"/>
              <w:right w:val="single" w:sz="4" w:space="0" w:color="auto"/>
            </w:tcBorders>
            <w:hideMark/>
          </w:tcPr>
          <w:p w14:paraId="07B66AEB" w14:textId="77777777" w:rsidR="00FA2DD3" w:rsidRDefault="00FA2DD3" w:rsidP="004D6F3F">
            <w:pPr>
              <w:pStyle w:val="VCAAbody"/>
            </w:pPr>
            <w:r>
              <w:t>How could you solve this new conflict?</w:t>
            </w:r>
          </w:p>
        </w:tc>
        <w:tc>
          <w:tcPr>
            <w:tcW w:w="7036" w:type="dxa"/>
            <w:tcBorders>
              <w:top w:val="single" w:sz="4" w:space="0" w:color="auto"/>
              <w:left w:val="single" w:sz="4" w:space="0" w:color="auto"/>
              <w:bottom w:val="single" w:sz="4" w:space="0" w:color="auto"/>
              <w:right w:val="single" w:sz="4" w:space="0" w:color="auto"/>
            </w:tcBorders>
          </w:tcPr>
          <w:p w14:paraId="7C306E0B" w14:textId="77777777" w:rsidR="00FA2DD3" w:rsidRDefault="00FA2DD3" w:rsidP="004D6F3F">
            <w:pPr>
              <w:pStyle w:val="VCAAbody"/>
              <w:rPr>
                <w:b/>
                <w:sz w:val="24"/>
              </w:rPr>
            </w:pPr>
          </w:p>
          <w:p w14:paraId="68FA906F" w14:textId="77777777" w:rsidR="00FA2DD3" w:rsidRDefault="00FA2DD3" w:rsidP="004D6F3F">
            <w:pPr>
              <w:pStyle w:val="VCAAbody"/>
              <w:rPr>
                <w:b/>
                <w:sz w:val="24"/>
              </w:rPr>
            </w:pPr>
          </w:p>
          <w:p w14:paraId="6F83D6A7" w14:textId="77777777" w:rsidR="00FA2DD3" w:rsidRDefault="00FA2DD3" w:rsidP="004D6F3F">
            <w:pPr>
              <w:pStyle w:val="VCAAbody"/>
              <w:rPr>
                <w:b/>
                <w:sz w:val="24"/>
              </w:rPr>
            </w:pPr>
          </w:p>
          <w:p w14:paraId="38D57E6E" w14:textId="49674A4E" w:rsidR="00FA2DD3" w:rsidRDefault="00FA2DD3" w:rsidP="004D6F3F">
            <w:pPr>
              <w:pStyle w:val="VCAAbody"/>
              <w:rPr>
                <w:b/>
                <w:sz w:val="24"/>
              </w:rPr>
            </w:pPr>
          </w:p>
        </w:tc>
      </w:tr>
    </w:tbl>
    <w:p w14:paraId="0C00DCB6" w14:textId="77777777" w:rsidR="00FA2DD3" w:rsidRDefault="00FA2DD3" w:rsidP="00FA2DD3">
      <w:pPr>
        <w:rPr>
          <w:color w:val="517AB7" w:themeColor="accent6"/>
        </w:rPr>
      </w:pPr>
    </w:p>
    <w:p w14:paraId="111565B4" w14:textId="08A83E05" w:rsidR="00E640ED" w:rsidRDefault="00E640ED" w:rsidP="00E640ED"/>
    <w:p w14:paraId="22FED027" w14:textId="1AE7E7B7" w:rsidR="00E640ED" w:rsidRDefault="00E640ED">
      <w:r>
        <w:br w:type="page"/>
      </w:r>
    </w:p>
    <w:p w14:paraId="750BE62C" w14:textId="395FF03A" w:rsidR="00FA2DD3" w:rsidRDefault="00E640ED" w:rsidP="00E640ED">
      <w:r>
        <w:rPr>
          <w:noProof/>
          <w:lang w:val="en-AU" w:eastAsia="en-AU"/>
        </w:rPr>
        <mc:AlternateContent>
          <mc:Choice Requires="wps">
            <w:drawing>
              <wp:anchor distT="0" distB="0" distL="114300" distR="114300" simplePos="0" relativeHeight="251675648" behindDoc="0" locked="0" layoutInCell="1" allowOverlap="1" wp14:anchorId="36B7FE97" wp14:editId="49A4E035">
                <wp:simplePos x="0" y="0"/>
                <wp:positionH relativeFrom="page">
                  <wp:align>right</wp:align>
                </wp:positionH>
                <wp:positionV relativeFrom="paragraph">
                  <wp:posOffset>20320</wp:posOffset>
                </wp:positionV>
                <wp:extent cx="6606834" cy="2946855"/>
                <wp:effectExtent l="19050" t="19050" r="22860" b="25400"/>
                <wp:wrapNone/>
                <wp:docPr id="4" name="Pentagon 4"/>
                <wp:cNvGraphicFramePr/>
                <a:graphic xmlns:a="http://schemas.openxmlformats.org/drawingml/2006/main">
                  <a:graphicData uri="http://schemas.microsoft.com/office/word/2010/wordprocessingShape">
                    <wps:wsp>
                      <wps:cNvSpPr/>
                      <wps:spPr>
                        <a:xfrm>
                          <a:off x="0" y="0"/>
                          <a:ext cx="6606834" cy="2946855"/>
                        </a:xfrm>
                        <a:prstGeom prst="homePlate">
                          <a:avLst/>
                        </a:prstGeom>
                        <a:noFill/>
                        <a:ln w="381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8629B" w14:textId="77777777" w:rsidR="00D22BF7" w:rsidRPr="00E640ED" w:rsidRDefault="00D22BF7" w:rsidP="00E640ED">
                            <w:pPr>
                              <w:pStyle w:val="VCAAbody"/>
                              <w:rPr>
                                <w:b/>
                              </w:rPr>
                            </w:pPr>
                            <w:r w:rsidRPr="00E640ED">
                              <w:rPr>
                                <w:b/>
                              </w:rPr>
                              <w:t>Exit Ticket…</w:t>
                            </w:r>
                          </w:p>
                          <w:p w14:paraId="575BD230" w14:textId="77777777" w:rsidR="00D22BF7" w:rsidRPr="00E640ED" w:rsidRDefault="00D22BF7" w:rsidP="00E640ED">
                            <w:pPr>
                              <w:pStyle w:val="VCAAbody"/>
                            </w:pPr>
                            <w:r w:rsidRPr="00E640ED">
                              <w:t>Describe a new conflict management strategy learnt today.</w:t>
                            </w:r>
                          </w:p>
                          <w:p w14:paraId="789B5B45" w14:textId="77777777" w:rsidR="00D22BF7" w:rsidRPr="00E640ED" w:rsidRDefault="00D22BF7" w:rsidP="00E640ED">
                            <w:pPr>
                              <w:pStyle w:val="VCAAbody"/>
                            </w:pPr>
                          </w:p>
                          <w:p w14:paraId="7B094C1E" w14:textId="77777777" w:rsidR="00D22BF7" w:rsidRPr="00E640ED" w:rsidRDefault="00D22BF7" w:rsidP="00E640ED">
                            <w:pPr>
                              <w:pStyle w:val="VCAAbody"/>
                            </w:pPr>
                          </w:p>
                          <w:p w14:paraId="2EBA0406" w14:textId="08CDE9D6" w:rsidR="00D22BF7" w:rsidRPr="00E640ED" w:rsidRDefault="00D22BF7" w:rsidP="00E640ED">
                            <w:pPr>
                              <w:pStyle w:val="VCAAbody"/>
                            </w:pPr>
                            <w:r w:rsidRPr="00E640ED">
                              <w:t>In what situation could you use this strategy in future?</w:t>
                            </w:r>
                          </w:p>
                          <w:p w14:paraId="31392E07" w14:textId="77777777" w:rsidR="00D22BF7" w:rsidRPr="00E640ED" w:rsidRDefault="00D22BF7" w:rsidP="00E640ED">
                            <w:pPr>
                              <w:pStyle w:val="VCAAbody"/>
                            </w:pPr>
                          </w:p>
                          <w:p w14:paraId="79A77FD5" w14:textId="77777777" w:rsidR="00D22BF7" w:rsidRPr="00E640ED" w:rsidRDefault="00D22BF7" w:rsidP="00E640ED">
                            <w:pPr>
                              <w:pStyle w:val="VCAAbody"/>
                            </w:pPr>
                          </w:p>
                          <w:p w14:paraId="29DFFE8C" w14:textId="77777777" w:rsidR="00D22BF7" w:rsidRPr="00E640ED" w:rsidRDefault="00D22BF7" w:rsidP="00E640ED">
                            <w:pPr>
                              <w:pStyle w:val="VCAAbody"/>
                            </w:pPr>
                          </w:p>
                          <w:p w14:paraId="603C4B02" w14:textId="77777777" w:rsidR="00D22BF7" w:rsidRPr="00E640ED" w:rsidRDefault="00D22BF7" w:rsidP="00E640ED">
                            <w:pPr>
                              <w:pStyle w:val="VCAAbody"/>
                            </w:pPr>
                          </w:p>
                          <w:p w14:paraId="04167096" w14:textId="77777777" w:rsidR="00D22BF7" w:rsidRPr="00E640ED" w:rsidRDefault="00D22BF7" w:rsidP="00E640ED">
                            <w:pPr>
                              <w:pStyle w:val="VCAAbody"/>
                            </w:pPr>
                          </w:p>
                          <w:p w14:paraId="6BE9CA56" w14:textId="77777777" w:rsidR="00D22BF7" w:rsidRPr="00E640ED" w:rsidRDefault="00D22BF7" w:rsidP="00E640ED">
                            <w:pPr>
                              <w:pStyle w:val="VCAAbody"/>
                            </w:pPr>
                          </w:p>
                          <w:p w14:paraId="030426A7" w14:textId="77777777" w:rsidR="00D22BF7" w:rsidRPr="00E640ED" w:rsidRDefault="00D22BF7" w:rsidP="00E640ED">
                            <w:pPr>
                              <w:pStyle w:val="VCAAbody"/>
                            </w:pPr>
                          </w:p>
                          <w:p w14:paraId="514B8D3D" w14:textId="77777777" w:rsidR="00D22BF7" w:rsidRPr="00E640ED" w:rsidRDefault="00D22BF7" w:rsidP="00E640ED">
                            <w:pPr>
                              <w:pStyle w:val="VCAAbody"/>
                            </w:pPr>
                          </w:p>
                          <w:p w14:paraId="5A763C52" w14:textId="77777777" w:rsidR="00D22BF7" w:rsidRPr="00E640ED" w:rsidRDefault="00D22BF7" w:rsidP="00E640ED">
                            <w:pPr>
                              <w:pStyle w:val="VCAA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B7FE9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469pt;margin-top:1.6pt;width:520.2pt;height:232.05pt;z-index:25167564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szwIAABoGAAAOAAAAZHJzL2Uyb0RvYy54bWysVE1PGzEQvVfqf7B8L5uEkIYVGxRBqSqh&#10;EhUqzhOvnV3V9ri2QxJ+fcfeTaCFQ6l62R173sx43nycnW+NZg/ShxZtxYdHA86kFVi3dlXx73dX&#10;H6achQi2Bo1WVnwnAz+fvX93tnGlHGGDupaekRMbyo2reBOjK4siiEYaCEfopCWlQm8g0tGvitrD&#10;hrwbXYwGg0mxQV87j0KGQLeXnZLPsn+lpIg3SgUZma44vS3mr8/fZfoWszMoVx5c04r+GfAPrzDQ&#10;Wgp6cHUJEdjaty9cmVZ4DKjikUBToFKtkDkHymY4+COb2waczLkQOcEdaAr/z634+rDwrK0rPubM&#10;gqESLaSNsELLxomdjQslgW7dwvenQGJKdau8SX9Kgm0zo7sDo3IbmaDLyWQwmR6Ta0G60el4Mj05&#10;SV6LJ3PnQ/ws0bAkUGJo5EJDTHlDCQ/XIXb4PS5dW7xqtaZ7KLVlm4ofT4cDKq8AaiFF1iQaR0kF&#10;u+IM9Ip6U0SfXQbUbZ3Mk3XuM3mhPXsA6pD6x7B/3W+oFPoSQtOBsirBoPS4tnWWGgn1J1uzuHNE&#10;oaVe5+ldRtacaUnhk5SREVr9N0iiSFtiKhWgozxLcadll/c3qahwmfkuFb9apky67qbxI0L2PZ6d&#10;kUECKsr9jba9SbKWeajeaH8wyvHRxoO9aS32dUkj/1opVIffU9ERkLiI2+WWKE3iEusd9bHHbsCD&#10;E1ctFe0aQlyAp4kmLmhLxRv6KI1UGewlzhr0j6/dJ3zqR/9IpaQNQd30cw2eCqu/WBrB0+F4nFZK&#10;PoxPPo7o4J9rls81dm0ukFpsSPvQiSwmfNR7UXk097TM5ikqqcAKil1x6uVOvIhdZWkZCjmfZxAt&#10;EQfx2t46kVwnelOz3m3vwbt+oiIN41fc75IXM9Vhk6XF+TqiavPAPbHaE08LKM9tvyzThnt+zqin&#10;lT77BQAA//8DAFBLAwQUAAYACAAAACEAkmLVgNsAAAAHAQAADwAAAGRycy9kb3ducmV2LnhtbEyP&#10;zU7DMBCE70i8g7VIXBC100ZtFbKpCogrEoEH2MbbJCK2Q+z8wNPjnuA4mtHMN/lhMZ2YePCtswjJ&#10;SoFgWznd2hrh4/3lfg/CB7KaOmcZ4Zs9HIrrq5wy7Wb7xlMZahFLrM8IoQmhz6T0VcOG/Mr1bKN3&#10;doOhEOVQSz3QHMtNJ9dKbaWh1saFhnp+arj6LEeD8JPwWFN4/Xo06e6Ok+mon8sZ8fZmOT6ACLyE&#10;vzBc8CM6FJHp5EarvegQ4pGAsFmDuJgqVSmIE0K63W1AFrn8z1/8AgAA//8DAFBLAQItABQABgAI&#10;AAAAIQC2gziS/gAAAOEBAAATAAAAAAAAAAAAAAAAAAAAAABbQ29udGVudF9UeXBlc10ueG1sUEsB&#10;Ai0AFAAGAAgAAAAhADj9If/WAAAAlAEAAAsAAAAAAAAAAAAAAAAALwEAAF9yZWxzLy5yZWxzUEsB&#10;Ai0AFAAGAAgAAAAhAAzFHKzPAgAAGgYAAA4AAAAAAAAAAAAAAAAALgIAAGRycy9lMm9Eb2MueG1s&#10;UEsBAi0AFAAGAAgAAAAhAJJi1YDbAAAABwEAAA8AAAAAAAAAAAAAAAAAKQUAAGRycy9kb3ducmV2&#10;LnhtbFBLBQYAAAAABAAEAPMAAAAxBgAAAAA=&#10;" adj="16783" filled="f" strokecolor="black [3200]" strokeweight="3pt">
                <v:stroke joinstyle="round"/>
                <v:textbox>
                  <w:txbxContent>
                    <w:p w14:paraId="7B28629B" w14:textId="77777777" w:rsidR="00D22BF7" w:rsidRPr="00E640ED" w:rsidRDefault="00D22BF7" w:rsidP="00E640ED">
                      <w:pPr>
                        <w:pStyle w:val="VCAAbody"/>
                        <w:rPr>
                          <w:b/>
                        </w:rPr>
                      </w:pPr>
                      <w:r w:rsidRPr="00E640ED">
                        <w:rPr>
                          <w:b/>
                        </w:rPr>
                        <w:t>Exit Ticket…</w:t>
                      </w:r>
                    </w:p>
                    <w:p w14:paraId="575BD230" w14:textId="77777777" w:rsidR="00D22BF7" w:rsidRPr="00E640ED" w:rsidRDefault="00D22BF7" w:rsidP="00E640ED">
                      <w:pPr>
                        <w:pStyle w:val="VCAAbody"/>
                      </w:pPr>
                      <w:r w:rsidRPr="00E640ED">
                        <w:t>Describe a new conflict management strategy learnt today.</w:t>
                      </w:r>
                    </w:p>
                    <w:p w14:paraId="789B5B45" w14:textId="77777777" w:rsidR="00D22BF7" w:rsidRPr="00E640ED" w:rsidRDefault="00D22BF7" w:rsidP="00E640ED">
                      <w:pPr>
                        <w:pStyle w:val="VCAAbody"/>
                      </w:pPr>
                    </w:p>
                    <w:p w14:paraId="7B094C1E" w14:textId="77777777" w:rsidR="00D22BF7" w:rsidRPr="00E640ED" w:rsidRDefault="00D22BF7" w:rsidP="00E640ED">
                      <w:pPr>
                        <w:pStyle w:val="VCAAbody"/>
                      </w:pPr>
                    </w:p>
                    <w:p w14:paraId="2EBA0406" w14:textId="08CDE9D6" w:rsidR="00D22BF7" w:rsidRPr="00E640ED" w:rsidRDefault="00D22BF7" w:rsidP="00E640ED">
                      <w:pPr>
                        <w:pStyle w:val="VCAAbody"/>
                      </w:pPr>
                      <w:r w:rsidRPr="00E640ED">
                        <w:t>In what situation could you use this strategy in future?</w:t>
                      </w:r>
                    </w:p>
                    <w:p w14:paraId="31392E07" w14:textId="77777777" w:rsidR="00D22BF7" w:rsidRPr="00E640ED" w:rsidRDefault="00D22BF7" w:rsidP="00E640ED">
                      <w:pPr>
                        <w:pStyle w:val="VCAAbody"/>
                      </w:pPr>
                    </w:p>
                    <w:p w14:paraId="79A77FD5" w14:textId="77777777" w:rsidR="00D22BF7" w:rsidRPr="00E640ED" w:rsidRDefault="00D22BF7" w:rsidP="00E640ED">
                      <w:pPr>
                        <w:pStyle w:val="VCAAbody"/>
                      </w:pPr>
                    </w:p>
                    <w:p w14:paraId="29DFFE8C" w14:textId="77777777" w:rsidR="00D22BF7" w:rsidRPr="00E640ED" w:rsidRDefault="00D22BF7" w:rsidP="00E640ED">
                      <w:pPr>
                        <w:pStyle w:val="VCAAbody"/>
                      </w:pPr>
                    </w:p>
                    <w:p w14:paraId="603C4B02" w14:textId="77777777" w:rsidR="00D22BF7" w:rsidRPr="00E640ED" w:rsidRDefault="00D22BF7" w:rsidP="00E640ED">
                      <w:pPr>
                        <w:pStyle w:val="VCAAbody"/>
                      </w:pPr>
                    </w:p>
                    <w:p w14:paraId="04167096" w14:textId="77777777" w:rsidR="00D22BF7" w:rsidRPr="00E640ED" w:rsidRDefault="00D22BF7" w:rsidP="00E640ED">
                      <w:pPr>
                        <w:pStyle w:val="VCAAbody"/>
                      </w:pPr>
                    </w:p>
                    <w:p w14:paraId="6BE9CA56" w14:textId="77777777" w:rsidR="00D22BF7" w:rsidRPr="00E640ED" w:rsidRDefault="00D22BF7" w:rsidP="00E640ED">
                      <w:pPr>
                        <w:pStyle w:val="VCAAbody"/>
                      </w:pPr>
                    </w:p>
                    <w:p w14:paraId="030426A7" w14:textId="77777777" w:rsidR="00D22BF7" w:rsidRPr="00E640ED" w:rsidRDefault="00D22BF7" w:rsidP="00E640ED">
                      <w:pPr>
                        <w:pStyle w:val="VCAAbody"/>
                      </w:pPr>
                    </w:p>
                    <w:p w14:paraId="514B8D3D" w14:textId="77777777" w:rsidR="00D22BF7" w:rsidRPr="00E640ED" w:rsidRDefault="00D22BF7" w:rsidP="00E640ED">
                      <w:pPr>
                        <w:pStyle w:val="VCAAbody"/>
                      </w:pPr>
                    </w:p>
                    <w:p w14:paraId="5A763C52" w14:textId="77777777" w:rsidR="00D22BF7" w:rsidRPr="00E640ED" w:rsidRDefault="00D22BF7" w:rsidP="00E640ED">
                      <w:pPr>
                        <w:pStyle w:val="VCAAbody"/>
                      </w:pPr>
                    </w:p>
                  </w:txbxContent>
                </v:textbox>
                <w10:wrap anchorx="page"/>
              </v:shape>
            </w:pict>
          </mc:Fallback>
        </mc:AlternateContent>
      </w:r>
    </w:p>
    <w:p w14:paraId="7CEB65CE" w14:textId="77777777" w:rsidR="00FA2DD3" w:rsidRDefault="00FA2DD3" w:rsidP="004D6F3F">
      <w:pPr>
        <w:pStyle w:val="VCAAbody"/>
      </w:pPr>
    </w:p>
    <w:p w14:paraId="6DAD919C" w14:textId="77777777" w:rsidR="00FA2DD3" w:rsidRDefault="00FA2DD3" w:rsidP="004D6F3F">
      <w:pPr>
        <w:pStyle w:val="VCAAbody"/>
      </w:pPr>
    </w:p>
    <w:p w14:paraId="728CFEAD" w14:textId="77777777" w:rsidR="00FE5540" w:rsidRPr="00ED4002" w:rsidRDefault="00FE5540" w:rsidP="00ED4002"/>
    <w:sectPr w:rsidR="00FE5540" w:rsidRPr="00ED4002" w:rsidSect="00724741">
      <w:pgSz w:w="11906" w:h="16838"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D9A6" w14:textId="77777777" w:rsidR="00D22BF7" w:rsidRDefault="00D22BF7" w:rsidP="00304EA1">
      <w:pPr>
        <w:spacing w:after="0" w:line="240" w:lineRule="auto"/>
      </w:pPr>
      <w:r>
        <w:separator/>
      </w:r>
    </w:p>
  </w:endnote>
  <w:endnote w:type="continuationSeparator" w:id="0">
    <w:p w14:paraId="293FD9A7" w14:textId="77777777" w:rsidR="00D22BF7" w:rsidRDefault="00D22B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2457" w14:textId="77777777" w:rsidR="00D22BF7" w:rsidRDefault="00D22BF7" w:rsidP="00F416F8">
    <w:pPr>
      <w:pStyle w:val="Footer"/>
      <w:tabs>
        <w:tab w:val="clear" w:pos="9026"/>
        <w:tab w:val="left" w:pos="567"/>
        <w:tab w:val="right" w:pos="11340"/>
      </w:tabs>
      <w:jc w:val="center"/>
    </w:pPr>
    <w:r>
      <w:rPr>
        <w:noProof/>
        <w:lang w:val="en-AU" w:eastAsia="en-AU"/>
      </w:rPr>
      <w:drawing>
        <wp:inline distT="0" distB="0" distL="0" distR="0" wp14:anchorId="3B452296" wp14:editId="664C9E85">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87FB" w14:textId="77777777" w:rsidR="00D22BF7" w:rsidRDefault="00D22BF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7B0F" w14:textId="77777777" w:rsidR="00D22BF7" w:rsidRDefault="00D22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B" w14:textId="503683DF" w:rsidR="00D22BF7" w:rsidRPr="00243F0D" w:rsidRDefault="00D22BF7"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07FAD">
      <w:rPr>
        <w:noProof/>
      </w:rPr>
      <w:t>4</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5D09" w14:textId="5EA122AC" w:rsidR="00D22BF7" w:rsidRPr="00243F0D" w:rsidRDefault="00D22BF7" w:rsidP="001F0526">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07FAD">
      <w:rPr>
        <w:noProof/>
      </w:rPr>
      <w:t>7</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D9A4" w14:textId="77777777" w:rsidR="00D22BF7" w:rsidRDefault="00D22BF7" w:rsidP="00304EA1">
      <w:pPr>
        <w:spacing w:after="0" w:line="240" w:lineRule="auto"/>
      </w:pPr>
      <w:r>
        <w:separator/>
      </w:r>
    </w:p>
  </w:footnote>
  <w:footnote w:type="continuationSeparator" w:id="0">
    <w:p w14:paraId="293FD9A5" w14:textId="77777777" w:rsidR="00D22BF7" w:rsidRDefault="00D22B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22A4" w14:textId="57940E40" w:rsidR="00D22BF7" w:rsidRDefault="00D22BF7" w:rsidP="00F416F8">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Using formative assessment rubrics in Personal and Social Capability</w:t>
        </w:r>
      </w:sdtContent>
    </w:sdt>
    <w:r>
      <w:rPr>
        <w:color w:val="999999" w:themeColor="accent2"/>
      </w:rPr>
      <w:tab/>
    </w:r>
  </w:p>
  <w:p w14:paraId="6D90A7CC" w14:textId="77777777" w:rsidR="00D22BF7" w:rsidRPr="00D86DE4" w:rsidRDefault="00D22BF7" w:rsidP="00F416F8">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9106" w14:textId="77777777" w:rsidR="00D22BF7" w:rsidRDefault="00D22BF7" w:rsidP="00F416F8">
    <w:pPr>
      <w:pStyle w:val="Header"/>
      <w:tabs>
        <w:tab w:val="left" w:pos="567"/>
      </w:tabs>
      <w:jc w:val="center"/>
    </w:pPr>
    <w:r>
      <w:rPr>
        <w:noProof/>
        <w:lang w:val="en-AU" w:eastAsia="en-AU"/>
      </w:rPr>
      <w:drawing>
        <wp:inline distT="0" distB="0" distL="0" distR="0" wp14:anchorId="71C5A839" wp14:editId="46D38293">
          <wp:extent cx="6839140" cy="828987"/>
          <wp:effectExtent l="0" t="0" r="0" b="9525"/>
          <wp:docPr id="15" name="Picture 15"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B083" w14:textId="77777777" w:rsidR="00D22BF7" w:rsidRPr="00B87DF2" w:rsidRDefault="00D22BF7" w:rsidP="00F416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E3B9" w14:textId="0FD8F758" w:rsidR="00D22BF7" w:rsidRDefault="00D22B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Content>
      <w:p w14:paraId="1ECA6484" w14:textId="0AA5681C" w:rsidR="00D22BF7" w:rsidRPr="00D86DE4" w:rsidRDefault="00D22BF7" w:rsidP="00D86DE4">
        <w:pPr>
          <w:pStyle w:val="VCAAcaptionsandfootnotes"/>
          <w:rPr>
            <w:color w:val="999999" w:themeColor="accent2"/>
          </w:rPr>
        </w:pPr>
        <w:r>
          <w:rPr>
            <w:color w:val="999999" w:themeColor="accent2"/>
            <w:lang w:val="en-AU"/>
          </w:rPr>
          <w:t>Using formative assessment rubrics in Personal and Social Capability</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05650578"/>
      <w:dataBinding w:prefixMappings="xmlns:ns0='http://purl.org/dc/elements/1.1/' xmlns:ns1='http://schemas.openxmlformats.org/package/2006/metadata/core-properties' " w:xpath="/ns1:coreProperties[1]/ns0:title[1]" w:storeItemID="{6C3C8BC8-F283-45AE-878A-BAB7291924A1}"/>
      <w:text/>
    </w:sdtPr>
    <w:sdtContent>
      <w:p w14:paraId="4F055253" w14:textId="77777777" w:rsidR="00D22BF7" w:rsidRPr="00D86DE4" w:rsidRDefault="00D22BF7" w:rsidP="001F0526">
        <w:pPr>
          <w:pStyle w:val="VCAAcaptionsandfootnotes"/>
          <w:rPr>
            <w:color w:val="999999" w:themeColor="accent2"/>
          </w:rPr>
        </w:pPr>
        <w:r>
          <w:rPr>
            <w:color w:val="999999" w:themeColor="accent2"/>
            <w:lang w:val="en-AU"/>
          </w:rPr>
          <w:t>Using formative assessment rubrics in Personal and Social Capability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64A98"/>
    <w:multiLevelType w:val="hybridMultilevel"/>
    <w:tmpl w:val="DDB86CD2"/>
    <w:lvl w:ilvl="0" w:tplc="0C09000F">
      <w:start w:val="1"/>
      <w:numFmt w:val="decimal"/>
      <w:lvlText w:val="%1."/>
      <w:lvlJc w:val="left"/>
      <w:pPr>
        <w:ind w:left="1145" w:hanging="360"/>
      </w:pPr>
      <w:rPr>
        <w:rFonts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EC7506"/>
    <w:multiLevelType w:val="hybridMultilevel"/>
    <w:tmpl w:val="4086B806"/>
    <w:lvl w:ilvl="0" w:tplc="895C1A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B23879"/>
    <w:multiLevelType w:val="hybridMultilevel"/>
    <w:tmpl w:val="7CB8056E"/>
    <w:lvl w:ilvl="0" w:tplc="EA824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9"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BD71C4C"/>
    <w:multiLevelType w:val="hybridMultilevel"/>
    <w:tmpl w:val="9A08B932"/>
    <w:lvl w:ilvl="0" w:tplc="0C090005">
      <w:start w:val="1"/>
      <w:numFmt w:val="bullet"/>
      <w:lvlText w:val=""/>
      <w:lvlJc w:val="left"/>
      <w:pPr>
        <w:ind w:left="1210" w:hanging="360"/>
      </w:pPr>
      <w:rPr>
        <w:rFonts w:ascii="Wingdings" w:hAnsi="Wingdings" w:hint="default"/>
      </w:rPr>
    </w:lvl>
    <w:lvl w:ilvl="1" w:tplc="0C090003">
      <w:start w:val="1"/>
      <w:numFmt w:val="bullet"/>
      <w:lvlText w:val="o"/>
      <w:lvlJc w:val="left"/>
      <w:pPr>
        <w:ind w:left="1930" w:hanging="360"/>
      </w:pPr>
      <w:rPr>
        <w:rFonts w:ascii="Courier New" w:hAnsi="Courier New" w:cs="Courier New" w:hint="default"/>
      </w:rPr>
    </w:lvl>
    <w:lvl w:ilvl="2" w:tplc="0C090005">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B08454A2"/>
    <w:lvl w:ilvl="0" w:tplc="20D25DE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2E722A"/>
    <w:multiLevelType w:val="hybridMultilevel"/>
    <w:tmpl w:val="414EC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B707AA"/>
    <w:multiLevelType w:val="hybridMultilevel"/>
    <w:tmpl w:val="450E9DF4"/>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1" w15:restartNumberingAfterBreak="0">
    <w:nsid w:val="6E34050F"/>
    <w:multiLevelType w:val="multilevel"/>
    <w:tmpl w:val="5A1431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11"/>
  </w:num>
  <w:num w:numId="4">
    <w:abstractNumId w:val="2"/>
  </w:num>
  <w:num w:numId="5">
    <w:abstractNumId w:val="24"/>
  </w:num>
  <w:num w:numId="6">
    <w:abstractNumId w:val="26"/>
  </w:num>
  <w:num w:numId="7">
    <w:abstractNumId w:val="14"/>
  </w:num>
  <w:num w:numId="8">
    <w:abstractNumId w:val="1"/>
  </w:num>
  <w:num w:numId="9">
    <w:abstractNumId w:val="18"/>
  </w:num>
  <w:num w:numId="10">
    <w:abstractNumId w:val="21"/>
  </w:num>
  <w:num w:numId="11">
    <w:abstractNumId w:val="32"/>
  </w:num>
  <w:num w:numId="12">
    <w:abstractNumId w:val="27"/>
  </w:num>
  <w:num w:numId="13">
    <w:abstractNumId w:val="28"/>
  </w:num>
  <w:num w:numId="14">
    <w:abstractNumId w:val="17"/>
  </w:num>
  <w:num w:numId="15">
    <w:abstractNumId w:val="13"/>
  </w:num>
  <w:num w:numId="16">
    <w:abstractNumId w:val="7"/>
  </w:num>
  <w:num w:numId="17">
    <w:abstractNumId w:val="33"/>
  </w:num>
  <w:num w:numId="18">
    <w:abstractNumId w:val="4"/>
  </w:num>
  <w:num w:numId="19">
    <w:abstractNumId w:val="16"/>
  </w:num>
  <w:num w:numId="20">
    <w:abstractNumId w:val="5"/>
  </w:num>
  <w:num w:numId="21">
    <w:abstractNumId w:val="34"/>
  </w:num>
  <w:num w:numId="22">
    <w:abstractNumId w:val="8"/>
  </w:num>
  <w:num w:numId="23">
    <w:abstractNumId w:val="9"/>
  </w:num>
  <w:num w:numId="24">
    <w:abstractNumId w:val="0"/>
  </w:num>
  <w:num w:numId="25">
    <w:abstractNumId w:val="12"/>
  </w:num>
  <w:num w:numId="26">
    <w:abstractNumId w:val="19"/>
  </w:num>
  <w:num w:numId="27">
    <w:abstractNumId w:val="29"/>
  </w:num>
  <w:num w:numId="28">
    <w:abstractNumId w:val="20"/>
  </w:num>
  <w:num w:numId="29">
    <w:abstractNumId w:val="15"/>
  </w:num>
  <w:num w:numId="30">
    <w:abstractNumId w:val="10"/>
  </w:num>
  <w:num w:numId="31">
    <w:abstractNumId w:val="6"/>
  </w:num>
  <w:num w:numId="32">
    <w:abstractNumId w:val="31"/>
  </w:num>
  <w:num w:numId="33">
    <w:abstractNumId w:val="30"/>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BCB"/>
    <w:rsid w:val="00034C27"/>
    <w:rsid w:val="0005780E"/>
    <w:rsid w:val="00065CC6"/>
    <w:rsid w:val="000A3F92"/>
    <w:rsid w:val="000A71F7"/>
    <w:rsid w:val="000F09E4"/>
    <w:rsid w:val="000F16FD"/>
    <w:rsid w:val="000F20E1"/>
    <w:rsid w:val="000F6CEB"/>
    <w:rsid w:val="00111C9B"/>
    <w:rsid w:val="001170F5"/>
    <w:rsid w:val="00137232"/>
    <w:rsid w:val="00160D6D"/>
    <w:rsid w:val="00190CFC"/>
    <w:rsid w:val="001A53D0"/>
    <w:rsid w:val="001A69B3"/>
    <w:rsid w:val="001B4FFF"/>
    <w:rsid w:val="001C49B5"/>
    <w:rsid w:val="001F0526"/>
    <w:rsid w:val="001F2BE9"/>
    <w:rsid w:val="00201F2F"/>
    <w:rsid w:val="002279BA"/>
    <w:rsid w:val="0023188A"/>
    <w:rsid w:val="002329F3"/>
    <w:rsid w:val="00243F0D"/>
    <w:rsid w:val="002647BB"/>
    <w:rsid w:val="002754C1"/>
    <w:rsid w:val="002841C8"/>
    <w:rsid w:val="0028516B"/>
    <w:rsid w:val="0029014A"/>
    <w:rsid w:val="002C6F90"/>
    <w:rsid w:val="002D418D"/>
    <w:rsid w:val="002D7057"/>
    <w:rsid w:val="002E06B9"/>
    <w:rsid w:val="002E4FB5"/>
    <w:rsid w:val="00302FB8"/>
    <w:rsid w:val="00304EA1"/>
    <w:rsid w:val="00314D81"/>
    <w:rsid w:val="00322FC6"/>
    <w:rsid w:val="003334E9"/>
    <w:rsid w:val="003359A3"/>
    <w:rsid w:val="003527B7"/>
    <w:rsid w:val="0035293F"/>
    <w:rsid w:val="00391986"/>
    <w:rsid w:val="003A00B4"/>
    <w:rsid w:val="003A410A"/>
    <w:rsid w:val="003F5CCA"/>
    <w:rsid w:val="00417AA3"/>
    <w:rsid w:val="00420990"/>
    <w:rsid w:val="00423438"/>
    <w:rsid w:val="0042541B"/>
    <w:rsid w:val="00440B32"/>
    <w:rsid w:val="004511EA"/>
    <w:rsid w:val="0046078D"/>
    <w:rsid w:val="00480CBB"/>
    <w:rsid w:val="004A2ED8"/>
    <w:rsid w:val="004B5D34"/>
    <w:rsid w:val="004B60FD"/>
    <w:rsid w:val="004D6F3F"/>
    <w:rsid w:val="004F0E1C"/>
    <w:rsid w:val="004F5BDA"/>
    <w:rsid w:val="005033AB"/>
    <w:rsid w:val="00505C56"/>
    <w:rsid w:val="00511106"/>
    <w:rsid w:val="0051631E"/>
    <w:rsid w:val="0053558B"/>
    <w:rsid w:val="00537A1F"/>
    <w:rsid w:val="00550EE9"/>
    <w:rsid w:val="00566029"/>
    <w:rsid w:val="00580583"/>
    <w:rsid w:val="0058672F"/>
    <w:rsid w:val="005923CB"/>
    <w:rsid w:val="00595C5D"/>
    <w:rsid w:val="005B0C16"/>
    <w:rsid w:val="005B391B"/>
    <w:rsid w:val="005C37A1"/>
    <w:rsid w:val="005D3D78"/>
    <w:rsid w:val="005D7492"/>
    <w:rsid w:val="005E2EF0"/>
    <w:rsid w:val="005F11B9"/>
    <w:rsid w:val="005F1D67"/>
    <w:rsid w:val="005F43D5"/>
    <w:rsid w:val="00600392"/>
    <w:rsid w:val="00600D70"/>
    <w:rsid w:val="0064715E"/>
    <w:rsid w:val="006557CF"/>
    <w:rsid w:val="00664624"/>
    <w:rsid w:val="0068471E"/>
    <w:rsid w:val="00684F98"/>
    <w:rsid w:val="00686D05"/>
    <w:rsid w:val="00693FFD"/>
    <w:rsid w:val="00697782"/>
    <w:rsid w:val="00697A95"/>
    <w:rsid w:val="006A4213"/>
    <w:rsid w:val="006D0B7A"/>
    <w:rsid w:val="006D2159"/>
    <w:rsid w:val="006E675F"/>
    <w:rsid w:val="006F2026"/>
    <w:rsid w:val="006F787C"/>
    <w:rsid w:val="00700D89"/>
    <w:rsid w:val="00702636"/>
    <w:rsid w:val="00724507"/>
    <w:rsid w:val="00724741"/>
    <w:rsid w:val="007329DD"/>
    <w:rsid w:val="0074680A"/>
    <w:rsid w:val="00773E6C"/>
    <w:rsid w:val="00776F9E"/>
    <w:rsid w:val="00781FB1"/>
    <w:rsid w:val="007B54DF"/>
    <w:rsid w:val="007D6575"/>
    <w:rsid w:val="007F5A3B"/>
    <w:rsid w:val="00801564"/>
    <w:rsid w:val="00813C37"/>
    <w:rsid w:val="008154B5"/>
    <w:rsid w:val="00823962"/>
    <w:rsid w:val="008255CF"/>
    <w:rsid w:val="00842E83"/>
    <w:rsid w:val="00852719"/>
    <w:rsid w:val="00860115"/>
    <w:rsid w:val="00876F9C"/>
    <w:rsid w:val="0088783C"/>
    <w:rsid w:val="00891525"/>
    <w:rsid w:val="00897014"/>
    <w:rsid w:val="00897518"/>
    <w:rsid w:val="008A22FF"/>
    <w:rsid w:val="00924BC7"/>
    <w:rsid w:val="009370BC"/>
    <w:rsid w:val="00951FA8"/>
    <w:rsid w:val="00970580"/>
    <w:rsid w:val="00973315"/>
    <w:rsid w:val="0098245E"/>
    <w:rsid w:val="0098739B"/>
    <w:rsid w:val="00994EF9"/>
    <w:rsid w:val="009A2E37"/>
    <w:rsid w:val="009B61E5"/>
    <w:rsid w:val="009D1E89"/>
    <w:rsid w:val="009D539C"/>
    <w:rsid w:val="00A07FAD"/>
    <w:rsid w:val="00A17661"/>
    <w:rsid w:val="00A24B2D"/>
    <w:rsid w:val="00A32D10"/>
    <w:rsid w:val="00A40966"/>
    <w:rsid w:val="00A44BF3"/>
    <w:rsid w:val="00A50A62"/>
    <w:rsid w:val="00A66FDC"/>
    <w:rsid w:val="00A7325C"/>
    <w:rsid w:val="00A921E0"/>
    <w:rsid w:val="00AD46DF"/>
    <w:rsid w:val="00AD7D3F"/>
    <w:rsid w:val="00AE5526"/>
    <w:rsid w:val="00AE684B"/>
    <w:rsid w:val="00AF051B"/>
    <w:rsid w:val="00B01578"/>
    <w:rsid w:val="00B0738F"/>
    <w:rsid w:val="00B26601"/>
    <w:rsid w:val="00B41951"/>
    <w:rsid w:val="00B53229"/>
    <w:rsid w:val="00B62480"/>
    <w:rsid w:val="00B6691D"/>
    <w:rsid w:val="00B81B70"/>
    <w:rsid w:val="00B90333"/>
    <w:rsid w:val="00BA2783"/>
    <w:rsid w:val="00BC727D"/>
    <w:rsid w:val="00BD0724"/>
    <w:rsid w:val="00BD2B91"/>
    <w:rsid w:val="00BE5521"/>
    <w:rsid w:val="00C277ED"/>
    <w:rsid w:val="00C53263"/>
    <w:rsid w:val="00C70C2A"/>
    <w:rsid w:val="00C75F1D"/>
    <w:rsid w:val="00C768CE"/>
    <w:rsid w:val="00C778B7"/>
    <w:rsid w:val="00CB00F1"/>
    <w:rsid w:val="00CB0E80"/>
    <w:rsid w:val="00CB639C"/>
    <w:rsid w:val="00CB68E8"/>
    <w:rsid w:val="00CD5679"/>
    <w:rsid w:val="00D04F01"/>
    <w:rsid w:val="00D22BF7"/>
    <w:rsid w:val="00D338E4"/>
    <w:rsid w:val="00D51947"/>
    <w:rsid w:val="00D532F0"/>
    <w:rsid w:val="00D53B65"/>
    <w:rsid w:val="00D55914"/>
    <w:rsid w:val="00D5646F"/>
    <w:rsid w:val="00D7283E"/>
    <w:rsid w:val="00D77413"/>
    <w:rsid w:val="00D82759"/>
    <w:rsid w:val="00D86DE4"/>
    <w:rsid w:val="00DE57BA"/>
    <w:rsid w:val="00DF2B73"/>
    <w:rsid w:val="00DF53E3"/>
    <w:rsid w:val="00E0753D"/>
    <w:rsid w:val="00E11B53"/>
    <w:rsid w:val="00E138A5"/>
    <w:rsid w:val="00E23F1D"/>
    <w:rsid w:val="00E30928"/>
    <w:rsid w:val="00E35CB8"/>
    <w:rsid w:val="00E36361"/>
    <w:rsid w:val="00E37FE8"/>
    <w:rsid w:val="00E55AE9"/>
    <w:rsid w:val="00E625AC"/>
    <w:rsid w:val="00E640ED"/>
    <w:rsid w:val="00E8403B"/>
    <w:rsid w:val="00EA71BE"/>
    <w:rsid w:val="00EB0C84"/>
    <w:rsid w:val="00EC057F"/>
    <w:rsid w:val="00ED4002"/>
    <w:rsid w:val="00EE49E6"/>
    <w:rsid w:val="00F40D53"/>
    <w:rsid w:val="00F416F8"/>
    <w:rsid w:val="00F4525C"/>
    <w:rsid w:val="00F50D86"/>
    <w:rsid w:val="00F7399D"/>
    <w:rsid w:val="00F95467"/>
    <w:rsid w:val="00F97BCC"/>
    <w:rsid w:val="00FA09EE"/>
    <w:rsid w:val="00FA2DD3"/>
    <w:rsid w:val="00FA6A3C"/>
    <w:rsid w:val="00FC3007"/>
    <w:rsid w:val="00FC3068"/>
    <w:rsid w:val="00FE5540"/>
    <w:rsid w:val="00FE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FD97C"/>
  <w15:docId w15:val="{903C70F8-F677-4026-B0A0-FDE5C3E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F43D5"/>
    <w:pPr>
      <w:numPr>
        <w:numId w:val="1"/>
      </w:numPr>
      <w:tabs>
        <w:tab w:val="left" w:pos="425"/>
      </w:tabs>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semiHidden/>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8A22FF"/>
    <w:pPr>
      <w:spacing w:after="100"/>
    </w:pPr>
  </w:style>
  <w:style w:type="paragraph" w:styleId="TOC2">
    <w:name w:val="toc 2"/>
    <w:basedOn w:val="Normal"/>
    <w:next w:val="Normal"/>
    <w:autoRedefine/>
    <w:uiPriority w:val="39"/>
    <w:unhideWhenUsed/>
    <w:rsid w:val="008A22FF"/>
    <w:pPr>
      <w:spacing w:after="100"/>
      <w:ind w:left="220"/>
    </w:pPr>
  </w:style>
  <w:style w:type="paragraph" w:styleId="TOC3">
    <w:name w:val="toc 3"/>
    <w:basedOn w:val="Normal"/>
    <w:next w:val="Normal"/>
    <w:autoRedefine/>
    <w:uiPriority w:val="39"/>
    <w:unhideWhenUsed/>
    <w:rsid w:val="008A22FF"/>
    <w:pPr>
      <w:spacing w:after="100"/>
      <w:ind w:left="440"/>
    </w:pPr>
  </w:style>
  <w:style w:type="paragraph" w:styleId="TOC4">
    <w:name w:val="toc 4"/>
    <w:basedOn w:val="Normal"/>
    <w:next w:val="Normal"/>
    <w:autoRedefine/>
    <w:uiPriority w:val="39"/>
    <w:unhideWhenUsed/>
    <w:rsid w:val="008A22F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footer" Target="footer3.xml"/><Relationship Id="rId39"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microsoft.com/office/2007/relationships/hdphoto" Target="media/hdphoto2.wdp"/><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eader" Target="header5.xml"/><Relationship Id="rId33" Type="http://schemas.openxmlformats.org/officeDocument/2006/relationships/image" Target="media/image6.png"/><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microsoft.com/office/2007/relationships/hdphoto" Target="media/hdphoto1.wdp"/><Relationship Id="rId37" Type="http://schemas.microsoft.com/office/2007/relationships/hdphoto" Target="media/hdphoto3.wdp"/><Relationship Id="rId40"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Curriculum/ContentDescription/VCPSCSO042" TargetMode="External"/><Relationship Id="rId28" Type="http://schemas.openxmlformats.org/officeDocument/2006/relationships/header" Target="header6.xm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footer" Target="footer4.xml"/><Relationship Id="rId30" Type="http://schemas.openxmlformats.org/officeDocument/2006/relationships/image" Target="media/image4.jpg"/><Relationship Id="rId35"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3456-16A3-49FE-BBDF-8D1D1F198FF8}"/>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915B58A-6836-4464-816A-9D32A553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2456</Words>
  <Characters>14004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Using formative assessment rubrics in Personal and Social Capability</vt:lpstr>
    </vt:vector>
  </TitlesOfParts>
  <Company>Victorian Curriculum and Assessment Authority</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Personal and Social Capability</dc:title>
  <dc:creator>Foster, Sharon A</dc:creator>
  <cp:keywords>Personal and social capability, formative assessment</cp:keywords>
  <cp:lastModifiedBy>Foster, Sharon A</cp:lastModifiedBy>
  <cp:revision>2</cp:revision>
  <cp:lastPrinted>2019-10-18T05:51:00Z</cp:lastPrinted>
  <dcterms:created xsi:type="dcterms:W3CDTF">2020-09-07T12:31:00Z</dcterms:created>
  <dcterms:modified xsi:type="dcterms:W3CDTF">2020-09-07T12:31:00Z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