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97" w:rsidRPr="00AE665C" w:rsidRDefault="009A2797" w:rsidP="009A2797">
      <w:pPr>
        <w:pStyle w:val="Heading2"/>
        <w:jc w:val="center"/>
        <w:rPr>
          <w:rFonts w:ascii="Tahoma" w:hAnsi="Tahoma" w:cs="Tahoma"/>
          <w:i w:val="0"/>
          <w:color w:val="4F81BD"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i w:val="0"/>
          <w:color w:val="4F81BD"/>
          <w:sz w:val="40"/>
          <w:szCs w:val="40"/>
        </w:rPr>
        <w:t xml:space="preserve">Health and Physical Education and Personal and Social Capability, including Respectful Relationships – </w:t>
      </w:r>
      <w:r>
        <w:rPr>
          <w:rFonts w:ascii="Tahoma" w:hAnsi="Tahoma" w:cs="Tahoma"/>
          <w:i w:val="0"/>
          <w:color w:val="4F81BD"/>
          <w:sz w:val="40"/>
          <w:szCs w:val="40"/>
        </w:rPr>
        <w:br/>
      </w:r>
      <w:r w:rsidR="00AC1ED7">
        <w:rPr>
          <w:rFonts w:ascii="Tahoma" w:hAnsi="Tahoma" w:cs="Tahoma"/>
          <w:i w:val="0"/>
          <w:color w:val="4F81BD"/>
          <w:sz w:val="40"/>
          <w:szCs w:val="40"/>
        </w:rPr>
        <w:t>Assessment</w:t>
      </w:r>
    </w:p>
    <w:p w:rsidR="00D1695A" w:rsidRPr="00C13AF5" w:rsidRDefault="00D1695A" w:rsidP="003939F0">
      <w:pPr>
        <w:ind w:right="2953"/>
        <w:rPr>
          <w:rFonts w:ascii="Tahoma" w:hAnsi="Tahoma" w:cs="Tahoma"/>
          <w:b/>
          <w:sz w:val="24"/>
          <w:szCs w:val="24"/>
        </w:rPr>
      </w:pPr>
    </w:p>
    <w:p w:rsidR="00C13AF5" w:rsidRDefault="00C13AF5" w:rsidP="00C13AF5">
      <w:pPr>
        <w:rPr>
          <w:rFonts w:ascii="Tahoma" w:hAnsi="Tahoma" w:cs="Tahoma"/>
          <w:sz w:val="24"/>
          <w:szCs w:val="24"/>
        </w:rPr>
      </w:pPr>
    </w:p>
    <w:p w:rsidR="00AC1ED7" w:rsidRDefault="00AC1ED7" w:rsidP="00AC1ED7">
      <w:pPr>
        <w:rPr>
          <w:rFonts w:ascii="Tahoma" w:hAnsi="Tahoma" w:cs="Tahoma"/>
          <w:sz w:val="24"/>
          <w:szCs w:val="24"/>
        </w:rPr>
      </w:pPr>
      <w:r w:rsidRPr="00AC1ED7">
        <w:rPr>
          <w:rFonts w:ascii="Tahoma" w:hAnsi="Tahoma" w:cs="Tahoma"/>
          <w:sz w:val="24"/>
          <w:szCs w:val="24"/>
        </w:rPr>
        <w:t xml:space="preserve">Welcome. </w:t>
      </w:r>
      <w:proofErr w:type="gramStart"/>
      <w:r w:rsidRPr="00AC1ED7">
        <w:rPr>
          <w:rFonts w:ascii="Tahoma" w:hAnsi="Tahoma" w:cs="Tahoma"/>
          <w:sz w:val="24"/>
          <w:szCs w:val="24"/>
        </w:rPr>
        <w:t>I'm</w:t>
      </w:r>
      <w:proofErr w:type="gramEnd"/>
      <w:r w:rsidRPr="00AC1ED7">
        <w:rPr>
          <w:rFonts w:ascii="Tahoma" w:hAnsi="Tahoma" w:cs="Tahoma"/>
          <w:sz w:val="24"/>
          <w:szCs w:val="24"/>
        </w:rPr>
        <w:t xml:space="preserve"> Sally Wilson. </w:t>
      </w:r>
      <w:proofErr w:type="gramStart"/>
      <w:r>
        <w:rPr>
          <w:rFonts w:ascii="Tahoma" w:hAnsi="Tahoma" w:cs="Tahoma"/>
          <w:sz w:val="24"/>
          <w:szCs w:val="24"/>
        </w:rPr>
        <w:t>I'm</w:t>
      </w:r>
      <w:proofErr w:type="gramEnd"/>
      <w:r>
        <w:rPr>
          <w:rFonts w:ascii="Tahoma" w:hAnsi="Tahoma" w:cs="Tahoma"/>
          <w:sz w:val="24"/>
          <w:szCs w:val="24"/>
        </w:rPr>
        <w:t xml:space="preserve"> an F–</w:t>
      </w:r>
      <w:r w:rsidRPr="00AC1ED7">
        <w:rPr>
          <w:rFonts w:ascii="Tahoma" w:hAnsi="Tahoma" w:cs="Tahoma"/>
          <w:sz w:val="24"/>
          <w:szCs w:val="24"/>
        </w:rPr>
        <w:t xml:space="preserve">10 specialist teacher in Health and Personal &amp; Social Capabilities. </w:t>
      </w:r>
    </w:p>
    <w:p w:rsidR="00AC1ED7" w:rsidRDefault="00AC1ED7" w:rsidP="00AC1ED7">
      <w:pPr>
        <w:rPr>
          <w:rFonts w:ascii="Tahoma" w:hAnsi="Tahoma" w:cs="Tahoma"/>
          <w:sz w:val="24"/>
          <w:szCs w:val="24"/>
        </w:rPr>
      </w:pPr>
      <w:r w:rsidRPr="00AC1ED7">
        <w:rPr>
          <w:rFonts w:ascii="Tahoma" w:hAnsi="Tahoma" w:cs="Tahoma"/>
          <w:sz w:val="24"/>
          <w:szCs w:val="24"/>
        </w:rPr>
        <w:t xml:space="preserve">Today, </w:t>
      </w:r>
      <w:proofErr w:type="gramStart"/>
      <w:r w:rsidRPr="00AC1ED7">
        <w:rPr>
          <w:rFonts w:ascii="Tahoma" w:hAnsi="Tahoma" w:cs="Tahoma"/>
          <w:sz w:val="24"/>
          <w:szCs w:val="24"/>
        </w:rPr>
        <w:t>I'm</w:t>
      </w:r>
      <w:proofErr w:type="gramEnd"/>
      <w:r w:rsidRPr="00AC1ED7">
        <w:rPr>
          <w:rFonts w:ascii="Tahoma" w:hAnsi="Tahoma" w:cs="Tahoma"/>
          <w:sz w:val="24"/>
          <w:szCs w:val="24"/>
        </w:rPr>
        <w:t xml:space="preserve"> presenting to you </w:t>
      </w:r>
      <w:r>
        <w:rPr>
          <w:rFonts w:ascii="Tahoma" w:hAnsi="Tahoma" w:cs="Tahoma"/>
          <w:sz w:val="24"/>
          <w:szCs w:val="24"/>
        </w:rPr>
        <w:t>Module 7 –</w:t>
      </w:r>
      <w:r w:rsidRPr="00AC1ED7">
        <w:rPr>
          <w:rFonts w:ascii="Tahoma" w:hAnsi="Tahoma" w:cs="Tahoma"/>
          <w:sz w:val="24"/>
          <w:szCs w:val="24"/>
        </w:rPr>
        <w:t xml:space="preserve"> Assessment in Primary. </w:t>
      </w:r>
    </w:p>
    <w:p w:rsidR="00AC1ED7" w:rsidRDefault="00AC1ED7" w:rsidP="00AC1ED7">
      <w:pPr>
        <w:rPr>
          <w:rFonts w:ascii="Tahoma" w:hAnsi="Tahoma" w:cs="Tahoma"/>
          <w:sz w:val="24"/>
          <w:szCs w:val="24"/>
        </w:rPr>
      </w:pPr>
      <w:proofErr w:type="gramStart"/>
      <w:r w:rsidRPr="00AC1ED7">
        <w:rPr>
          <w:rFonts w:ascii="Tahoma" w:hAnsi="Tahoma" w:cs="Tahoma"/>
          <w:sz w:val="24"/>
          <w:szCs w:val="24"/>
        </w:rPr>
        <w:t>I'm</w:t>
      </w:r>
      <w:proofErr w:type="gramEnd"/>
      <w:r w:rsidRPr="00AC1ED7">
        <w:rPr>
          <w:rFonts w:ascii="Tahoma" w:hAnsi="Tahoma" w:cs="Tahoma"/>
          <w:sz w:val="24"/>
          <w:szCs w:val="24"/>
        </w:rPr>
        <w:t xml:space="preserve"> going to define for you what assessment is and where to find it on the VCAA website. </w:t>
      </w:r>
    </w:p>
    <w:p w:rsidR="00AC1ED7" w:rsidRDefault="00B03FE0" w:rsidP="00AC1ED7">
      <w:pPr>
        <w:ind w:right="2953"/>
        <w:rPr>
          <w:rFonts w:ascii="Tahoma" w:hAnsi="Tahoma" w:cs="Tahoma"/>
          <w:b/>
          <w:color w:val="4F81BD"/>
          <w:sz w:val="24"/>
          <w:szCs w:val="24"/>
        </w:rPr>
      </w:pPr>
      <w:r>
        <w:rPr>
          <w:rFonts w:ascii="Tahoma" w:hAnsi="Tahoma" w:cs="Tahoma"/>
          <w:b/>
          <w:color w:val="4F81BD"/>
          <w:sz w:val="24"/>
          <w:szCs w:val="24"/>
        </w:rPr>
        <w:t>Slide 1</w:t>
      </w:r>
      <w:r w:rsidR="00AC1ED7">
        <w:rPr>
          <w:rFonts w:ascii="Tahoma" w:hAnsi="Tahoma" w:cs="Tahoma"/>
          <w:b/>
          <w:color w:val="4F81BD"/>
          <w:sz w:val="24"/>
          <w:szCs w:val="24"/>
        </w:rPr>
        <w:t xml:space="preserve"> – Module 7: Assessment</w:t>
      </w:r>
    </w:p>
    <w:p w:rsidR="00AC1ED7" w:rsidRDefault="00AC1ED7" w:rsidP="00AC1ED7">
      <w:pPr>
        <w:ind w:right="2953"/>
        <w:rPr>
          <w:rFonts w:ascii="Tahoma" w:hAnsi="Tahoma" w:cs="Tahoma"/>
          <w:b/>
          <w:color w:val="4F81BD"/>
          <w:sz w:val="24"/>
          <w:szCs w:val="24"/>
        </w:rPr>
      </w:pPr>
      <w:r>
        <w:rPr>
          <w:rFonts w:ascii="Tahoma" w:hAnsi="Tahoma" w:cs="Tahoma"/>
          <w:b/>
          <w:color w:val="4F81BD"/>
          <w:sz w:val="24"/>
          <w:szCs w:val="24"/>
        </w:rPr>
        <w:t xml:space="preserve">Slide </w:t>
      </w:r>
      <w:proofErr w:type="gramStart"/>
      <w:r w:rsidR="00B03FE0">
        <w:rPr>
          <w:rFonts w:ascii="Tahoma" w:hAnsi="Tahoma" w:cs="Tahoma"/>
          <w:b/>
          <w:color w:val="4F81BD"/>
          <w:sz w:val="24"/>
          <w:szCs w:val="24"/>
        </w:rPr>
        <w:t>2</w:t>
      </w:r>
      <w:proofErr w:type="gramEnd"/>
      <w:r>
        <w:rPr>
          <w:rFonts w:ascii="Tahoma" w:hAnsi="Tahoma" w:cs="Tahoma"/>
          <w:b/>
          <w:color w:val="4F81BD"/>
          <w:sz w:val="24"/>
          <w:szCs w:val="24"/>
        </w:rPr>
        <w:t xml:space="preserve"> – What is assessment?</w:t>
      </w:r>
    </w:p>
    <w:p w:rsidR="00AC1ED7" w:rsidRDefault="00AC1ED7" w:rsidP="00AC1ED7">
      <w:pPr>
        <w:ind w:right="2953"/>
        <w:rPr>
          <w:rFonts w:ascii="Tahoma" w:hAnsi="Tahoma" w:cs="Tahoma"/>
          <w:b/>
          <w:color w:val="4F81BD"/>
          <w:sz w:val="24"/>
          <w:szCs w:val="24"/>
        </w:rPr>
      </w:pPr>
      <w:r>
        <w:rPr>
          <w:rFonts w:ascii="Tahoma" w:hAnsi="Tahoma" w:cs="Tahoma"/>
          <w:b/>
          <w:color w:val="4F81BD"/>
          <w:sz w:val="24"/>
          <w:szCs w:val="24"/>
        </w:rPr>
        <w:t xml:space="preserve">Slide </w:t>
      </w:r>
      <w:r w:rsidR="00B03FE0">
        <w:rPr>
          <w:rFonts w:ascii="Tahoma" w:hAnsi="Tahoma" w:cs="Tahoma"/>
          <w:b/>
          <w:color w:val="4F81BD"/>
          <w:sz w:val="24"/>
          <w:szCs w:val="24"/>
        </w:rPr>
        <w:t>3</w:t>
      </w:r>
    </w:p>
    <w:p w:rsidR="00AC1ED7" w:rsidRDefault="00AC1ED7" w:rsidP="00AC1ED7">
      <w:pPr>
        <w:rPr>
          <w:rFonts w:ascii="Tahoma" w:hAnsi="Tahoma" w:cs="Tahoma"/>
          <w:sz w:val="24"/>
          <w:szCs w:val="24"/>
        </w:rPr>
      </w:pPr>
      <w:r w:rsidRPr="00AC1ED7">
        <w:rPr>
          <w:rFonts w:ascii="Tahoma" w:hAnsi="Tahoma" w:cs="Tahoma"/>
          <w:sz w:val="24"/>
          <w:szCs w:val="24"/>
        </w:rPr>
        <w:t xml:space="preserve">What is assessment? The fundamental purpose of assessment is to establish where learners are in their learning at the time of assessment. </w:t>
      </w:r>
    </w:p>
    <w:p w:rsidR="00AC1ED7" w:rsidRDefault="00AC1ED7" w:rsidP="00AC1ED7">
      <w:pPr>
        <w:rPr>
          <w:rFonts w:ascii="Tahoma" w:hAnsi="Tahoma" w:cs="Tahoma"/>
          <w:sz w:val="24"/>
          <w:szCs w:val="24"/>
        </w:rPr>
      </w:pPr>
      <w:r w:rsidRPr="00AC1ED7">
        <w:rPr>
          <w:rFonts w:ascii="Tahoma" w:hAnsi="Tahoma" w:cs="Tahoma"/>
          <w:sz w:val="24"/>
          <w:szCs w:val="24"/>
        </w:rPr>
        <w:t xml:space="preserve">The assessment information is based on author Geoff Masters and his paper </w:t>
      </w:r>
      <w:r>
        <w:rPr>
          <w:rFonts w:ascii="Tahoma" w:hAnsi="Tahoma" w:cs="Tahoma"/>
          <w:sz w:val="24"/>
          <w:szCs w:val="24"/>
        </w:rPr>
        <w:t>‘</w:t>
      </w:r>
      <w:r w:rsidRPr="00AC1ED7">
        <w:rPr>
          <w:rFonts w:ascii="Tahoma" w:hAnsi="Tahoma" w:cs="Tahoma"/>
          <w:sz w:val="24"/>
          <w:szCs w:val="24"/>
        </w:rPr>
        <w:t xml:space="preserve">Reforming Educational Assessment: Imperatives, Principles </w:t>
      </w:r>
      <w:proofErr w:type="gramStart"/>
      <w:r w:rsidRPr="00AC1ED7">
        <w:rPr>
          <w:rFonts w:ascii="Tahoma" w:hAnsi="Tahoma" w:cs="Tahoma"/>
          <w:sz w:val="24"/>
          <w:szCs w:val="24"/>
        </w:rPr>
        <w:t>And</w:t>
      </w:r>
      <w:proofErr w:type="gramEnd"/>
      <w:r w:rsidRPr="00AC1ED7">
        <w:rPr>
          <w:rFonts w:ascii="Tahoma" w:hAnsi="Tahoma" w:cs="Tahoma"/>
          <w:sz w:val="24"/>
          <w:szCs w:val="24"/>
        </w:rPr>
        <w:t xml:space="preserve"> Challenges</w:t>
      </w:r>
      <w:r>
        <w:rPr>
          <w:rFonts w:ascii="Tahoma" w:hAnsi="Tahoma" w:cs="Tahoma"/>
          <w:sz w:val="24"/>
          <w:szCs w:val="24"/>
        </w:rPr>
        <w:t>’</w:t>
      </w:r>
      <w:r w:rsidRPr="00AC1ED7">
        <w:rPr>
          <w:rFonts w:ascii="Tahoma" w:hAnsi="Tahoma" w:cs="Tahoma"/>
          <w:sz w:val="24"/>
          <w:szCs w:val="24"/>
        </w:rPr>
        <w:t xml:space="preserve">, which has been published by the Australian Council for Educational Research. </w:t>
      </w:r>
    </w:p>
    <w:p w:rsidR="00AC1ED7" w:rsidRDefault="00B03FE0" w:rsidP="00AC1ED7">
      <w:pPr>
        <w:ind w:right="2953"/>
        <w:rPr>
          <w:rFonts w:ascii="Tahoma" w:hAnsi="Tahoma" w:cs="Tahoma"/>
          <w:b/>
          <w:color w:val="4F81BD"/>
          <w:sz w:val="24"/>
          <w:szCs w:val="24"/>
        </w:rPr>
      </w:pPr>
      <w:r>
        <w:rPr>
          <w:rFonts w:ascii="Tahoma" w:hAnsi="Tahoma" w:cs="Tahoma"/>
          <w:b/>
          <w:color w:val="4F81BD"/>
          <w:sz w:val="24"/>
          <w:szCs w:val="24"/>
        </w:rPr>
        <w:t>Slide 4</w:t>
      </w:r>
    </w:p>
    <w:p w:rsidR="00AC1ED7" w:rsidRDefault="00AC1ED7" w:rsidP="00AC1ED7">
      <w:pPr>
        <w:rPr>
          <w:rFonts w:ascii="Tahoma" w:hAnsi="Tahoma" w:cs="Tahoma"/>
          <w:sz w:val="24"/>
          <w:szCs w:val="24"/>
        </w:rPr>
      </w:pPr>
      <w:r w:rsidRPr="00AC1ED7">
        <w:rPr>
          <w:rFonts w:ascii="Tahoma" w:hAnsi="Tahoma" w:cs="Tahoma"/>
          <w:sz w:val="24"/>
          <w:szCs w:val="24"/>
        </w:rPr>
        <w:t xml:space="preserve">Ask yourself, what do you want the students to know by the end of the unit? </w:t>
      </w:r>
    </w:p>
    <w:p w:rsidR="00AC1ED7" w:rsidRDefault="00AC1ED7" w:rsidP="00AC1ED7">
      <w:pPr>
        <w:rPr>
          <w:rFonts w:ascii="Tahoma" w:hAnsi="Tahoma" w:cs="Tahoma"/>
          <w:sz w:val="24"/>
          <w:szCs w:val="24"/>
        </w:rPr>
      </w:pPr>
      <w:r w:rsidRPr="00AC1ED7">
        <w:rPr>
          <w:rFonts w:ascii="Tahoma" w:hAnsi="Tahoma" w:cs="Tahoma"/>
          <w:sz w:val="24"/>
          <w:szCs w:val="24"/>
        </w:rPr>
        <w:t xml:space="preserve">We know that successful learning is more likely when learning </w:t>
      </w:r>
      <w:proofErr w:type="gramStart"/>
      <w:r w:rsidRPr="00AC1ED7">
        <w:rPr>
          <w:rFonts w:ascii="Tahoma" w:hAnsi="Tahoma" w:cs="Tahoma"/>
          <w:sz w:val="24"/>
          <w:szCs w:val="24"/>
        </w:rPr>
        <w:t>is tailored</w:t>
      </w:r>
      <w:proofErr w:type="gramEnd"/>
      <w:r w:rsidRPr="00AC1ED7">
        <w:rPr>
          <w:rFonts w:ascii="Tahoma" w:hAnsi="Tahoma" w:cs="Tahoma"/>
          <w:sz w:val="24"/>
          <w:szCs w:val="24"/>
        </w:rPr>
        <w:t xml:space="preserve"> to the needs of the leaner. </w:t>
      </w:r>
      <w:proofErr w:type="gramStart"/>
      <w:r w:rsidRPr="00AC1ED7">
        <w:rPr>
          <w:rFonts w:ascii="Tahoma" w:hAnsi="Tahoma" w:cs="Tahoma"/>
          <w:sz w:val="24"/>
          <w:szCs w:val="24"/>
        </w:rPr>
        <w:t>So</w:t>
      </w:r>
      <w:proofErr w:type="gramEnd"/>
      <w:r w:rsidRPr="00AC1ED7">
        <w:rPr>
          <w:rFonts w:ascii="Tahoma" w:hAnsi="Tahoma" w:cs="Tahoma"/>
          <w:sz w:val="24"/>
          <w:szCs w:val="24"/>
        </w:rPr>
        <w:t xml:space="preserve">, assessment is not about judging students' understanding, but knowing where they are on the learning continuum so as to identify the next step in each student's education. </w:t>
      </w:r>
    </w:p>
    <w:p w:rsidR="00AC1ED7" w:rsidRDefault="00AC1ED7" w:rsidP="00AC1ED7">
      <w:pPr>
        <w:rPr>
          <w:rFonts w:ascii="Tahoma" w:hAnsi="Tahoma" w:cs="Tahoma"/>
          <w:sz w:val="24"/>
          <w:szCs w:val="24"/>
        </w:rPr>
      </w:pPr>
      <w:r w:rsidRPr="00AC1ED7">
        <w:rPr>
          <w:rFonts w:ascii="Tahoma" w:hAnsi="Tahoma" w:cs="Tahoma"/>
          <w:sz w:val="24"/>
          <w:szCs w:val="24"/>
        </w:rPr>
        <w:t xml:space="preserve">To do this, first go to the Victorian Curriculum. You will find the link in the transcript. </w:t>
      </w:r>
    </w:p>
    <w:p w:rsidR="00AC1ED7" w:rsidRDefault="00AC1ED7" w:rsidP="00AC1ED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[Link: </w:t>
      </w:r>
      <w:hyperlink r:id="rId11" w:history="1">
        <w:r>
          <w:rPr>
            <w:rStyle w:val="Hyperlink"/>
          </w:rPr>
          <w:t>https://victoriancurriculum.vcaa.vic.edu.au/</w:t>
        </w:r>
      </w:hyperlink>
      <w:r>
        <w:t>]</w:t>
      </w:r>
    </w:p>
    <w:p w:rsidR="00AC1ED7" w:rsidRDefault="00B03FE0" w:rsidP="00AC1ED7">
      <w:pPr>
        <w:ind w:right="2953"/>
        <w:rPr>
          <w:rFonts w:ascii="Tahoma" w:hAnsi="Tahoma" w:cs="Tahoma"/>
          <w:b/>
          <w:color w:val="4F81BD"/>
          <w:sz w:val="24"/>
          <w:szCs w:val="24"/>
        </w:rPr>
      </w:pPr>
      <w:r>
        <w:rPr>
          <w:rFonts w:ascii="Tahoma" w:hAnsi="Tahoma" w:cs="Tahoma"/>
          <w:b/>
          <w:color w:val="4F81BD"/>
          <w:sz w:val="24"/>
          <w:szCs w:val="24"/>
        </w:rPr>
        <w:t>Slides 5–11</w:t>
      </w:r>
    </w:p>
    <w:p w:rsidR="00AC1ED7" w:rsidRDefault="00AC1ED7" w:rsidP="00AC1ED7">
      <w:pPr>
        <w:rPr>
          <w:rFonts w:ascii="Tahoma" w:hAnsi="Tahoma" w:cs="Tahoma"/>
          <w:sz w:val="24"/>
          <w:szCs w:val="24"/>
        </w:rPr>
      </w:pPr>
      <w:r w:rsidRPr="00AC1ED7">
        <w:rPr>
          <w:rFonts w:ascii="Tahoma" w:hAnsi="Tahoma" w:cs="Tahoma"/>
          <w:sz w:val="24"/>
          <w:szCs w:val="24"/>
        </w:rPr>
        <w:t xml:space="preserve">The screen will open up to reveal more selections along the left-hand side, middle toolbar, and within the body of the screen. Select 'Curriculum' in the blue middle toolbar. </w:t>
      </w:r>
    </w:p>
    <w:p w:rsidR="00AC1ED7" w:rsidRDefault="00AC1ED7" w:rsidP="00AC1ED7">
      <w:pPr>
        <w:rPr>
          <w:rFonts w:ascii="Tahoma" w:hAnsi="Tahoma" w:cs="Tahoma"/>
          <w:sz w:val="24"/>
          <w:szCs w:val="24"/>
        </w:rPr>
      </w:pPr>
      <w:r w:rsidRPr="00AC1ED7">
        <w:rPr>
          <w:rFonts w:ascii="Tahoma" w:hAnsi="Tahoma" w:cs="Tahoma"/>
          <w:sz w:val="24"/>
          <w:szCs w:val="24"/>
        </w:rPr>
        <w:t xml:space="preserve">The page that opens with levels and content descriptions. </w:t>
      </w:r>
    </w:p>
    <w:p w:rsidR="00AC1ED7" w:rsidRDefault="00AC1ED7" w:rsidP="00AC1ED7">
      <w:pPr>
        <w:rPr>
          <w:rFonts w:ascii="Tahoma" w:hAnsi="Tahoma" w:cs="Tahoma"/>
          <w:sz w:val="24"/>
          <w:szCs w:val="24"/>
        </w:rPr>
      </w:pPr>
      <w:r w:rsidRPr="00AC1ED7">
        <w:rPr>
          <w:rFonts w:ascii="Tahoma" w:hAnsi="Tahoma" w:cs="Tahoma"/>
          <w:sz w:val="24"/>
          <w:szCs w:val="24"/>
        </w:rPr>
        <w:lastRenderedPageBreak/>
        <w:t xml:space="preserve">For assessment, we first look at the content descriptions. They tell us what to teach. </w:t>
      </w:r>
    </w:p>
    <w:p w:rsidR="00AC1ED7" w:rsidRDefault="00AC1ED7" w:rsidP="00AC1ED7">
      <w:pPr>
        <w:rPr>
          <w:rFonts w:ascii="Tahoma" w:hAnsi="Tahoma" w:cs="Tahoma"/>
          <w:sz w:val="24"/>
          <w:szCs w:val="24"/>
        </w:rPr>
      </w:pPr>
      <w:r w:rsidRPr="00AC1ED7">
        <w:rPr>
          <w:rFonts w:ascii="Tahoma" w:hAnsi="Tahoma" w:cs="Tahoma"/>
          <w:sz w:val="24"/>
          <w:szCs w:val="24"/>
        </w:rPr>
        <w:t xml:space="preserve">Next, we look at the achievement standards. They tell us what to assess. </w:t>
      </w:r>
    </w:p>
    <w:p w:rsidR="00AC1ED7" w:rsidRDefault="00AC1ED7" w:rsidP="00AC1ED7">
      <w:pPr>
        <w:rPr>
          <w:rFonts w:ascii="Tahoma" w:hAnsi="Tahoma" w:cs="Tahoma"/>
          <w:sz w:val="24"/>
          <w:szCs w:val="24"/>
        </w:rPr>
      </w:pPr>
      <w:r w:rsidRPr="00AC1ED7">
        <w:rPr>
          <w:rFonts w:ascii="Tahoma" w:hAnsi="Tahoma" w:cs="Tahoma"/>
          <w:sz w:val="24"/>
          <w:szCs w:val="24"/>
        </w:rPr>
        <w:t xml:space="preserve">Teachers will need to be familiar with the standards they are teaching, above the level at which they are teaching, and below the level at which they are teaching. </w:t>
      </w:r>
    </w:p>
    <w:p w:rsidR="00AC1ED7" w:rsidRDefault="00B03FE0" w:rsidP="00AC1ED7">
      <w:pPr>
        <w:ind w:right="2953"/>
        <w:rPr>
          <w:rFonts w:ascii="Tahoma" w:hAnsi="Tahoma" w:cs="Tahoma"/>
          <w:b/>
          <w:color w:val="4F81BD"/>
          <w:sz w:val="24"/>
          <w:szCs w:val="24"/>
        </w:rPr>
      </w:pPr>
      <w:r>
        <w:rPr>
          <w:rFonts w:ascii="Tahoma" w:hAnsi="Tahoma" w:cs="Tahoma"/>
          <w:b/>
          <w:color w:val="4F81BD"/>
          <w:sz w:val="24"/>
          <w:szCs w:val="24"/>
        </w:rPr>
        <w:t>Slide 12</w:t>
      </w:r>
    </w:p>
    <w:p w:rsidR="00AC1ED7" w:rsidRDefault="00AC1ED7" w:rsidP="00AC1ED7">
      <w:pPr>
        <w:rPr>
          <w:rFonts w:ascii="Tahoma" w:hAnsi="Tahoma" w:cs="Tahoma"/>
          <w:sz w:val="24"/>
          <w:szCs w:val="24"/>
        </w:rPr>
      </w:pPr>
      <w:r w:rsidRPr="00AC1ED7">
        <w:rPr>
          <w:rFonts w:ascii="Tahoma" w:hAnsi="Tahoma" w:cs="Tahoma"/>
          <w:sz w:val="24"/>
          <w:szCs w:val="24"/>
        </w:rPr>
        <w:t xml:space="preserve">When linking the Resilience, Rights and Respectful Relationships program through the Personal &amp; Social Capability, we need to look at the content descriptions and then the achievement standards. </w:t>
      </w:r>
    </w:p>
    <w:p w:rsidR="00AC1ED7" w:rsidRDefault="00AC1ED7" w:rsidP="00AC1ED7">
      <w:pPr>
        <w:rPr>
          <w:rFonts w:ascii="Tahoma" w:hAnsi="Tahoma" w:cs="Tahoma"/>
          <w:sz w:val="24"/>
          <w:szCs w:val="24"/>
        </w:rPr>
      </w:pPr>
      <w:r w:rsidRPr="00AC1ED7">
        <w:rPr>
          <w:rFonts w:ascii="Tahoma" w:hAnsi="Tahoma" w:cs="Tahoma"/>
          <w:sz w:val="24"/>
          <w:szCs w:val="24"/>
        </w:rPr>
        <w:t xml:space="preserve">A Level 4 standard reads, "By the end of Level 4, students explain the consequences of emotional responses in a range of social situations." Our evidence is that </w:t>
      </w:r>
      <w:proofErr w:type="gramStart"/>
      <w:r w:rsidRPr="00AC1ED7">
        <w:rPr>
          <w:rFonts w:ascii="Tahoma" w:hAnsi="Tahoma" w:cs="Tahoma"/>
          <w:sz w:val="24"/>
          <w:szCs w:val="24"/>
        </w:rPr>
        <w:t>this can be demonstrated by students being able to classify a range of emotions as positive and negative</w:t>
      </w:r>
      <w:proofErr w:type="gramEnd"/>
      <w:r w:rsidRPr="00AC1ED7">
        <w:rPr>
          <w:rFonts w:ascii="Tahoma" w:hAnsi="Tahoma" w:cs="Tahoma"/>
          <w:sz w:val="24"/>
          <w:szCs w:val="24"/>
        </w:rPr>
        <w:t xml:space="preserve">, and they can also identify behaviours and experiences that are associated with positive and negative behaviour. </w:t>
      </w:r>
    </w:p>
    <w:p w:rsidR="00AC1ED7" w:rsidRDefault="00B03FE0" w:rsidP="00AC1ED7">
      <w:pPr>
        <w:ind w:right="2953"/>
        <w:rPr>
          <w:rFonts w:ascii="Tahoma" w:hAnsi="Tahoma" w:cs="Tahoma"/>
          <w:b/>
          <w:color w:val="4F81BD"/>
          <w:sz w:val="24"/>
          <w:szCs w:val="24"/>
        </w:rPr>
      </w:pPr>
      <w:r>
        <w:rPr>
          <w:rFonts w:ascii="Tahoma" w:hAnsi="Tahoma" w:cs="Tahoma"/>
          <w:b/>
          <w:color w:val="4F81BD"/>
          <w:sz w:val="24"/>
          <w:szCs w:val="24"/>
        </w:rPr>
        <w:t>Slide 13</w:t>
      </w:r>
    </w:p>
    <w:p w:rsidR="00AC1ED7" w:rsidRDefault="00AC1ED7" w:rsidP="00AC1ED7">
      <w:pPr>
        <w:rPr>
          <w:rFonts w:ascii="Tahoma" w:hAnsi="Tahoma" w:cs="Tahoma"/>
          <w:sz w:val="24"/>
          <w:szCs w:val="24"/>
        </w:rPr>
      </w:pPr>
      <w:r w:rsidRPr="00AC1ED7">
        <w:rPr>
          <w:rFonts w:ascii="Tahoma" w:hAnsi="Tahoma" w:cs="Tahoma"/>
          <w:sz w:val="24"/>
          <w:szCs w:val="24"/>
        </w:rPr>
        <w:t xml:space="preserve">However, to gauge where a student is on the learning continuum, it can be beneficial to put the information in a grid when planning. </w:t>
      </w:r>
    </w:p>
    <w:p w:rsidR="00AC1ED7" w:rsidRDefault="00AC1ED7" w:rsidP="00AC1ED7">
      <w:pPr>
        <w:rPr>
          <w:rFonts w:ascii="Tahoma" w:hAnsi="Tahoma" w:cs="Tahoma"/>
          <w:sz w:val="24"/>
          <w:szCs w:val="24"/>
        </w:rPr>
      </w:pPr>
      <w:r w:rsidRPr="00AC1ED7">
        <w:rPr>
          <w:rFonts w:ascii="Tahoma" w:hAnsi="Tahoma" w:cs="Tahoma"/>
          <w:sz w:val="24"/>
          <w:szCs w:val="24"/>
        </w:rPr>
        <w:t xml:space="preserve">Using this template, you are able to develop statements to show what students will demonstrate as they progress from one achievement standard to the next. </w:t>
      </w:r>
    </w:p>
    <w:p w:rsidR="00AC1ED7" w:rsidRDefault="00B03FE0" w:rsidP="00AC1ED7">
      <w:pPr>
        <w:ind w:right="2953"/>
        <w:rPr>
          <w:rFonts w:ascii="Tahoma" w:hAnsi="Tahoma" w:cs="Tahoma"/>
          <w:b/>
          <w:color w:val="4F81BD"/>
          <w:sz w:val="24"/>
          <w:szCs w:val="24"/>
        </w:rPr>
      </w:pPr>
      <w:r>
        <w:rPr>
          <w:rFonts w:ascii="Tahoma" w:hAnsi="Tahoma" w:cs="Tahoma"/>
          <w:b/>
          <w:color w:val="4F81BD"/>
          <w:sz w:val="24"/>
          <w:szCs w:val="24"/>
        </w:rPr>
        <w:t>Slide 14</w:t>
      </w:r>
    </w:p>
    <w:p w:rsidR="00AC1ED7" w:rsidRDefault="00AC1ED7" w:rsidP="00AC1ED7">
      <w:pPr>
        <w:rPr>
          <w:rFonts w:ascii="Tahoma" w:hAnsi="Tahoma" w:cs="Tahoma"/>
          <w:sz w:val="24"/>
          <w:szCs w:val="24"/>
        </w:rPr>
      </w:pPr>
      <w:r w:rsidRPr="00AC1ED7">
        <w:rPr>
          <w:rFonts w:ascii="Tahoma" w:hAnsi="Tahoma" w:cs="Tahoma"/>
          <w:sz w:val="24"/>
          <w:szCs w:val="24"/>
        </w:rPr>
        <w:t xml:space="preserve">With assessment, we need to remember no method is inherently superior to any other. Methods capable of providing valid information for some aspects of learning will be invalid for others. </w:t>
      </w:r>
    </w:p>
    <w:p w:rsidR="00AC1ED7" w:rsidRDefault="00AC1ED7" w:rsidP="00AC1ED7">
      <w:pPr>
        <w:rPr>
          <w:rFonts w:ascii="Tahoma" w:hAnsi="Tahoma" w:cs="Tahoma"/>
          <w:sz w:val="24"/>
          <w:szCs w:val="24"/>
        </w:rPr>
      </w:pPr>
    </w:p>
    <w:p w:rsidR="00AC1ED7" w:rsidRDefault="00AC1ED7" w:rsidP="00AC1ED7">
      <w:pPr>
        <w:rPr>
          <w:rFonts w:ascii="Tahoma" w:hAnsi="Tahoma" w:cs="Tahoma"/>
          <w:sz w:val="24"/>
          <w:szCs w:val="24"/>
        </w:rPr>
      </w:pPr>
      <w:r w:rsidRPr="00AC1ED7">
        <w:rPr>
          <w:rFonts w:ascii="Tahoma" w:hAnsi="Tahoma" w:cs="Tahoma"/>
          <w:sz w:val="24"/>
          <w:szCs w:val="24"/>
        </w:rPr>
        <w:t xml:space="preserve">Thank you for participating in </w:t>
      </w:r>
      <w:r>
        <w:rPr>
          <w:rFonts w:ascii="Tahoma" w:hAnsi="Tahoma" w:cs="Tahoma"/>
          <w:sz w:val="24"/>
          <w:szCs w:val="24"/>
        </w:rPr>
        <w:t>Module 7 –</w:t>
      </w:r>
      <w:r w:rsidRPr="00AC1ED7">
        <w:rPr>
          <w:rFonts w:ascii="Tahoma" w:hAnsi="Tahoma" w:cs="Tahoma"/>
          <w:sz w:val="24"/>
          <w:szCs w:val="24"/>
        </w:rPr>
        <w:t xml:space="preserve"> Assessment in Primary.  </w:t>
      </w:r>
    </w:p>
    <w:p w:rsidR="00AC1ED7" w:rsidRDefault="00B03FE0" w:rsidP="00AC1ED7">
      <w:pPr>
        <w:ind w:right="2953"/>
        <w:rPr>
          <w:rFonts w:ascii="Tahoma" w:hAnsi="Tahoma" w:cs="Tahoma"/>
          <w:b/>
          <w:color w:val="4F81BD"/>
          <w:sz w:val="24"/>
          <w:szCs w:val="24"/>
        </w:rPr>
      </w:pPr>
      <w:r>
        <w:rPr>
          <w:rFonts w:ascii="Tahoma" w:hAnsi="Tahoma" w:cs="Tahoma"/>
          <w:b/>
          <w:color w:val="4F81BD"/>
          <w:sz w:val="24"/>
          <w:szCs w:val="24"/>
        </w:rPr>
        <w:t>Slide 15</w:t>
      </w:r>
    </w:p>
    <w:p w:rsidR="00AC1ED7" w:rsidRPr="00AC1ED7" w:rsidRDefault="00AC1ED7" w:rsidP="00AC1ED7">
      <w:pPr>
        <w:rPr>
          <w:rFonts w:ascii="Tahoma" w:hAnsi="Tahoma" w:cs="Tahoma"/>
          <w:sz w:val="24"/>
          <w:szCs w:val="24"/>
        </w:rPr>
      </w:pPr>
    </w:p>
    <w:p w:rsidR="00C619A5" w:rsidRPr="00AC1ED7" w:rsidRDefault="00C619A5" w:rsidP="002D2D13">
      <w:pPr>
        <w:rPr>
          <w:rFonts w:ascii="Tahoma" w:hAnsi="Tahoma" w:cs="Tahoma"/>
          <w:sz w:val="24"/>
          <w:szCs w:val="24"/>
        </w:rPr>
      </w:pPr>
    </w:p>
    <w:sectPr w:rsidR="00C619A5" w:rsidRPr="00AC1ED7" w:rsidSect="009754E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A12" w:rsidRDefault="00291A12" w:rsidP="009754E1">
      <w:pPr>
        <w:spacing w:after="0" w:line="240" w:lineRule="auto"/>
      </w:pPr>
      <w:r>
        <w:separator/>
      </w:r>
    </w:p>
  </w:endnote>
  <w:endnote w:type="continuationSeparator" w:id="0">
    <w:p w:rsidR="00291A12" w:rsidRDefault="00291A12" w:rsidP="0097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4E1" w:rsidRDefault="009754E1" w:rsidP="009754E1">
    <w:pPr>
      <w:pStyle w:val="Footer"/>
    </w:pPr>
    <w:r w:rsidRPr="00A22F6B">
      <w:rPr>
        <w:rFonts w:ascii="Arial" w:hAnsi="Arial" w:cs="Arial"/>
        <w:color w:val="009ED0"/>
      </w:rPr>
      <w:t>©</w:t>
    </w:r>
    <w:hyperlink r:id="rId1" w:history="1">
      <w:r w:rsidRPr="00A22F6B">
        <w:rPr>
          <w:rStyle w:val="Hyperlink"/>
          <w:rFonts w:ascii="Arial" w:hAnsi="Arial" w:cs="Arial"/>
          <w:color w:val="009ED0"/>
        </w:rPr>
        <w:t>VCAA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12" w:rsidRDefault="00291A12" w:rsidP="009754E1">
      <w:pPr>
        <w:spacing w:after="0" w:line="240" w:lineRule="auto"/>
      </w:pPr>
      <w:r>
        <w:separator/>
      </w:r>
    </w:p>
  </w:footnote>
  <w:footnote w:type="continuationSeparator" w:id="0">
    <w:p w:rsidR="00291A12" w:rsidRDefault="00291A12" w:rsidP="0097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4E1" w:rsidRDefault="006352B7" w:rsidP="004C7F04">
    <w:pPr>
      <w:pStyle w:val="Header"/>
      <w:tabs>
        <w:tab w:val="clear" w:pos="4513"/>
        <w:tab w:val="clear" w:pos="9026"/>
        <w:tab w:val="left" w:pos="8196"/>
      </w:tabs>
      <w:ind w:firstLine="6480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-165100</wp:posOffset>
          </wp:positionV>
          <wp:extent cx="2979420" cy="392430"/>
          <wp:effectExtent l="0" t="0" r="0" b="0"/>
          <wp:wrapNone/>
          <wp:docPr id="1" name="Picture 1" descr="Description: Description: 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Victorian Curriculum: Foundation -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3785870</wp:posOffset>
          </wp:positionH>
          <wp:positionV relativeFrom="paragraph">
            <wp:posOffset>-184150</wp:posOffset>
          </wp:positionV>
          <wp:extent cx="2162175" cy="409575"/>
          <wp:effectExtent l="0" t="0" r="0" b="0"/>
          <wp:wrapSquare wrapText="bothSides"/>
          <wp:docPr id="2" name="Picture 2" descr="Title: Victorian Curriculum and Assessment Authority logo - Description: The logo and registered trademark of 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tle: Victorian Curriculum and Assessment Authority logo - Description: The logo and registered trademark of Victorian Curriculum and Assessment Authorit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3FC7"/>
    <w:multiLevelType w:val="hybridMultilevel"/>
    <w:tmpl w:val="FCF4AF4A"/>
    <w:lvl w:ilvl="0" w:tplc="4B7A0E5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EB28BB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DC80E3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31023D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89E5B3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C3EAA0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C2E7A0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61EB87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49A9D7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19E47FEF"/>
    <w:multiLevelType w:val="multilevel"/>
    <w:tmpl w:val="8C0C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B6155"/>
    <w:multiLevelType w:val="multilevel"/>
    <w:tmpl w:val="6688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F1BC3"/>
    <w:multiLevelType w:val="multilevel"/>
    <w:tmpl w:val="5FE6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30CE1"/>
    <w:multiLevelType w:val="multilevel"/>
    <w:tmpl w:val="6688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93EA5"/>
    <w:multiLevelType w:val="multilevel"/>
    <w:tmpl w:val="0D86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464C1D"/>
    <w:multiLevelType w:val="multilevel"/>
    <w:tmpl w:val="9540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15D17"/>
    <w:multiLevelType w:val="multilevel"/>
    <w:tmpl w:val="0568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342BA3"/>
    <w:multiLevelType w:val="multilevel"/>
    <w:tmpl w:val="6DCE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36D36"/>
    <w:multiLevelType w:val="multilevel"/>
    <w:tmpl w:val="DBFCE73C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entative="1">
      <w:start w:val="1"/>
      <w:numFmt w:val="decimal"/>
      <w:lvlText w:val="%2."/>
      <w:lvlJc w:val="left"/>
      <w:pPr>
        <w:tabs>
          <w:tab w:val="num" w:pos="2865"/>
        </w:tabs>
        <w:ind w:left="2865" w:hanging="360"/>
      </w:pPr>
    </w:lvl>
    <w:lvl w:ilvl="2" w:tentative="1">
      <w:start w:val="1"/>
      <w:numFmt w:val="decimal"/>
      <w:lvlText w:val="%3."/>
      <w:lvlJc w:val="left"/>
      <w:pPr>
        <w:tabs>
          <w:tab w:val="num" w:pos="3585"/>
        </w:tabs>
        <w:ind w:left="3585" w:hanging="360"/>
      </w:pPr>
    </w:lvl>
    <w:lvl w:ilvl="3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entative="1">
      <w:start w:val="1"/>
      <w:numFmt w:val="decimal"/>
      <w:lvlText w:val="%5."/>
      <w:lvlJc w:val="left"/>
      <w:pPr>
        <w:tabs>
          <w:tab w:val="num" w:pos="5025"/>
        </w:tabs>
        <w:ind w:left="5025" w:hanging="360"/>
      </w:pPr>
    </w:lvl>
    <w:lvl w:ilvl="5" w:tentative="1">
      <w:start w:val="1"/>
      <w:numFmt w:val="decimal"/>
      <w:lvlText w:val="%6."/>
      <w:lvlJc w:val="left"/>
      <w:pPr>
        <w:tabs>
          <w:tab w:val="num" w:pos="5745"/>
        </w:tabs>
        <w:ind w:left="5745" w:hanging="360"/>
      </w:pPr>
    </w:lvl>
    <w:lvl w:ilvl="6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entative="1">
      <w:start w:val="1"/>
      <w:numFmt w:val="decimal"/>
      <w:lvlText w:val="%8."/>
      <w:lvlJc w:val="left"/>
      <w:pPr>
        <w:tabs>
          <w:tab w:val="num" w:pos="7185"/>
        </w:tabs>
        <w:ind w:left="7185" w:hanging="360"/>
      </w:pPr>
    </w:lvl>
    <w:lvl w:ilvl="8" w:tentative="1">
      <w:start w:val="1"/>
      <w:numFmt w:val="decimal"/>
      <w:lvlText w:val="%9."/>
      <w:lvlJc w:val="left"/>
      <w:pPr>
        <w:tabs>
          <w:tab w:val="num" w:pos="7905"/>
        </w:tabs>
        <w:ind w:left="7905" w:hanging="360"/>
      </w:pPr>
    </w:lvl>
  </w:abstractNum>
  <w:abstractNum w:abstractNumId="10" w15:restartNumberingAfterBreak="0">
    <w:nsid w:val="5F6F73E8"/>
    <w:multiLevelType w:val="multilevel"/>
    <w:tmpl w:val="6688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29456D"/>
    <w:multiLevelType w:val="multilevel"/>
    <w:tmpl w:val="32A0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3C59AB"/>
    <w:multiLevelType w:val="hybridMultilevel"/>
    <w:tmpl w:val="87508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F3E97"/>
    <w:multiLevelType w:val="hybridMultilevel"/>
    <w:tmpl w:val="F12EF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99"/>
    <w:rsid w:val="000020B0"/>
    <w:rsid w:val="00011DB5"/>
    <w:rsid w:val="00017302"/>
    <w:rsid w:val="000513BF"/>
    <w:rsid w:val="00051D3B"/>
    <w:rsid w:val="00054427"/>
    <w:rsid w:val="0007241C"/>
    <w:rsid w:val="00080F66"/>
    <w:rsid w:val="00086FA1"/>
    <w:rsid w:val="00087A12"/>
    <w:rsid w:val="000B4FB5"/>
    <w:rsid w:val="000C3DA0"/>
    <w:rsid w:val="001137DD"/>
    <w:rsid w:val="00126855"/>
    <w:rsid w:val="00126D44"/>
    <w:rsid w:val="00170914"/>
    <w:rsid w:val="001847F3"/>
    <w:rsid w:val="001A4794"/>
    <w:rsid w:val="001B21DB"/>
    <w:rsid w:val="001C2A89"/>
    <w:rsid w:val="001F01A1"/>
    <w:rsid w:val="00202B2F"/>
    <w:rsid w:val="00213A66"/>
    <w:rsid w:val="00226087"/>
    <w:rsid w:val="00230047"/>
    <w:rsid w:val="002728EE"/>
    <w:rsid w:val="00273289"/>
    <w:rsid w:val="00291A12"/>
    <w:rsid w:val="00297651"/>
    <w:rsid w:val="002D2D13"/>
    <w:rsid w:val="00307143"/>
    <w:rsid w:val="00322165"/>
    <w:rsid w:val="003335B0"/>
    <w:rsid w:val="00346185"/>
    <w:rsid w:val="00381771"/>
    <w:rsid w:val="003939F0"/>
    <w:rsid w:val="003B5E0D"/>
    <w:rsid w:val="003C3AD7"/>
    <w:rsid w:val="0041488D"/>
    <w:rsid w:val="00420743"/>
    <w:rsid w:val="00450267"/>
    <w:rsid w:val="004629B5"/>
    <w:rsid w:val="00484692"/>
    <w:rsid w:val="00493E90"/>
    <w:rsid w:val="00494522"/>
    <w:rsid w:val="004A28F8"/>
    <w:rsid w:val="004C7F04"/>
    <w:rsid w:val="004E7621"/>
    <w:rsid w:val="004E7E20"/>
    <w:rsid w:val="00517DA0"/>
    <w:rsid w:val="00550009"/>
    <w:rsid w:val="00553195"/>
    <w:rsid w:val="005814BE"/>
    <w:rsid w:val="00593D24"/>
    <w:rsid w:val="00595AA3"/>
    <w:rsid w:val="006166AF"/>
    <w:rsid w:val="006352B7"/>
    <w:rsid w:val="00686AA0"/>
    <w:rsid w:val="006973F3"/>
    <w:rsid w:val="006B288E"/>
    <w:rsid w:val="006B35F2"/>
    <w:rsid w:val="006B7146"/>
    <w:rsid w:val="007073B1"/>
    <w:rsid w:val="00727BC4"/>
    <w:rsid w:val="0075037B"/>
    <w:rsid w:val="00753E29"/>
    <w:rsid w:val="007628A0"/>
    <w:rsid w:val="00774378"/>
    <w:rsid w:val="00837FE0"/>
    <w:rsid w:val="00843138"/>
    <w:rsid w:val="00861189"/>
    <w:rsid w:val="008B58C6"/>
    <w:rsid w:val="008C66FC"/>
    <w:rsid w:val="00947926"/>
    <w:rsid w:val="009545E6"/>
    <w:rsid w:val="009560A2"/>
    <w:rsid w:val="009754E1"/>
    <w:rsid w:val="0099601F"/>
    <w:rsid w:val="009A2797"/>
    <w:rsid w:val="009C1B90"/>
    <w:rsid w:val="00A2706F"/>
    <w:rsid w:val="00A51D9B"/>
    <w:rsid w:val="00A56013"/>
    <w:rsid w:val="00AC1789"/>
    <w:rsid w:val="00AC1ED7"/>
    <w:rsid w:val="00AE56C4"/>
    <w:rsid w:val="00B03FE0"/>
    <w:rsid w:val="00B73964"/>
    <w:rsid w:val="00BA1D28"/>
    <w:rsid w:val="00BA2283"/>
    <w:rsid w:val="00BC0898"/>
    <w:rsid w:val="00BE53A2"/>
    <w:rsid w:val="00BF2D99"/>
    <w:rsid w:val="00C01609"/>
    <w:rsid w:val="00C13AF5"/>
    <w:rsid w:val="00C25226"/>
    <w:rsid w:val="00C60E69"/>
    <w:rsid w:val="00C60FF4"/>
    <w:rsid w:val="00C619A5"/>
    <w:rsid w:val="00CA4426"/>
    <w:rsid w:val="00CB17FB"/>
    <w:rsid w:val="00CC1DCD"/>
    <w:rsid w:val="00CC4115"/>
    <w:rsid w:val="00CD4FDD"/>
    <w:rsid w:val="00CE62E8"/>
    <w:rsid w:val="00CE6555"/>
    <w:rsid w:val="00CF130F"/>
    <w:rsid w:val="00CF55B6"/>
    <w:rsid w:val="00D14B42"/>
    <w:rsid w:val="00D1695A"/>
    <w:rsid w:val="00D73832"/>
    <w:rsid w:val="00D76101"/>
    <w:rsid w:val="00D877B6"/>
    <w:rsid w:val="00DB6FEA"/>
    <w:rsid w:val="00DE2448"/>
    <w:rsid w:val="00DE3D05"/>
    <w:rsid w:val="00E07BFB"/>
    <w:rsid w:val="00E10AC2"/>
    <w:rsid w:val="00E824D8"/>
    <w:rsid w:val="00EC25FF"/>
    <w:rsid w:val="00EE1340"/>
    <w:rsid w:val="00EE77B5"/>
    <w:rsid w:val="00EF546A"/>
    <w:rsid w:val="00F275EF"/>
    <w:rsid w:val="00F50CB4"/>
    <w:rsid w:val="00F527A8"/>
    <w:rsid w:val="00F75847"/>
    <w:rsid w:val="00F83AD4"/>
    <w:rsid w:val="00FA3266"/>
    <w:rsid w:val="00FC5822"/>
    <w:rsid w:val="00FD0267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3FD82AFB-206E-43A8-BAD7-EA9E2AA6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9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95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44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2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DE2448"/>
  </w:style>
  <w:style w:type="character" w:styleId="Hyperlink">
    <w:name w:val="Hyperlink"/>
    <w:uiPriority w:val="99"/>
    <w:unhideWhenUsed/>
    <w:rsid w:val="00DE2448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DE2448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Strong">
    <w:name w:val="Strong"/>
    <w:uiPriority w:val="22"/>
    <w:qFormat/>
    <w:rsid w:val="00DE2448"/>
    <w:rPr>
      <w:b/>
      <w:bCs/>
    </w:rPr>
  </w:style>
  <w:style w:type="character" w:styleId="Emphasis">
    <w:name w:val="Emphasis"/>
    <w:uiPriority w:val="20"/>
    <w:qFormat/>
    <w:rsid w:val="00CC1DCD"/>
    <w:rPr>
      <w:i/>
      <w:iCs/>
    </w:rPr>
  </w:style>
  <w:style w:type="character" w:styleId="CommentReference">
    <w:name w:val="annotation reference"/>
    <w:uiPriority w:val="99"/>
    <w:semiHidden/>
    <w:unhideWhenUsed/>
    <w:rsid w:val="00861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1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61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1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11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1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4E1"/>
  </w:style>
  <w:style w:type="paragraph" w:styleId="Footer">
    <w:name w:val="footer"/>
    <w:basedOn w:val="Normal"/>
    <w:link w:val="FooterChar"/>
    <w:uiPriority w:val="99"/>
    <w:unhideWhenUsed/>
    <w:rsid w:val="0097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4E1"/>
  </w:style>
  <w:style w:type="character" w:customStyle="1" w:styleId="Heading2Char">
    <w:name w:val="Heading 2 Char"/>
    <w:link w:val="Heading2"/>
    <w:uiPriority w:val="9"/>
    <w:rsid w:val="00D1695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D169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FollowedHyperlink">
    <w:name w:val="FollowedHyperlink"/>
    <w:uiPriority w:val="99"/>
    <w:semiHidden/>
    <w:unhideWhenUsed/>
    <w:rsid w:val="001137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41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9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1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23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a319977fc8504e09982f090ae1d7c602 xmlns="1aab662d-a6b2-42d6-996b-a574723d1ad8">
      <Terms xmlns="http://schemas.microsoft.com/office/infopath/2007/PartnerControls"/>
    </a319977fc8504e09982f090ae1d7c602>
    <b1688cb4a3a940449dc8286705012a42 xmlns="1aab662d-a6b2-42d6-996b-a574723d1ad8">
      <Terms xmlns="http://schemas.microsoft.com/office/infopath/2007/PartnerControls"/>
    </b1688cb4a3a940449dc8286705012a42>
    <ofbb8b9a280a423a91cf717fb81349cd xmlns="1aab662d-a6b2-42d6-996b-a574723d1ad8">
      <Terms xmlns="http://schemas.microsoft.com/office/infopath/2007/PartnerControls"/>
    </ofbb8b9a280a423a91cf717fb81349cd>
    <pfad5814e62747ed9f131defefc62dac xmlns="1aab662d-a6b2-42d6-996b-a574723d1ad8">
      <Terms xmlns="http://schemas.microsoft.com/office/infopath/2007/PartnerControls"/>
    </pfad5814e62747ed9f131defefc62da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1062-FF52-4539-8110-AA355CECF2A1}"/>
</file>

<file path=customXml/itemProps2.xml><?xml version="1.0" encoding="utf-8"?>
<ds:datastoreItem xmlns:ds="http://schemas.openxmlformats.org/officeDocument/2006/customXml" ds:itemID="{011C340E-42DB-4EB0-8008-F1AF589DD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A8BFD-48A3-4260-B86B-FBA948F4661E}">
  <ds:schemaRefs>
    <ds:schemaRef ds:uri="http://schemas.microsoft.com/office/2006/documentManagement/types"/>
    <ds:schemaRef ds:uri="4c60e483-8d08-4915-ba50-24b6b57890d0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32dcfad0-71f0-4cf6-831b-e05f27705f29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126DEF-D09E-4D76-9F25-AE7B6081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</vt:lpstr>
    </vt:vector>
  </TitlesOfParts>
  <Company/>
  <LinksUpToDate>false</LinksUpToDate>
  <CharactersWithSpaces>3112</CharactersWithSpaces>
  <SharedDoc>false</SharedDoc>
  <HLinks>
    <vt:vector size="6" baseType="variant">
      <vt:variant>
        <vt:i4>3014779</vt:i4>
      </vt:variant>
      <vt:variant>
        <vt:i4>0</vt:i4>
      </vt:variant>
      <vt:variant>
        <vt:i4>0</vt:i4>
      </vt:variant>
      <vt:variant>
        <vt:i4>5</vt:i4>
      </vt:variant>
      <vt:variant>
        <vt:lpwstr>http://www.vcaa.vic.edu.au/Pages/aboutus/policies/policy-copyright.aspx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</dc:title>
  <dc:subject/>
  <dc:creator>Victorian Curriculum and Assessment Authority</dc:creator>
  <cp:keywords>Assessment, transcript</cp:keywords>
  <cp:lastModifiedBy>Ng, Francis F</cp:lastModifiedBy>
  <cp:revision>6</cp:revision>
  <dcterms:created xsi:type="dcterms:W3CDTF">2019-09-02T00:24:00Z</dcterms:created>
  <dcterms:modified xsi:type="dcterms:W3CDTF">2019-09-08T22:45:00Z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