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52.xml" ContentType="application/vnd.ms-office.activeX+xml"/>
  <Override PartName="/word/activeX/activeX153.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51.xml" ContentType="application/vnd.ms-office.activeX+xml"/>
  <Override PartName="/word/activeX/activeX150.xml" ContentType="application/vnd.ms-office.activeX+xml"/>
  <Override PartName="/word/activeX/activeX131.xml" ContentType="application/vnd.ms-office.activeX+xml"/>
  <Override PartName="/word/activeX/activeX130.xml" ContentType="application/vnd.ms-office.activeX+xml"/>
  <Override PartName="/word/activeX/activeX129.xml" ContentType="application/vnd.ms-office.activeX+xml"/>
  <Override PartName="/word/activeX/activeX132.xml" ContentType="application/vnd.ms-office.activeX+xml"/>
  <Override PartName="/word/activeX/activeX134.xml" ContentType="application/vnd.ms-office.activeX+xml"/>
  <Override PartName="/word/activeX/activeX133.xml" ContentType="application/vnd.ms-office.activeX+xml"/>
  <Override PartName="/word/activeX/activeX128.xml" ContentType="application/vnd.ms-office.activeX+xml"/>
  <Override PartName="/word/activeX/activeX123.xml" ContentType="application/vnd.ms-office.activeX+xml"/>
  <Override PartName="/word/activeX/activeX122.xml" ContentType="application/vnd.ms-office.activeX+xml"/>
  <Override PartName="/word/activeX/activeX124.xml" ContentType="application/vnd.ms-office.activeX+xml"/>
  <Override PartName="/word/activeX/activeX125.xml" ContentType="application/vnd.ms-office.activeX+xml"/>
  <Override PartName="/word/activeX/activeX127.xml" ContentType="application/vnd.ms-office.activeX+xml"/>
  <Override PartName="/word/activeX/activeX126.xml" ContentType="application/vnd.ms-office.activeX+xml"/>
  <Override PartName="/word/activeX/activeX135.xml" ContentType="application/vnd.ms-office.activeX+xml"/>
  <Override PartName="/word/activeX/activeX136.xml" ContentType="application/vnd.ms-office.activeX+xml"/>
  <Override PartName="/word/activeX/activeX146.xml" ContentType="application/vnd.ms-office.activeX+xml"/>
  <Override PartName="/word/activeX/activeX145.xml" ContentType="application/vnd.ms-office.activeX+xml"/>
  <Override PartName="/word/activeX/activeX144.xml" ContentType="application/vnd.ms-office.activeX+xml"/>
  <Override PartName="/word/activeX/activeX147.xml" ContentType="application/vnd.ms-office.activeX+xml"/>
  <Override PartName="/word/activeX/activeX149.xml" ContentType="application/vnd.ms-office.activeX+xml"/>
  <Override PartName="/word/activeX/activeX148.xml" ContentType="application/vnd.ms-office.activeX+xml"/>
  <Override PartName="/word/activeX/activeX143.xml" ContentType="application/vnd.ms-office.activeX+xml"/>
  <Override PartName="/word/activeX/activeX138.xml" ContentType="application/vnd.ms-office.activeX+xml"/>
  <Override PartName="/word/activeX/activeX137.xml" ContentType="application/vnd.ms-office.activeX+xml"/>
  <Override PartName="/word/activeX/activeX139.xml" ContentType="application/vnd.ms-office.activeX+xml"/>
  <Override PartName="/word/activeX/activeX140.xml" ContentType="application/vnd.ms-office.activeX+xml"/>
  <Override PartName="/word/activeX/activeX142.xml" ContentType="application/vnd.ms-office.activeX+xml"/>
  <Override PartName="/word/activeX/activeX141.xml" ContentType="application/vnd.ms-office.activeX+xml"/>
  <Override PartName="/word/activeX/activeX121.xml" ContentType="application/vnd.ms-office.activeX+xml"/>
  <Override PartName="/word/activeX/activeX120.xml" ContentType="application/vnd.ms-office.activeX+xml"/>
  <Override PartName="/word/activeX/activeX40.xml" ContentType="application/vnd.ms-office.activeX+xml"/>
  <Override PartName="/word/activeX/activeX39.xml" ContentType="application/vnd.ms-office.activeX+xml"/>
  <Override PartName="/word/activeX/activeX38.xml" ContentType="application/vnd.ms-office.activeX+xml"/>
  <Override PartName="/word/activeX/activeX41.xml" ContentType="application/vnd.ms-office.activeX+xml"/>
  <Override PartName="/word/activeX/activeX44.xml" ContentType="application/vnd.ms-office.activeX+xml"/>
  <Override PartName="/word/activeX/activeX43.xml" ContentType="application/vnd.ms-office.activeX+xml"/>
  <Override PartName="/word/activeX/activeX42.xml" ContentType="application/vnd.ms-office.activeX+xml"/>
  <Override PartName="/word/activeX/activeX37.xml" ContentType="application/vnd.ms-office.activeX+xml"/>
  <Override PartName="/word/activeX/activeX32.xml" ContentType="application/vnd.ms-office.activeX+xml"/>
  <Override PartName="/word/activeX/activeX31.xml" ContentType="application/vnd.ms-office.activeX+xml"/>
  <Override PartName="/word/activeX/activeX33.xml" ContentType="application/vnd.ms-office.activeX+xml"/>
  <Override PartName="/word/activeX/activeX34.xml" ContentType="application/vnd.ms-office.activeX+xml"/>
  <Override PartName="/word/activeX/activeX36.xml" ContentType="application/vnd.ms-office.activeX+xml"/>
  <Override PartName="/word/activeX/activeX35.xml" ContentType="application/vnd.ms-office.activeX+xml"/>
  <Override PartName="/word/activeX/activeX45.xml" ContentType="application/vnd.ms-office.activeX+xml"/>
  <Override PartName="/word/activeX/activeX55.xml" ContentType="application/vnd.ms-office.activeX+xml"/>
  <Override PartName="/word/activeX/activeX54.xml" ContentType="application/vnd.ms-office.activeX+xml"/>
  <Override PartName="/word/activeX/activeX56.xml" ContentType="application/vnd.ms-office.activeX+xml"/>
  <Override PartName="/word/activeX/activeX57.xml" ContentType="application/vnd.ms-office.activeX+xml"/>
  <Override PartName="/word/activeX/activeX59.xml" ContentType="application/vnd.ms-office.activeX+xml"/>
  <Override PartName="/word/activeX/activeX58.xml" ContentType="application/vnd.ms-office.activeX+xml"/>
  <Override PartName="/word/activeX/activeX53.xml" ContentType="application/vnd.ms-office.activeX+xml"/>
  <Override PartName="/word/activeX/activeX52.xml" ContentType="application/vnd.ms-office.activeX+xml"/>
  <Override PartName="/word/activeX/activeX48.xml" ContentType="application/vnd.ms-office.activeX+xml"/>
  <Override PartName="/word/activeX/activeX47.xml" ContentType="application/vnd.ms-office.activeX+xml"/>
  <Override PartName="/word/activeX/activeX46.xml" ContentType="application/vnd.ms-office.activeX+xml"/>
  <Override PartName="/word/activeX/activeX49.xml" ContentType="application/vnd.ms-office.activeX+xml"/>
  <Override PartName="/word/activeX/activeX51.xml" ContentType="application/vnd.ms-office.activeX+xml"/>
  <Override PartName="/word/activeX/activeX50.xml" ContentType="application/vnd.ms-office.activeX+xml"/>
  <Override PartName="/word/activeX/activeX30.xml" ContentType="application/vnd.ms-office.activeX+xml"/>
  <Override PartName="/word/activeX/activeX29.xml" ContentType="application/vnd.ms-office.activeX+xml"/>
  <Override PartName="/word/activeX/activeX9.xml" ContentType="application/vnd.ms-office.activeX+xml"/>
  <Override PartName="/word/activeX/activeX8.xml" ContentType="application/vnd.ms-office.activeX+xml"/>
  <Override PartName="/word/activeX/activeX10.xml" ContentType="application/vnd.ms-office.activeX+xml"/>
  <Override PartName="/word/activeX/activeX11.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6.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4.xml" ContentType="application/vnd.ms-office.activeX+xml"/>
  <Override PartName="/word/activeX/activeX15.xml" ContentType="application/vnd.ms-office.activeX+xml"/>
  <Override PartName="/word/activeX/activeX25.xml" ContentType="application/vnd.ms-office.activeX+xml"/>
  <Override PartName="/word/activeX/activeX24.xml" ContentType="application/vnd.ms-office.activeX+xml"/>
  <Override PartName="/word/activeX/activeX23.xml" ContentType="application/vnd.ms-office.activeX+xml"/>
  <Override PartName="/word/activeX/activeX26.xml" ContentType="application/vnd.ms-office.activeX+xml"/>
  <Override PartName="/word/activeX/activeX28.xml" ContentType="application/vnd.ms-office.activeX+xml"/>
  <Override PartName="/word/activeX/activeX27.xml" ContentType="application/vnd.ms-office.activeX+xml"/>
  <Override PartName="/word/activeX/activeX22.xml" ContentType="application/vnd.ms-office.activeX+xml"/>
  <Override PartName="/word/activeX/activeX17.xml" ContentType="application/vnd.ms-office.activeX+xml"/>
  <Override PartName="/word/activeX/activeX16.xml" ContentType="application/vnd.ms-office.activeX+xml"/>
  <Override PartName="/word/activeX/activeX18.xml" ContentType="application/vnd.ms-office.activeX+xml"/>
  <Override PartName="/word/activeX/activeX19.xml" ContentType="application/vnd.ms-office.activeX+xml"/>
  <Override PartName="/word/activeX/activeX21.xml" ContentType="application/vnd.ms-office.activeX+xml"/>
  <Override PartName="/word/activeX/activeX20.xml" ContentType="application/vnd.ms-office.activeX+xml"/>
  <Override PartName="/word/activeX/activeX60.xml" ContentType="application/vnd.ms-office.activeX+xml"/>
  <Override PartName="/word/activeX/activeX100.xml" ContentType="application/vnd.ms-office.activeX+xml"/>
  <Override PartName="/word/activeX/activeX99.xml" ContentType="application/vnd.ms-office.activeX+xml"/>
  <Override PartName="/word/activeX/activeX101.xml" ContentType="application/vnd.ms-office.activeX+xml"/>
  <Override PartName="/word/activeX/activeX102.xml" ContentType="application/vnd.ms-office.activeX+xml"/>
  <Override PartName="/word/activeX/activeX104.xml" ContentType="application/vnd.ms-office.activeX+xml"/>
  <Override PartName="/word/activeX/activeX103.xml" ContentType="application/vnd.ms-office.activeX+xml"/>
  <Override PartName="/word/activeX/activeX98.xml" ContentType="application/vnd.ms-office.activeX+xml"/>
  <Override PartName="/word/activeX/activeX97.xml" ContentType="application/vnd.ms-office.activeX+xml"/>
  <Override PartName="/word/activeX/activeX93.xml" ContentType="application/vnd.ms-office.activeX+xml"/>
  <Override PartName="/word/activeX/activeX92.xml" ContentType="application/vnd.ms-office.activeX+xml"/>
  <Override PartName="/word/activeX/activeX91.xml" ContentType="application/vnd.ms-office.activeX+xml"/>
  <Override PartName="/word/activeX/activeX94.xml" ContentType="application/vnd.ms-office.activeX+xml"/>
  <Override PartName="/word/activeX/activeX96.xml" ContentType="application/vnd.ms-office.activeX+xml"/>
  <Override PartName="/word/activeX/activeX95.xml" ContentType="application/vnd.ms-office.activeX+xml"/>
  <Override PartName="/word/activeX/activeX105.xml" ContentType="application/vnd.ms-office.activeX+xml"/>
  <Override PartName="/word/activeX/activeX106.xml" ContentType="application/vnd.ms-office.activeX+xml"/>
  <Override PartName="/word/activeX/activeX116.xml" ContentType="application/vnd.ms-office.activeX+xml"/>
  <Override PartName="/word/activeX/activeX115.xml" ContentType="application/vnd.ms-office.activeX+xml"/>
  <Override PartName="/word/activeX/activeX114.xml" ContentType="application/vnd.ms-office.activeX+xml"/>
  <Override PartName="/word/activeX/activeX117.xml" ContentType="application/vnd.ms-office.activeX+xml"/>
  <Override PartName="/word/activeX/activeX119.xml" ContentType="application/vnd.ms-office.activeX+xml"/>
  <Override PartName="/word/activeX/activeX118.xml" ContentType="application/vnd.ms-office.activeX+xml"/>
  <Override PartName="/word/activeX/activeX113.xml" ContentType="application/vnd.ms-office.activeX+xml"/>
  <Override PartName="/word/activeX/activeX108.xml" ContentType="application/vnd.ms-office.activeX+xml"/>
  <Override PartName="/word/activeX/activeX107.xml" ContentType="application/vnd.ms-office.activeX+xml"/>
  <Override PartName="/word/activeX/activeX109.xml" ContentType="application/vnd.ms-office.activeX+xml"/>
  <Override PartName="/word/activeX/activeX110.xml" ContentType="application/vnd.ms-office.activeX+xml"/>
  <Override PartName="/word/activeX/activeX112.xml" ContentType="application/vnd.ms-office.activeX+xml"/>
  <Override PartName="/word/activeX/activeX111.xml" ContentType="application/vnd.ms-office.activeX+xml"/>
  <Override PartName="/word/activeX/activeX90.xml" ContentType="application/vnd.ms-office.activeX+xml"/>
  <Override PartName="/word/activeX/activeX70.xml" ContentType="application/vnd.ms-office.activeX+xml"/>
  <Override PartName="/word/activeX/activeX69.xml" ContentType="application/vnd.ms-office.activeX+xml"/>
  <Override PartName="/word/activeX/activeX71.xml" ContentType="application/vnd.ms-office.activeX+xml"/>
  <Override PartName="/word/activeX/activeX72.xml" ContentType="application/vnd.ms-office.activeX+xml"/>
  <Override PartName="/word/activeX/activeX74.xml" ContentType="application/vnd.ms-office.activeX+xml"/>
  <Override PartName="/word/activeX/activeX73.xml" ContentType="application/vnd.ms-office.activeX+xml"/>
  <Override PartName="/word/activeX/activeX68.xml" ContentType="application/vnd.ms-office.activeX+xml"/>
  <Override PartName="/word/activeX/activeX67.xml" ContentType="application/vnd.ms-office.activeX+xml"/>
  <Override PartName="/word/activeX/activeX63.xml" ContentType="application/vnd.ms-office.activeX+xml"/>
  <Override PartName="/word/activeX/activeX62.xml" ContentType="application/vnd.ms-office.activeX+xml"/>
  <Override PartName="/word/activeX/activeX61.xml" ContentType="application/vnd.ms-office.activeX+xml"/>
  <Override PartName="/word/activeX/activeX64.xml" ContentType="application/vnd.ms-office.activeX+xml"/>
  <Override PartName="/word/activeX/activeX66.xml" ContentType="application/vnd.ms-office.activeX+xml"/>
  <Override PartName="/word/activeX/activeX65.xml" ContentType="application/vnd.ms-office.activeX+xml"/>
  <Override PartName="/word/activeX/activeX75.xml" ContentType="application/vnd.ms-office.activeX+xml"/>
  <Override PartName="/word/activeX/activeX85.xml" ContentType="application/vnd.ms-office.activeX+xml"/>
  <Override PartName="/word/activeX/activeX84.xml" ContentType="application/vnd.ms-office.activeX+xml"/>
  <Override PartName="/word/activeX/activeX86.xml" ContentType="application/vnd.ms-office.activeX+xml"/>
  <Override PartName="/word/activeX/activeX87.xml" ContentType="application/vnd.ms-office.activeX+xml"/>
  <Override PartName="/word/activeX/activeX89.xml" ContentType="application/vnd.ms-office.activeX+xml"/>
  <Override PartName="/word/activeX/activeX88.xml" ContentType="application/vnd.ms-office.activeX+xml"/>
  <Override PartName="/word/activeX/activeX83.xml" ContentType="application/vnd.ms-office.activeX+xml"/>
  <Override PartName="/word/activeX/activeX82.xml" ContentType="application/vnd.ms-office.activeX+xml"/>
  <Override PartName="/word/activeX/activeX78.xml" ContentType="application/vnd.ms-office.activeX+xml"/>
  <Override PartName="/word/activeX/activeX77.xml" ContentType="application/vnd.ms-office.activeX+xml"/>
  <Override PartName="/word/activeX/activeX76.xml" ContentType="application/vnd.ms-office.activeX+xml"/>
  <Override PartName="/word/activeX/activeX79.xml" ContentType="application/vnd.ms-office.activeX+xml"/>
  <Override PartName="/word/activeX/activeX81.xml" ContentType="application/vnd.ms-office.activeX+xml"/>
  <Override PartName="/word/activeX/activeX80.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w:t>
      </w:r>
      <w:bookmarkStart w:id="0" w:name="_GoBack"/>
      <w:bookmarkEnd w:id="0"/>
      <w:r w:rsidR="00127607" w:rsidRPr="00F16DDB">
        <w:rPr>
          <w:rFonts w:ascii="Arial Narrow" w:hAnsi="Arial Narrow" w:cstheme="minorHAnsi"/>
          <w:sz w:val="18"/>
          <w:szCs w:val="18"/>
        </w:rPr>
        <w:t>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‘Assessments’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6611BF">
        <w:rPr>
          <w:rFonts w:ascii="Arial Narrow" w:hAnsi="Arial Narrow" w:cstheme="minorHAnsi"/>
          <w:sz w:val="18"/>
          <w:szCs w:val="18"/>
        </w:rPr>
        <w:t xml:space="preserve">refer </w:t>
      </w:r>
      <w:hyperlink r:id="rId9" w:history="1">
        <w:r w:rsidR="006611BF" w:rsidRPr="006611BF">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86275A" w:rsidRDefault="00A125DA" w:rsidP="00E03DF5">
            <w:pPr>
              <w:jc w:val="center"/>
              <w:rPr>
                <w:rFonts w:ascii="Arial Narrow" w:hAnsi="Arial Narrow"/>
                <w:b/>
                <w:sz w:val="20"/>
                <w:szCs w:val="20"/>
              </w:rPr>
            </w:pPr>
            <w:r w:rsidRPr="0086275A">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86275A" w:rsidRDefault="00A125DA" w:rsidP="00FA7D30">
            <w:pPr>
              <w:jc w:val="center"/>
              <w:rPr>
                <w:rFonts w:ascii="Arial Narrow" w:hAnsi="Arial Narrow"/>
                <w:b/>
                <w:bCs/>
                <w:sz w:val="20"/>
                <w:szCs w:val="20"/>
                <w:lang w:val="en-AU"/>
              </w:rPr>
            </w:pPr>
            <w:r w:rsidRPr="0086275A">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0C29CB">
        <w:trPr>
          <w:trHeight w:val="2346"/>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B260A7" w:rsidRDefault="00B260A7" w:rsidP="00FA7D30">
            <w:pPr>
              <w:rPr>
                <w:rFonts w:ascii="Arial Narrow" w:hAnsi="Arial Narrow"/>
                <w:sz w:val="18"/>
                <w:szCs w:val="18"/>
              </w:rPr>
            </w:pPr>
            <w:r w:rsidRPr="00B260A7">
              <w:rPr>
                <w:rFonts w:ascii="Arial Narrow" w:hAnsi="Arial Narrow"/>
                <w:sz w:val="18"/>
                <w:szCs w:val="18"/>
              </w:rPr>
              <w:t>Share personal opinions and experiences with peers, comparing aspects of teenage life such as relationships, events and aspirations </w:t>
            </w:r>
          </w:p>
          <w:p w:rsidR="006220D0" w:rsidRPr="0023348C" w:rsidRDefault="00480863" w:rsidP="00FA7D30">
            <w:pPr>
              <w:rPr>
                <w:rFonts w:ascii="Arial Narrow" w:hAnsi="Arial Narrow"/>
                <w:sz w:val="18"/>
                <w:szCs w:val="18"/>
              </w:rPr>
            </w:pPr>
            <w:hyperlink r:id="rId10" w:tooltip="View elaborations and additional details of VCIDC103" w:history="1">
              <w:r w:rsidR="00B260A7" w:rsidRPr="00B260A7">
                <w:rPr>
                  <w:rStyle w:val="Hyperlink"/>
                  <w:rFonts w:ascii="Arial Narrow" w:hAnsi="Arial Narrow"/>
                  <w:sz w:val="18"/>
                  <w:szCs w:val="18"/>
                </w:rPr>
                <w:t>(VCIDC103)</w:t>
              </w:r>
            </w:hyperlink>
          </w:p>
        </w:tc>
        <w:tc>
          <w:tcPr>
            <w:tcW w:w="1714" w:type="dxa"/>
            <w:gridSpan w:val="2"/>
          </w:tcPr>
          <w:p w:rsidR="00B260A7" w:rsidRDefault="00B260A7" w:rsidP="006220D0">
            <w:pPr>
              <w:rPr>
                <w:rFonts w:ascii="Arial Narrow" w:hAnsi="Arial Narrow"/>
                <w:sz w:val="18"/>
                <w:szCs w:val="18"/>
              </w:rPr>
            </w:pPr>
            <w:r w:rsidRPr="00B260A7">
              <w:rPr>
                <w:rFonts w:ascii="Arial Narrow" w:hAnsi="Arial Narrow"/>
                <w:sz w:val="18"/>
                <w:szCs w:val="18"/>
              </w:rPr>
              <w:t>Interact with others to make decisions and solve problems when making plans or obtaining goods or services </w:t>
            </w:r>
          </w:p>
          <w:p w:rsidR="006220D0" w:rsidRPr="0023348C" w:rsidRDefault="00480863" w:rsidP="006220D0">
            <w:pPr>
              <w:rPr>
                <w:rFonts w:ascii="Arial Narrow" w:hAnsi="Arial Narrow"/>
                <w:sz w:val="18"/>
                <w:szCs w:val="18"/>
              </w:rPr>
            </w:pPr>
            <w:hyperlink r:id="rId11" w:tooltip="View elaborations and additional details of VCIDC104" w:history="1">
              <w:r w:rsidR="00B260A7" w:rsidRPr="00B260A7">
                <w:rPr>
                  <w:rStyle w:val="Hyperlink"/>
                  <w:rFonts w:ascii="Arial Narrow" w:hAnsi="Arial Narrow"/>
                  <w:sz w:val="18"/>
                  <w:szCs w:val="18"/>
                </w:rPr>
                <w:t>(VCIDC104)</w:t>
              </w:r>
            </w:hyperlink>
          </w:p>
        </w:tc>
        <w:tc>
          <w:tcPr>
            <w:tcW w:w="1714" w:type="dxa"/>
            <w:gridSpan w:val="2"/>
          </w:tcPr>
          <w:p w:rsidR="00B260A7" w:rsidRDefault="00B260A7" w:rsidP="00684063">
            <w:pPr>
              <w:rPr>
                <w:rFonts w:ascii="Arial Narrow" w:hAnsi="Arial Narrow"/>
                <w:sz w:val="18"/>
                <w:szCs w:val="18"/>
              </w:rPr>
            </w:pPr>
            <w:r w:rsidRPr="00B260A7">
              <w:rPr>
                <w:rFonts w:ascii="Arial Narrow" w:hAnsi="Arial Narrow"/>
                <w:sz w:val="18"/>
                <w:szCs w:val="18"/>
              </w:rPr>
              <w:t>Contribute to structured discussions and tasks by asking and responding to questions, clarifying understanding and expressing agreement or disagreement </w:t>
            </w:r>
          </w:p>
          <w:p w:rsidR="006220D0" w:rsidRPr="0023348C" w:rsidRDefault="00480863" w:rsidP="00684063">
            <w:pPr>
              <w:rPr>
                <w:rFonts w:ascii="Arial Narrow" w:hAnsi="Arial Narrow"/>
                <w:sz w:val="18"/>
                <w:szCs w:val="18"/>
              </w:rPr>
            </w:pPr>
            <w:hyperlink r:id="rId12" w:tooltip="View elaborations and additional details of VCIDC105" w:history="1">
              <w:r w:rsidR="00B260A7" w:rsidRPr="00B260A7">
                <w:rPr>
                  <w:rStyle w:val="Hyperlink"/>
                  <w:rFonts w:ascii="Arial Narrow" w:hAnsi="Arial Narrow"/>
                  <w:sz w:val="18"/>
                  <w:szCs w:val="18"/>
                </w:rPr>
                <w:t>(VCIDC105)</w:t>
              </w:r>
            </w:hyperlink>
          </w:p>
        </w:tc>
        <w:tc>
          <w:tcPr>
            <w:tcW w:w="1714" w:type="dxa"/>
            <w:gridSpan w:val="2"/>
          </w:tcPr>
          <w:p w:rsidR="00B260A7" w:rsidRDefault="00B260A7" w:rsidP="006220D0">
            <w:pPr>
              <w:rPr>
                <w:rFonts w:ascii="Arial Narrow" w:hAnsi="Arial Narrow"/>
                <w:sz w:val="18"/>
                <w:szCs w:val="18"/>
              </w:rPr>
            </w:pPr>
            <w:r w:rsidRPr="00B260A7">
              <w:rPr>
                <w:rFonts w:ascii="Arial Narrow" w:hAnsi="Arial Narrow"/>
                <w:sz w:val="18"/>
                <w:szCs w:val="18"/>
              </w:rPr>
              <w:t>Engage with texts to locate information and infer meaning, state opinions on information obtained and present it in new forms </w:t>
            </w:r>
          </w:p>
          <w:p w:rsidR="006220D0" w:rsidRPr="0023348C" w:rsidRDefault="00480863" w:rsidP="006220D0">
            <w:pPr>
              <w:rPr>
                <w:rFonts w:ascii="Arial Narrow" w:hAnsi="Arial Narrow"/>
                <w:sz w:val="18"/>
                <w:szCs w:val="18"/>
              </w:rPr>
            </w:pPr>
            <w:hyperlink r:id="rId13" w:tooltip="View elaborations and additional details of VCIDC106" w:history="1">
              <w:r w:rsidR="00B260A7" w:rsidRPr="00B260A7">
                <w:rPr>
                  <w:rStyle w:val="Hyperlink"/>
                  <w:rFonts w:ascii="Arial Narrow" w:hAnsi="Arial Narrow"/>
                  <w:sz w:val="18"/>
                  <w:szCs w:val="18"/>
                </w:rPr>
                <w:t>(VCIDC106)</w:t>
              </w:r>
            </w:hyperlink>
          </w:p>
        </w:tc>
        <w:tc>
          <w:tcPr>
            <w:tcW w:w="1714" w:type="dxa"/>
            <w:gridSpan w:val="2"/>
          </w:tcPr>
          <w:p w:rsidR="00B260A7" w:rsidRDefault="00B260A7" w:rsidP="006220D0">
            <w:pPr>
              <w:rPr>
                <w:rFonts w:ascii="Arial Narrow" w:hAnsi="Arial Narrow"/>
                <w:sz w:val="18"/>
                <w:szCs w:val="18"/>
              </w:rPr>
            </w:pPr>
            <w:r w:rsidRPr="00B260A7">
              <w:rPr>
                <w:rFonts w:ascii="Arial Narrow" w:hAnsi="Arial Narrow"/>
                <w:sz w:val="18"/>
                <w:szCs w:val="18"/>
              </w:rPr>
              <w:t>Convey factual information and opinions in texts such as reports and displays using graphics and multimedia tools </w:t>
            </w:r>
          </w:p>
          <w:p w:rsidR="006220D0" w:rsidRPr="0023348C" w:rsidRDefault="00480863" w:rsidP="006220D0">
            <w:pPr>
              <w:rPr>
                <w:rFonts w:ascii="Arial Narrow" w:hAnsi="Arial Narrow"/>
                <w:sz w:val="18"/>
                <w:szCs w:val="18"/>
              </w:rPr>
            </w:pPr>
            <w:hyperlink r:id="rId14" w:tooltip="View elaborations and additional details of VCIDC107" w:history="1">
              <w:r w:rsidR="00B260A7" w:rsidRPr="00B260A7">
                <w:rPr>
                  <w:rStyle w:val="Hyperlink"/>
                  <w:rFonts w:ascii="Arial Narrow" w:hAnsi="Arial Narrow"/>
                  <w:sz w:val="18"/>
                  <w:szCs w:val="18"/>
                </w:rPr>
                <w:t>(VCIDC107)</w:t>
              </w:r>
            </w:hyperlink>
          </w:p>
        </w:tc>
        <w:tc>
          <w:tcPr>
            <w:tcW w:w="1714" w:type="dxa"/>
            <w:gridSpan w:val="2"/>
          </w:tcPr>
          <w:p w:rsidR="00B260A7" w:rsidRDefault="00B260A7" w:rsidP="006220D0">
            <w:pPr>
              <w:rPr>
                <w:rFonts w:ascii="Arial Narrow" w:hAnsi="Arial Narrow"/>
                <w:sz w:val="18"/>
                <w:szCs w:val="18"/>
              </w:rPr>
            </w:pPr>
            <w:r w:rsidRPr="00B260A7">
              <w:rPr>
                <w:rFonts w:ascii="Arial Narrow" w:hAnsi="Arial Narrow"/>
                <w:sz w:val="18"/>
                <w:szCs w:val="18"/>
              </w:rPr>
              <w:t>Respond to aspects of imaginative texts such as character, ideas, events and setting by expressing reactions and opinions, and by modifying aspects</w:t>
            </w:r>
          </w:p>
          <w:p w:rsidR="006220D0" w:rsidRPr="0023348C" w:rsidRDefault="00480863" w:rsidP="006220D0">
            <w:pPr>
              <w:rPr>
                <w:rFonts w:ascii="Arial Narrow" w:hAnsi="Arial Narrow"/>
                <w:sz w:val="18"/>
                <w:szCs w:val="18"/>
              </w:rPr>
            </w:pPr>
            <w:hyperlink r:id="rId15" w:tooltip="View elaborations and additional details of VCIDC108" w:history="1">
              <w:r w:rsidR="00B260A7" w:rsidRPr="00B260A7">
                <w:rPr>
                  <w:rStyle w:val="Hyperlink"/>
                  <w:rFonts w:ascii="Arial Narrow" w:hAnsi="Arial Narrow"/>
                  <w:sz w:val="18"/>
                  <w:szCs w:val="18"/>
                </w:rPr>
                <w:t>(VCIDC108)</w:t>
              </w:r>
            </w:hyperlink>
          </w:p>
        </w:tc>
        <w:tc>
          <w:tcPr>
            <w:tcW w:w="1714" w:type="dxa"/>
            <w:gridSpan w:val="2"/>
          </w:tcPr>
          <w:p w:rsidR="00B260A7" w:rsidRDefault="00B260A7" w:rsidP="006220D0">
            <w:pPr>
              <w:rPr>
                <w:rFonts w:ascii="Arial Narrow" w:hAnsi="Arial Narrow"/>
                <w:sz w:val="18"/>
                <w:szCs w:val="18"/>
              </w:rPr>
            </w:pPr>
            <w:r w:rsidRPr="00B260A7">
              <w:rPr>
                <w:rFonts w:ascii="Arial Narrow" w:hAnsi="Arial Narrow"/>
                <w:sz w:val="18"/>
                <w:szCs w:val="18"/>
              </w:rPr>
              <w:t>Create a variety of texts to express imaginary people, places and experiences, drawing on aspects of personal and social world </w:t>
            </w:r>
          </w:p>
          <w:p w:rsidR="006220D0" w:rsidRPr="0023348C" w:rsidRDefault="00480863" w:rsidP="006220D0">
            <w:pPr>
              <w:rPr>
                <w:rFonts w:ascii="Arial Narrow" w:hAnsi="Arial Narrow"/>
                <w:sz w:val="18"/>
                <w:szCs w:val="18"/>
              </w:rPr>
            </w:pPr>
            <w:hyperlink r:id="rId16" w:tooltip="View elaborations and additional details of VCIDC109" w:history="1">
              <w:r w:rsidR="00B260A7" w:rsidRPr="00B260A7">
                <w:rPr>
                  <w:rStyle w:val="Hyperlink"/>
                  <w:rFonts w:ascii="Arial Narrow" w:hAnsi="Arial Narrow"/>
                  <w:sz w:val="18"/>
                  <w:szCs w:val="18"/>
                </w:rPr>
                <w:t>(VCIDC109)</w:t>
              </w:r>
            </w:hyperlink>
          </w:p>
        </w:tc>
        <w:tc>
          <w:tcPr>
            <w:tcW w:w="1714" w:type="dxa"/>
            <w:gridSpan w:val="2"/>
          </w:tcPr>
          <w:p w:rsidR="00B260A7" w:rsidRDefault="00B260A7" w:rsidP="000C29CB">
            <w:pPr>
              <w:rPr>
                <w:rFonts w:ascii="Arial Narrow" w:hAnsi="Arial Narrow"/>
                <w:sz w:val="18"/>
                <w:szCs w:val="18"/>
              </w:rPr>
            </w:pPr>
            <w:r w:rsidRPr="00B260A7">
              <w:rPr>
                <w:rFonts w:ascii="Arial Narrow" w:hAnsi="Arial Narrow"/>
                <w:sz w:val="18"/>
                <w:szCs w:val="18"/>
              </w:rPr>
              <w:t>Translate informative and imaginative texts from Indonesian to English and vice versa, comparing own interpretations with others and discussing what differs and why </w:t>
            </w:r>
          </w:p>
          <w:p w:rsidR="006220D0" w:rsidRPr="0023348C" w:rsidRDefault="00480863" w:rsidP="000C29CB">
            <w:pPr>
              <w:rPr>
                <w:rFonts w:ascii="Arial Narrow" w:hAnsi="Arial Narrow"/>
                <w:sz w:val="18"/>
                <w:szCs w:val="18"/>
              </w:rPr>
            </w:pPr>
            <w:hyperlink r:id="rId17" w:tooltip="View elaborations and additional details of VCIDC110" w:history="1">
              <w:r w:rsidR="00B260A7" w:rsidRPr="00B260A7">
                <w:rPr>
                  <w:rStyle w:val="Hyperlink"/>
                  <w:rFonts w:ascii="Arial Narrow" w:hAnsi="Arial Narrow"/>
                  <w:sz w:val="18"/>
                  <w:szCs w:val="18"/>
                </w:rPr>
                <w:t>(VCIDC110)</w:t>
              </w:r>
            </w:hyperlink>
          </w:p>
        </w:tc>
        <w:tc>
          <w:tcPr>
            <w:tcW w:w="1714" w:type="dxa"/>
            <w:gridSpan w:val="2"/>
          </w:tcPr>
          <w:p w:rsidR="00B260A7" w:rsidRDefault="00B260A7" w:rsidP="006220D0">
            <w:pPr>
              <w:rPr>
                <w:rFonts w:ascii="Arial Narrow" w:hAnsi="Arial Narrow"/>
                <w:sz w:val="18"/>
                <w:szCs w:val="18"/>
              </w:rPr>
            </w:pPr>
            <w:r w:rsidRPr="00B260A7">
              <w:rPr>
                <w:rFonts w:ascii="Arial Narrow" w:hAnsi="Arial Narrow"/>
                <w:sz w:val="18"/>
                <w:szCs w:val="18"/>
              </w:rPr>
              <w:t>Create bilingual texts for the wider community, such as notices and instructions, promotional material, performances and announcements </w:t>
            </w:r>
          </w:p>
          <w:p w:rsidR="006220D0" w:rsidRPr="0023348C" w:rsidRDefault="00480863" w:rsidP="006220D0">
            <w:pPr>
              <w:rPr>
                <w:rFonts w:ascii="Arial Narrow" w:hAnsi="Arial Narrow"/>
                <w:sz w:val="18"/>
                <w:szCs w:val="18"/>
              </w:rPr>
            </w:pPr>
            <w:hyperlink r:id="rId18" w:tooltip="View elaborations and additional details of VCIDC111" w:history="1">
              <w:r w:rsidR="00B260A7" w:rsidRPr="00B260A7">
                <w:rPr>
                  <w:rStyle w:val="Hyperlink"/>
                  <w:rFonts w:ascii="Arial Narrow" w:hAnsi="Arial Narrow"/>
                  <w:sz w:val="18"/>
                  <w:szCs w:val="18"/>
                </w:rPr>
                <w:t>(VCIDC111)</w:t>
              </w:r>
            </w:hyperlink>
          </w:p>
        </w:tc>
        <w:tc>
          <w:tcPr>
            <w:tcW w:w="1714" w:type="dxa"/>
            <w:gridSpan w:val="2"/>
          </w:tcPr>
          <w:p w:rsidR="00B260A7" w:rsidRDefault="00B260A7" w:rsidP="000A4E22">
            <w:pPr>
              <w:rPr>
                <w:rFonts w:ascii="Arial Narrow" w:hAnsi="Arial Narrow"/>
                <w:sz w:val="18"/>
                <w:szCs w:val="18"/>
              </w:rPr>
            </w:pPr>
            <w:r w:rsidRPr="00B260A7">
              <w:rPr>
                <w:rFonts w:ascii="Arial Narrow" w:hAnsi="Arial Narrow"/>
                <w:sz w:val="18"/>
                <w:szCs w:val="18"/>
              </w:rPr>
              <w:t xml:space="preserve">Engage with Indonesian peers and texts, </w:t>
            </w:r>
            <w:proofErr w:type="spellStart"/>
            <w:r w:rsidRPr="00B260A7">
              <w:rPr>
                <w:rFonts w:ascii="Arial Narrow" w:hAnsi="Arial Narrow"/>
                <w:sz w:val="18"/>
                <w:szCs w:val="18"/>
              </w:rPr>
              <w:t>recognising</w:t>
            </w:r>
            <w:proofErr w:type="spellEnd"/>
            <w:r w:rsidRPr="00B260A7">
              <w:rPr>
                <w:rFonts w:ascii="Arial Narrow" w:hAnsi="Arial Narrow"/>
                <w:sz w:val="18"/>
                <w:szCs w:val="18"/>
              </w:rPr>
              <w:t xml:space="preserve"> how own cultural assumptions, practices and beliefs influence language and content, and choosing whether and how to make adjustments </w:t>
            </w:r>
          </w:p>
          <w:p w:rsidR="006220D0" w:rsidRPr="000A4E22" w:rsidRDefault="00480863" w:rsidP="000A4E22">
            <w:pPr>
              <w:rPr>
                <w:rFonts w:ascii="Arial Narrow" w:hAnsi="Arial Narrow"/>
                <w:sz w:val="18"/>
                <w:szCs w:val="18"/>
              </w:rPr>
            </w:pPr>
            <w:hyperlink r:id="rId19" w:tooltip="View elaborations and additional details of VCIDC112" w:history="1">
              <w:r w:rsidR="00B260A7" w:rsidRPr="00B260A7">
                <w:rPr>
                  <w:rStyle w:val="Hyperlink"/>
                  <w:rFonts w:ascii="Arial Narrow" w:hAnsi="Arial Narrow"/>
                  <w:sz w:val="18"/>
                  <w:szCs w:val="18"/>
                </w:rPr>
                <w:t>(VCIDC112)</w:t>
              </w:r>
            </w:hyperlink>
          </w:p>
        </w:tc>
        <w:tc>
          <w:tcPr>
            <w:tcW w:w="1714" w:type="dxa"/>
            <w:gridSpan w:val="2"/>
          </w:tcPr>
          <w:p w:rsidR="00B260A7" w:rsidRDefault="00B260A7" w:rsidP="00684063">
            <w:pPr>
              <w:rPr>
                <w:rFonts w:ascii="Arial Narrow" w:hAnsi="Arial Narrow"/>
                <w:sz w:val="18"/>
                <w:szCs w:val="18"/>
              </w:rPr>
            </w:pPr>
            <w:r w:rsidRPr="00B260A7">
              <w:rPr>
                <w:rFonts w:ascii="Arial Narrow" w:hAnsi="Arial Narrow"/>
                <w:sz w:val="18"/>
                <w:szCs w:val="18"/>
              </w:rPr>
              <w:t>Interact with others, monitoring how identity influences intercultural exchange, and reflect on own identity and the diversity of Indonesian identities</w:t>
            </w:r>
          </w:p>
          <w:p w:rsidR="006220D0" w:rsidRPr="0023348C" w:rsidRDefault="00480863" w:rsidP="00684063">
            <w:pPr>
              <w:rPr>
                <w:rFonts w:ascii="Arial Narrow" w:hAnsi="Arial Narrow"/>
                <w:sz w:val="18"/>
                <w:szCs w:val="18"/>
              </w:rPr>
            </w:pPr>
            <w:hyperlink r:id="rId20" w:tooltip="View elaborations and additional details of VCIDC113" w:history="1">
              <w:r w:rsidR="00B260A7" w:rsidRPr="00B260A7">
                <w:rPr>
                  <w:rStyle w:val="Hyperlink"/>
                  <w:rFonts w:ascii="Arial Narrow" w:hAnsi="Arial Narrow"/>
                  <w:sz w:val="18"/>
                  <w:szCs w:val="18"/>
                </w:rPr>
                <w:t>(VCIDC113)</w:t>
              </w:r>
            </w:hyperlink>
          </w:p>
        </w:tc>
      </w:tr>
      <w:tr w:rsidR="006A0E2A" w:rsidRPr="00E03DF5" w:rsidTr="006A0E2A">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6A0E2A">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12.75pt;height:18pt" o:ole="">
                  <v:imagedata r:id="rId21" o:title=""/>
                </v:shape>
                <w:control r:id="rId22" w:name="CheckBox1131181111" w:shapeid="_x0000_i118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3" type="#_x0000_t75" style="width:12.75pt;height:18pt" o:ole="">
                  <v:imagedata r:id="rId21" o:title=""/>
                </v:shape>
                <w:control r:id="rId23" w:name="CheckBox113118111" w:shapeid="_x0000_i118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5" type="#_x0000_t75" style="width:12.75pt;height:18pt" o:ole="">
                  <v:imagedata r:id="rId21" o:title=""/>
                </v:shape>
                <w:control r:id="rId24" w:name="CheckBox11311811" w:shapeid="_x0000_i118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7" type="#_x0000_t75" style="width:12.75pt;height:18pt" o:ole="">
                  <v:imagedata r:id="rId21" o:title=""/>
                </v:shape>
                <w:control r:id="rId25" w:name="CheckBox1131189" w:shapeid="_x0000_i118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9" type="#_x0000_t75" style="width:12.75pt;height:18pt" o:ole="">
                  <v:imagedata r:id="rId21" o:title=""/>
                </v:shape>
                <w:control r:id="rId26" w:name="CheckBox1131188" w:shapeid="_x0000_i118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1" type="#_x0000_t75" style="width:12.75pt;height:18pt" o:ole="">
                  <v:imagedata r:id="rId21" o:title=""/>
                </v:shape>
                <w:control r:id="rId27" w:name="CheckBox1131187" w:shapeid="_x0000_i119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3" type="#_x0000_t75" style="width:12.75pt;height:18pt" o:ole="">
                  <v:imagedata r:id="rId21" o:title=""/>
                </v:shape>
                <w:control r:id="rId28" w:name="CheckBox1131186" w:shapeid="_x0000_i119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5" type="#_x0000_t75" style="width:12.75pt;height:18pt" o:ole="">
                  <v:imagedata r:id="rId21" o:title=""/>
                </v:shape>
                <w:control r:id="rId29" w:name="CheckBox1131185" w:shapeid="_x0000_i119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7" type="#_x0000_t75" style="width:12.75pt;height:18pt" o:ole="">
                  <v:imagedata r:id="rId21" o:title=""/>
                </v:shape>
                <w:control r:id="rId30" w:name="CheckBox1131184" w:shapeid="_x0000_i119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9" type="#_x0000_t75" style="width:12.75pt;height:18pt" o:ole="">
                  <v:imagedata r:id="rId21" o:title=""/>
                </v:shape>
                <w:control r:id="rId31" w:name="CheckBox1131183" w:shapeid="_x0000_i119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1" type="#_x0000_t75" style="width:12.75pt;height:18pt" o:ole="">
                  <v:imagedata r:id="rId21" o:title=""/>
                </v:shape>
                <w:control r:id="rId32" w:name="CheckBox1131182" w:shapeid="_x0000_i120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3" type="#_x0000_t75" style="width:12.75pt;height:18pt" o:ole="">
                  <v:imagedata r:id="rId21" o:title=""/>
                </v:shape>
                <w:control r:id="rId33" w:name="CheckBox113111111111" w:shapeid="_x0000_i120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5" type="#_x0000_t75" style="width:12.75pt;height:18pt" o:ole="">
                  <v:imagedata r:id="rId21" o:title=""/>
                </v:shape>
                <w:control r:id="rId34" w:name="CheckBox11311111111" w:shapeid="_x0000_i120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7" type="#_x0000_t75" style="width:12.75pt;height:18pt" o:ole="">
                  <v:imagedata r:id="rId21" o:title=""/>
                </v:shape>
                <w:control r:id="rId35" w:name="CheckBox1131111111" w:shapeid="_x0000_i120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1" o:title=""/>
                </v:shape>
                <w:control r:id="rId36" w:name="CheckBox113111131" w:shapeid="_x0000_i120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1" o:title=""/>
                </v:shape>
                <w:control r:id="rId37" w:name="CheckBox113111121" w:shapeid="_x0000_i121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1" o:title=""/>
                </v:shape>
                <w:control r:id="rId38" w:name="CheckBox113111111" w:shapeid="_x0000_i121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1" o:title=""/>
                </v:shape>
                <w:control r:id="rId39" w:name="CheckBox11311116" w:shapeid="_x0000_i121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1" o:title=""/>
                </v:shape>
                <w:control r:id="rId40" w:name="CheckBox11311115" w:shapeid="_x0000_i1217"/>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1" o:title=""/>
                </v:shape>
                <w:control r:id="rId41" w:name="CheckBox11311114" w:shapeid="_x0000_i121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42" w:name="CheckBox11311113" w:shapeid="_x0000_i122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43" w:name="CheckBox11311112" w:shapeid="_x0000_i122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44" w:name="CheckBox113112111111" w:shapeid="_x0000_i122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45" w:name="CheckBox1131121112" w:shapeid="_x0000_i122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46" w:name="CheckBox11311211112" w:shapeid="_x0000_i122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47" w:name="CheckBox113112112" w:shapeid="_x0000_i123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48" w:name="CheckBox11311211111" w:shapeid="_x0000_i123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49" w:name="CheckBox1131121111" w:shapeid="_x0000_i123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50" w:name="CheckBox113112111" w:shapeid="_x0000_i123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51" w:name="CheckBox11311215" w:shapeid="_x0000_i123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52" w:name="CheckBox11311214" w:shapeid="_x0000_i124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53" w:name="CheckBox11311213" w:shapeid="_x0000_i124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54" w:name="CheckBox11311212" w:shapeid="_x0000_i124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55" w:name="CheckBox113113111111111" w:shapeid="_x0000_i124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56" w:name="CheckBox11311311111111" w:shapeid="_x0000_i124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57" w:name="CheckBox1131131111111" w:shapeid="_x0000_i125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58" w:name="CheckBox113113111111" w:shapeid="_x0000_i125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59" w:name="CheckBox11311311111" w:shapeid="_x0000_i125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60" w:name="CheckBox1131131111" w:shapeid="_x0000_i125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61" w:name="CheckBox113113111" w:shapeid="_x0000_i125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62" w:name="CheckBox11311315" w:shapeid="_x0000_i126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63" w:name="CheckBox11311314" w:shapeid="_x0000_i126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64" w:name="CheckBox11311313" w:shapeid="_x0000_i126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65" w:name="CheckBox11311312" w:shapeid="_x0000_i126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66" w:name="CheckBox113114111111111" w:shapeid="_x0000_i126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67" w:name="CheckBox11311411111111" w:shapeid="_x0000_i127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68" w:name="CheckBox1131141111112" w:shapeid="_x0000_i127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69" w:name="CheckBox1131141111111" w:shapeid="_x0000_i127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70" w:name="CheckBox113114111111" w:shapeid="_x0000_i127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71" w:name="CheckBox11311411111" w:shapeid="_x0000_i127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72" w:name="CheckBox1131141111" w:shapeid="_x0000_i128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73" w:name="CheckBox113114111" w:shapeid="_x0000_i128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74" w:name="CheckBox11311414" w:shapeid="_x0000_i128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75" w:name="CheckBox11311413" w:shapeid="_x0000_i128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76" w:name="CheckBox11311412" w:shapeid="_x0000_i128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77" w:name="CheckBox1131151111111111" w:shapeid="_x0000_i129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78" w:name="CheckBox113115111111111" w:shapeid="_x0000_i129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79" w:name="CheckBox11311511111111" w:shapeid="_x0000_i129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80" w:name="CheckBox1131151111111" w:shapeid="_x0000_i129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81" w:name="CheckBox113115111111" w:shapeid="_x0000_i129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82" w:name="CheckBox11311511111" w:shapeid="_x0000_i130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83" w:name="CheckBox1131151111" w:shapeid="_x0000_i130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84" w:name="CheckBox113115112" w:shapeid="_x0000_i130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85" w:name="CheckBox113115111" w:shapeid="_x0000_i130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86" w:name="CheckBox11311513" w:shapeid="_x0000_i130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87" w:name="CheckBox11311512" w:shapeid="_x0000_i131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88" w:name="CheckBox11311611111111112" w:shapeid="_x0000_i131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89" w:name="CheckBox11311611111111111" w:shapeid="_x0000_i131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90" w:name="CheckBox1131161111111112" w:shapeid="_x0000_i131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91" w:name="CheckBox1131161111111111" w:shapeid="_x0000_i131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92" w:name="CheckBox113116111111111" w:shapeid="_x0000_i132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93" w:name="CheckBox11311611111111" w:shapeid="_x0000_i132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94" w:name="CheckBox1131161111111" w:shapeid="_x0000_i132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95" w:name="CheckBox113116111111" w:shapeid="_x0000_i1327"/>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96" w:name="CheckBox11311611111" w:shapeid="_x0000_i132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97" w:name="CheckBox1131161111" w:shapeid="_x0000_i133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98" w:name="CheckBox113116111" w:shapeid="_x0000_i133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35" type="#_x0000_t75" style="width:12.75pt;height:18pt" o:ole="">
                  <v:imagedata r:id="rId21" o:title=""/>
                </v:shape>
                <w:control r:id="rId99" w:name="CheckBox11319122" w:shapeid="_x0000_i1335"/>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100" w:name="CheckBox1131912" w:shapeid="_x0000_i1337"/>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101" w:name="CheckBox1131911" w:shapeid="_x0000_i1339"/>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102" w:name="CheckBox1131921" w:shapeid="_x0000_i1341"/>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103" w:name="CheckBox1131931" w:shapeid="_x0000_i1343"/>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104" w:name="CheckBox1131941" w:shapeid="_x0000_i1345"/>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105" w:name="CheckBox1131951" w:shapeid="_x0000_i1347"/>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7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106" w:name="CheckBox1131961" w:shapeid="_x0000_i1349"/>
              </w:object>
            </w:r>
          </w:p>
        </w:tc>
        <w:tc>
          <w:tcPr>
            <w:tcW w:w="123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107" w:name="CheckBox1131971" w:shapeid="_x0000_i1351"/>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108" w:name="CheckBox1131981" w:shapeid="_x0000_i1353"/>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109" w:name="CheckBox11319101" w:shapeid="_x0000_i1355"/>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110" w:name="CheckBox11311711111111111111" w:shapeid="_x0000_i135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111" w:name="CheckBox1131171111111111112" w:shapeid="_x0000_i135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112" w:name="CheckBox113117111111111112" w:shapeid="_x0000_i136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113" w:name="CheckBox11311711111111112" w:shapeid="_x0000_i136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114" w:name="CheckBox1131171111111112" w:shapeid="_x0000_i136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115" w:name="CheckBox113117111111112" w:shapeid="_x0000_i136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116" w:name="CheckBox11311711111112" w:shapeid="_x0000_i136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117" w:name="CheckBox1131171111112" w:shapeid="_x0000_i137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118" w:name="CheckBox113117111112" w:shapeid="_x0000_i137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19" w:name="CheckBox11311711112" w:shapeid="_x0000_i137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20" w:name="CheckBox1131171112" w:shapeid="_x0000_i137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01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1"/>
        <w:gridCol w:w="709"/>
        <w:gridCol w:w="1984"/>
        <w:gridCol w:w="709"/>
        <w:gridCol w:w="1984"/>
        <w:gridCol w:w="709"/>
        <w:gridCol w:w="1984"/>
        <w:gridCol w:w="709"/>
        <w:gridCol w:w="1985"/>
        <w:gridCol w:w="709"/>
        <w:gridCol w:w="1985"/>
        <w:gridCol w:w="709"/>
        <w:gridCol w:w="1985"/>
      </w:tblGrid>
      <w:tr w:rsidR="00B37D4B" w:rsidRPr="00CB4115" w:rsidTr="000A4E22">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86275A" w:rsidRDefault="00B37D4B" w:rsidP="00684063">
            <w:pPr>
              <w:jc w:val="center"/>
              <w:rPr>
                <w:rFonts w:ascii="Arial Narrow" w:hAnsi="Arial Narrow"/>
                <w:b/>
                <w:sz w:val="20"/>
                <w:szCs w:val="20"/>
              </w:rPr>
            </w:pPr>
            <w:r w:rsidRPr="0086275A">
              <w:rPr>
                <w:rFonts w:ascii="Arial Narrow" w:hAnsi="Arial Narrow"/>
                <w:b/>
                <w:sz w:val="20"/>
                <w:szCs w:val="20"/>
              </w:rPr>
              <w:t>Strand</w:t>
            </w:r>
          </w:p>
        </w:tc>
        <w:tc>
          <w:tcPr>
            <w:tcW w:w="16161" w:type="dxa"/>
            <w:gridSpan w:val="12"/>
            <w:tcBorders>
              <w:top w:val="single" w:sz="4" w:space="0" w:color="A6A6A6" w:themeColor="background1" w:themeShade="A6"/>
            </w:tcBorders>
            <w:shd w:val="clear" w:color="auto" w:fill="DCE4F0" w:themeFill="accent6" w:themeFillTint="33"/>
            <w:vAlign w:val="center"/>
          </w:tcPr>
          <w:p w:rsidR="00B37D4B" w:rsidRPr="0086275A" w:rsidRDefault="00B37D4B" w:rsidP="00684063">
            <w:pPr>
              <w:jc w:val="center"/>
              <w:rPr>
                <w:rFonts w:ascii="Arial Narrow" w:hAnsi="Arial Narrow"/>
                <w:b/>
                <w:bCs/>
                <w:sz w:val="20"/>
                <w:szCs w:val="20"/>
                <w:lang w:val="en-AU"/>
              </w:rPr>
            </w:pPr>
            <w:r w:rsidRPr="0086275A">
              <w:rPr>
                <w:rFonts w:ascii="Arial Narrow" w:hAnsi="Arial Narrow"/>
                <w:b/>
                <w:bCs/>
                <w:sz w:val="20"/>
                <w:szCs w:val="20"/>
                <w:lang w:val="en-AU"/>
              </w:rPr>
              <w:t>Understanding</w:t>
            </w:r>
          </w:p>
        </w:tc>
      </w:tr>
      <w:tr w:rsidR="000A4E22" w:rsidRPr="00CB4115" w:rsidTr="000A4E22">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0A4E22" w:rsidRPr="002A15A7" w:rsidRDefault="000A4E22"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0A4E22" w:rsidRPr="002A15A7" w:rsidRDefault="000A4E22"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79" w:type="dxa"/>
            <w:gridSpan w:val="6"/>
            <w:tcBorders>
              <w:top w:val="single" w:sz="4" w:space="0" w:color="A6A6A6" w:themeColor="background1" w:themeShade="A6"/>
            </w:tcBorders>
            <w:shd w:val="clear" w:color="auto" w:fill="F2F2F2" w:themeFill="background1" w:themeFillShade="F2"/>
            <w:vAlign w:val="center"/>
          </w:tcPr>
          <w:p w:rsidR="000A4E22" w:rsidRPr="00CB4115" w:rsidRDefault="000A4E22"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5388" w:type="dxa"/>
            <w:gridSpan w:val="4"/>
            <w:tcBorders>
              <w:top w:val="single" w:sz="4" w:space="0" w:color="A6A6A6" w:themeColor="background1" w:themeShade="A6"/>
            </w:tcBorders>
            <w:shd w:val="clear" w:color="auto" w:fill="F2F2F2" w:themeFill="background1" w:themeFillShade="F2"/>
            <w:vAlign w:val="center"/>
          </w:tcPr>
          <w:p w:rsidR="000A4E22" w:rsidRPr="00CB4115" w:rsidRDefault="000A4E22"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0A4E22" w:rsidRPr="00CB4115" w:rsidRDefault="000A4E22"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0A4E22" w:rsidRPr="0023348C" w:rsidTr="00B6785A">
        <w:trPr>
          <w:trHeight w:val="1286"/>
        </w:trPr>
        <w:tc>
          <w:tcPr>
            <w:tcW w:w="2268" w:type="dxa"/>
            <w:tcBorders>
              <w:top w:val="nil"/>
              <w:left w:val="nil"/>
              <w:bottom w:val="single" w:sz="4" w:space="0" w:color="A6A6A6" w:themeColor="background1" w:themeShade="A6"/>
              <w:right w:val="single" w:sz="4" w:space="0" w:color="A6A6A6" w:themeColor="background1" w:themeShade="A6"/>
            </w:tcBorders>
            <w:vAlign w:val="center"/>
          </w:tcPr>
          <w:p w:rsidR="000A4E22" w:rsidRPr="00E03DF5" w:rsidRDefault="000A4E22"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0A4E22" w:rsidRPr="00E03DF5" w:rsidRDefault="000A4E22"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B260A7" w:rsidRDefault="00B260A7" w:rsidP="0086275A">
            <w:pPr>
              <w:rPr>
                <w:rFonts w:ascii="Arial Narrow" w:hAnsi="Arial Narrow"/>
                <w:sz w:val="18"/>
                <w:szCs w:val="18"/>
              </w:rPr>
            </w:pPr>
            <w:proofErr w:type="spellStart"/>
            <w:r w:rsidRPr="00B260A7">
              <w:rPr>
                <w:rFonts w:ascii="Arial Narrow" w:hAnsi="Arial Narrow"/>
                <w:sz w:val="18"/>
                <w:szCs w:val="18"/>
              </w:rPr>
              <w:t>Recognise</w:t>
            </w:r>
            <w:proofErr w:type="spellEnd"/>
            <w:r w:rsidRPr="00B260A7">
              <w:rPr>
                <w:rFonts w:ascii="Arial Narrow" w:hAnsi="Arial Narrow"/>
                <w:sz w:val="18"/>
                <w:szCs w:val="18"/>
              </w:rPr>
              <w:t xml:space="preserve"> pronunciation of compound words and polysyllabic words, and use of rhythm and stress in complex sentences </w:t>
            </w:r>
          </w:p>
          <w:p w:rsidR="000A4E22" w:rsidRPr="0086275A" w:rsidRDefault="00480863" w:rsidP="0086275A">
            <w:pPr>
              <w:rPr>
                <w:rFonts w:ascii="Arial Narrow" w:hAnsi="Arial Narrow"/>
                <w:sz w:val="18"/>
                <w:szCs w:val="18"/>
              </w:rPr>
            </w:pPr>
            <w:hyperlink r:id="rId121" w:tooltip="View elaborations and additional details of VCIDU114" w:history="1">
              <w:r w:rsidR="00B260A7" w:rsidRPr="00B260A7">
                <w:rPr>
                  <w:rStyle w:val="Hyperlink"/>
                  <w:rFonts w:ascii="Arial Narrow" w:hAnsi="Arial Narrow"/>
                  <w:sz w:val="18"/>
                  <w:szCs w:val="18"/>
                </w:rPr>
                <w:t>(VCIDU114)</w:t>
              </w:r>
            </w:hyperlink>
          </w:p>
        </w:tc>
        <w:tc>
          <w:tcPr>
            <w:tcW w:w="2693" w:type="dxa"/>
            <w:gridSpan w:val="2"/>
          </w:tcPr>
          <w:p w:rsidR="00B260A7" w:rsidRDefault="00B260A7" w:rsidP="000C29CB">
            <w:pPr>
              <w:rPr>
                <w:rFonts w:ascii="Arial Narrow" w:hAnsi="Arial Narrow"/>
                <w:sz w:val="18"/>
                <w:szCs w:val="18"/>
              </w:rPr>
            </w:pPr>
            <w:r w:rsidRPr="00B260A7">
              <w:rPr>
                <w:rFonts w:ascii="Arial Narrow" w:hAnsi="Arial Narrow"/>
                <w:sz w:val="18"/>
                <w:szCs w:val="18"/>
              </w:rPr>
              <w:t>Develop knowledge of vocabulary and structure to extend meanings, such as complex verbs, affixation, a range of cohesive devices and object-focus construction </w:t>
            </w:r>
          </w:p>
          <w:p w:rsidR="000A4E22" w:rsidRPr="000C29CB" w:rsidRDefault="00480863" w:rsidP="000C29CB">
            <w:pPr>
              <w:rPr>
                <w:rFonts w:ascii="Arial Narrow" w:hAnsi="Arial Narrow"/>
                <w:sz w:val="18"/>
                <w:szCs w:val="18"/>
              </w:rPr>
            </w:pPr>
            <w:hyperlink r:id="rId122" w:tooltip="View elaborations and additional details of VCIDU115" w:history="1">
              <w:r w:rsidR="00B260A7" w:rsidRPr="00B260A7">
                <w:rPr>
                  <w:rStyle w:val="Hyperlink"/>
                  <w:rFonts w:ascii="Arial Narrow" w:hAnsi="Arial Narrow"/>
                  <w:sz w:val="18"/>
                  <w:szCs w:val="18"/>
                </w:rPr>
                <w:t>(VCIDU115)</w:t>
              </w:r>
            </w:hyperlink>
          </w:p>
        </w:tc>
        <w:tc>
          <w:tcPr>
            <w:tcW w:w="2693" w:type="dxa"/>
            <w:gridSpan w:val="2"/>
          </w:tcPr>
          <w:p w:rsidR="00B260A7" w:rsidRDefault="00B260A7" w:rsidP="000C29CB">
            <w:pPr>
              <w:rPr>
                <w:rFonts w:ascii="Arial Narrow" w:hAnsi="Arial Narrow"/>
                <w:sz w:val="18"/>
                <w:szCs w:val="18"/>
              </w:rPr>
            </w:pPr>
            <w:r w:rsidRPr="00B260A7">
              <w:rPr>
                <w:rFonts w:ascii="Arial Narrow" w:hAnsi="Arial Narrow"/>
                <w:sz w:val="18"/>
                <w:szCs w:val="18"/>
              </w:rPr>
              <w:t>Develop understanding of textual conventions and how they shape meaning and influence responses</w:t>
            </w:r>
          </w:p>
          <w:p w:rsidR="000A4E22" w:rsidRPr="000C29CB" w:rsidRDefault="00480863" w:rsidP="000C29CB">
            <w:pPr>
              <w:rPr>
                <w:rFonts w:ascii="Arial Narrow" w:hAnsi="Arial Narrow"/>
                <w:sz w:val="18"/>
                <w:szCs w:val="18"/>
              </w:rPr>
            </w:pPr>
            <w:hyperlink r:id="rId123" w:tooltip="View elaborations and additional details of VCIDU116" w:history="1">
              <w:r w:rsidR="00B260A7" w:rsidRPr="00B260A7">
                <w:rPr>
                  <w:rStyle w:val="Hyperlink"/>
                  <w:rFonts w:ascii="Arial Narrow" w:hAnsi="Arial Narrow"/>
                  <w:sz w:val="18"/>
                  <w:szCs w:val="18"/>
                </w:rPr>
                <w:t>(VCIDU116)</w:t>
              </w:r>
            </w:hyperlink>
          </w:p>
        </w:tc>
        <w:tc>
          <w:tcPr>
            <w:tcW w:w="2694" w:type="dxa"/>
            <w:gridSpan w:val="2"/>
          </w:tcPr>
          <w:p w:rsidR="00B260A7" w:rsidRDefault="00B260A7" w:rsidP="00684063">
            <w:pPr>
              <w:rPr>
                <w:rFonts w:ascii="Arial Narrow" w:hAnsi="Arial Narrow"/>
                <w:sz w:val="18"/>
                <w:szCs w:val="18"/>
              </w:rPr>
            </w:pPr>
            <w:r w:rsidRPr="00B260A7">
              <w:rPr>
                <w:rFonts w:ascii="Arial Narrow" w:hAnsi="Arial Narrow"/>
                <w:sz w:val="18"/>
                <w:szCs w:val="18"/>
              </w:rPr>
              <w:t>Develop awareness of register, comparing language choices and considering how and why language varies in formality </w:t>
            </w:r>
          </w:p>
          <w:p w:rsidR="000A4E22" w:rsidRPr="0023348C" w:rsidRDefault="00480863" w:rsidP="00684063">
            <w:pPr>
              <w:rPr>
                <w:rFonts w:ascii="Arial Narrow" w:hAnsi="Arial Narrow"/>
                <w:sz w:val="18"/>
                <w:szCs w:val="18"/>
              </w:rPr>
            </w:pPr>
            <w:hyperlink r:id="rId124" w:tooltip="View elaborations and additional details of VCIDU117" w:history="1">
              <w:r w:rsidR="00B260A7" w:rsidRPr="00B260A7">
                <w:rPr>
                  <w:rStyle w:val="Hyperlink"/>
                  <w:rFonts w:ascii="Arial Narrow" w:hAnsi="Arial Narrow"/>
                  <w:sz w:val="18"/>
                  <w:szCs w:val="18"/>
                </w:rPr>
                <w:t>(VCIDU117)</w:t>
              </w:r>
            </w:hyperlink>
          </w:p>
        </w:tc>
        <w:tc>
          <w:tcPr>
            <w:tcW w:w="2694" w:type="dxa"/>
            <w:gridSpan w:val="2"/>
          </w:tcPr>
          <w:p w:rsidR="00B260A7" w:rsidRDefault="00B260A7" w:rsidP="000A4E22">
            <w:pPr>
              <w:rPr>
                <w:rFonts w:ascii="Arial Narrow" w:hAnsi="Arial Narrow"/>
                <w:sz w:val="18"/>
                <w:szCs w:val="18"/>
              </w:rPr>
            </w:pPr>
            <w:proofErr w:type="spellStart"/>
            <w:r w:rsidRPr="00B260A7">
              <w:rPr>
                <w:rFonts w:ascii="Arial Narrow" w:hAnsi="Arial Narrow"/>
                <w:sz w:val="18"/>
                <w:szCs w:val="18"/>
              </w:rPr>
              <w:t>Recognise</w:t>
            </w:r>
            <w:proofErr w:type="spellEnd"/>
            <w:r w:rsidRPr="00B260A7">
              <w:rPr>
                <w:rFonts w:ascii="Arial Narrow" w:hAnsi="Arial Narrow"/>
                <w:sz w:val="18"/>
                <w:szCs w:val="18"/>
              </w:rPr>
              <w:t xml:space="preserve"> how Indonesian impacts and is impacted by social, political and cultural changes, such as new information and communication technologies</w:t>
            </w:r>
          </w:p>
          <w:p w:rsidR="000A4E22" w:rsidRPr="0023348C" w:rsidRDefault="00480863" w:rsidP="000A4E22">
            <w:pPr>
              <w:rPr>
                <w:rFonts w:ascii="Arial Narrow" w:hAnsi="Arial Narrow"/>
                <w:sz w:val="18"/>
                <w:szCs w:val="18"/>
              </w:rPr>
            </w:pPr>
            <w:hyperlink r:id="rId125" w:tooltip="View elaborations and additional details of VCIDU118" w:history="1">
              <w:r w:rsidR="00B260A7" w:rsidRPr="00B260A7">
                <w:rPr>
                  <w:rStyle w:val="Hyperlink"/>
                  <w:rFonts w:ascii="Arial Narrow" w:hAnsi="Arial Narrow"/>
                  <w:sz w:val="18"/>
                  <w:szCs w:val="18"/>
                </w:rPr>
                <w:t>(VCIDU118)</w:t>
              </w:r>
            </w:hyperlink>
          </w:p>
        </w:tc>
        <w:tc>
          <w:tcPr>
            <w:tcW w:w="2694" w:type="dxa"/>
            <w:gridSpan w:val="2"/>
          </w:tcPr>
          <w:p w:rsidR="000A4E22" w:rsidRPr="000C29CB" w:rsidRDefault="00B260A7" w:rsidP="000C29CB">
            <w:pPr>
              <w:rPr>
                <w:rFonts w:ascii="Arial Narrow" w:hAnsi="Arial Narrow"/>
                <w:sz w:val="18"/>
                <w:szCs w:val="18"/>
              </w:rPr>
            </w:pPr>
            <w:r w:rsidRPr="00B260A7">
              <w:rPr>
                <w:rFonts w:ascii="Arial Narrow" w:hAnsi="Arial Narrow"/>
                <w:sz w:val="18"/>
                <w:szCs w:val="18"/>
              </w:rPr>
              <w:t>Understand the role of language and culture in shaping and conveying cultural identity, including the multiple languages and cultures both in Indonesia and in Australia </w:t>
            </w:r>
            <w:hyperlink r:id="rId126" w:tooltip="View elaborations and additional details of VCIDU119" w:history="1">
              <w:r w:rsidRPr="00B260A7">
                <w:rPr>
                  <w:rStyle w:val="Hyperlink"/>
                  <w:rFonts w:ascii="Arial Narrow" w:hAnsi="Arial Narrow"/>
                  <w:sz w:val="18"/>
                  <w:szCs w:val="18"/>
                </w:rPr>
                <w:t>(VCIDU119)</w:t>
              </w:r>
            </w:hyperlink>
          </w:p>
        </w:tc>
      </w:tr>
      <w:tr w:rsidR="000A4E22" w:rsidRPr="0056716B" w:rsidTr="000A4E22">
        <w:trPr>
          <w:cantSplit/>
          <w:trHeight w:val="397"/>
        </w:trPr>
        <w:tc>
          <w:tcPr>
            <w:tcW w:w="2268" w:type="dxa"/>
            <w:tcBorders>
              <w:top w:val="single" w:sz="4" w:space="0" w:color="A6A6A6" w:themeColor="background1" w:themeShade="A6"/>
            </w:tcBorders>
            <w:shd w:val="clear" w:color="auto" w:fill="F2F2F2" w:themeFill="background1" w:themeFillShade="F2"/>
            <w:vAlign w:val="center"/>
          </w:tcPr>
          <w:p w:rsidR="000A4E22" w:rsidRPr="00E03DF5" w:rsidRDefault="000A4E22"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0A4E22" w:rsidRPr="00E03DF5" w:rsidRDefault="000A4E22"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A4E22" w:rsidRPr="0056716B" w:rsidRDefault="000A4E22"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0A4E22" w:rsidRPr="00700A81" w:rsidTr="000A4E22">
        <w:trPr>
          <w:cantSplit/>
          <w:trHeight w:val="397"/>
        </w:trPr>
        <w:tc>
          <w:tcPr>
            <w:tcW w:w="2268" w:type="dxa"/>
            <w:shd w:val="clear" w:color="auto" w:fill="auto"/>
            <w:vAlign w:val="center"/>
          </w:tcPr>
          <w:p w:rsidR="000A4E22" w:rsidRPr="00A125DA" w:rsidRDefault="000A4E22" w:rsidP="00684063">
            <w:pPr>
              <w:jc w:val="cente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27" w:name="CheckBox11311811111" w:shapeid="_x0000_i1379"/>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28" w:name="CheckBox1131181112" w:shapeid="_x0000_i1381"/>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29" w:name="CheckBox113118112" w:shapeid="_x0000_i1383"/>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30" w:name="CheckBox11311891" w:shapeid="_x0000_i1385"/>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31" w:name="CheckBox11311871" w:shapeid="_x0000_i1387"/>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32" w:name="CheckBox11311861" w:shapeid="_x0000_i1389"/>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33" w:name="CheckBox1131111111111" w:shapeid="_x0000_i1391"/>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34" w:name="CheckBox113111111112" w:shapeid="_x0000_i1393"/>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35" w:name="CheckBox11311111112" w:shapeid="_x0000_i1395"/>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36" w:name="CheckBox1131111311" w:shapeid="_x0000_i1397"/>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37" w:name="CheckBox1131111112" w:shapeid="_x0000_i1399"/>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38" w:name="CheckBox113111161" w:shapeid="_x0000_i1401"/>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39" w:name="CheckBox1131121111111" w:shapeid="_x0000_i1403"/>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40" w:name="CheckBox11311211121" w:shapeid="_x0000_i1405"/>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41" w:name="CheckBox113112111121" w:shapeid="_x0000_i1407"/>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42" w:name="CheckBox1131121121" w:shapeid="_x0000_i1409"/>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43" w:name="CheckBox11311211113" w:shapeid="_x0000_i1411"/>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44" w:name="CheckBox1131121113" w:shapeid="_x0000_i1413"/>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45" w:name="CheckBox1131131111111111" w:shapeid="_x0000_i1415"/>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46" w:name="CheckBox113113111111112" w:shapeid="_x0000_i1417"/>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47" w:name="CheckBox11311311111112" w:shapeid="_x0000_i1419"/>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48" w:name="CheckBox1131131111112" w:shapeid="_x0000_i1421"/>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49" w:name="CheckBox11311311112" w:shapeid="_x0000_i1423"/>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50" w:name="CheckBox1131131112" w:shapeid="_x0000_i1425"/>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51" w:name="CheckBox1131141111111111" w:shapeid="_x0000_i1427"/>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52" w:name="CheckBox113114111111112" w:shapeid="_x0000_i1429"/>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53" w:name="CheckBox11311411111121" w:shapeid="_x0000_i1431"/>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54" w:name="CheckBox11311411111112" w:shapeid="_x0000_i1433"/>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55" w:name="CheckBox113114111112" w:shapeid="_x0000_i1435"/>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56" w:name="CheckBox11311411112" w:shapeid="_x0000_i1437"/>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57" w:name="CheckBox11311511111111111" w:shapeid="_x0000_i1439"/>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58" w:name="CheckBox1131151111111112" w:shapeid="_x0000_i1441"/>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59" w:name="CheckBox113115111111112" w:shapeid="_x0000_i1443"/>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60" w:name="CheckBox11311511111112" w:shapeid="_x0000_i1445"/>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61" w:name="CheckBox113115111112" w:shapeid="_x0000_i1447"/>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62" w:name="CheckBox11311511112" w:shapeid="_x0000_i1449"/>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63" w:name="CheckBox113116111111111121" w:shapeid="_x0000_i1451"/>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64" w:name="CheckBox113116111111111111" w:shapeid="_x0000_i1453"/>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65" w:name="CheckBox11311611111111121" w:shapeid="_x0000_i1455"/>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66" w:name="CheckBox11311611111111113" w:shapeid="_x0000_i1457"/>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67" w:name="CheckBox113116111111112" w:shapeid="_x0000_i1459"/>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68" w:name="CheckBox11311611111112" w:shapeid="_x0000_i1461"/>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69" w:name="CheckBox113191213" w:shapeid="_x0000_i1463"/>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70" w:name="CheckBox113191231" w:shapeid="_x0000_i1465"/>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71" w:name="CheckBox113191241" w:shapeid="_x0000_i1467"/>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72" w:name="CheckBox113191251" w:shapeid="_x0000_i1469"/>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73" w:name="CheckBox113191271" w:shapeid="_x0000_i1471"/>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74" w:name="CheckBox113191281" w:shapeid="_x0000_i1473"/>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rPr>
            </w:pPr>
          </w:p>
        </w:tc>
      </w:tr>
      <w:tr w:rsidR="000A4E22" w:rsidRPr="00700A81" w:rsidTr="000A4E22">
        <w:trPr>
          <w:cantSplit/>
          <w:trHeight w:val="397"/>
        </w:trPr>
        <w:tc>
          <w:tcPr>
            <w:tcW w:w="2268" w:type="dxa"/>
            <w:shd w:val="clear" w:color="auto" w:fill="auto"/>
            <w:vAlign w:val="center"/>
          </w:tcPr>
          <w:p w:rsidR="000A4E22" w:rsidRPr="00A125DA" w:rsidRDefault="000A4E22" w:rsidP="00684063">
            <w:pPr>
              <w:rPr>
                <w:rFonts w:ascii="Arial Narrow" w:hAnsi="Arial Narrow"/>
                <w:sz w:val="20"/>
                <w:szCs w:val="20"/>
              </w:rPr>
            </w:pPr>
          </w:p>
        </w:tc>
        <w:tc>
          <w:tcPr>
            <w:tcW w:w="1701" w:type="dxa"/>
            <w:shd w:val="clear" w:color="auto" w:fill="auto"/>
            <w:vAlign w:val="center"/>
          </w:tcPr>
          <w:p w:rsidR="000A4E22" w:rsidRPr="00A125DA" w:rsidRDefault="000A4E22" w:rsidP="00684063">
            <w:pPr>
              <w:rPr>
                <w:rFonts w:ascii="Arial Narrow" w:hAnsi="Arial Narrow"/>
                <w:sz w:val="20"/>
                <w:szCs w:val="20"/>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75" w:name="CheckBox113117111111111111111" w:shapeid="_x0000_i1475"/>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76" w:name="CheckBox11311711111111111121" w:shapeid="_x0000_i1477"/>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77" w:name="CheckBox1131171111111111121" w:shapeid="_x0000_i1479"/>
              </w:object>
            </w:r>
          </w:p>
        </w:tc>
        <w:tc>
          <w:tcPr>
            <w:tcW w:w="1984"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78" w:name="CheckBox113117111111111121" w:shapeid="_x0000_i1481"/>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79" w:name="CheckBox1131171111111121" w:shapeid="_x0000_i1483"/>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80" w:name="CheckBox113117111111121" w:shapeid="_x0000_i1485"/>
              </w:object>
            </w:r>
          </w:p>
        </w:tc>
        <w:tc>
          <w:tcPr>
            <w:tcW w:w="1985" w:type="dxa"/>
            <w:shd w:val="clear" w:color="auto" w:fill="auto"/>
            <w:vAlign w:val="center"/>
          </w:tcPr>
          <w:p w:rsidR="000A4E22" w:rsidRPr="00700A81" w:rsidRDefault="000A4E22" w:rsidP="00684063">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624"/>
        <w:gridCol w:w="11199"/>
      </w:tblGrid>
      <w:tr w:rsidR="00D3745D" w:rsidRPr="00145826" w:rsidTr="00B870A9">
        <w:trPr>
          <w:trHeight w:val="355"/>
        </w:trPr>
        <w:tc>
          <w:tcPr>
            <w:tcW w:w="1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3745D" w:rsidRPr="00B260A7" w:rsidRDefault="00D3745D" w:rsidP="00B260A7">
            <w:pPr>
              <w:jc w:val="center"/>
              <w:rPr>
                <w:rFonts w:ascii="Calibri" w:hAnsi="Calibri" w:cs="Calibri"/>
                <w:sz w:val="18"/>
                <w:szCs w:val="18"/>
                <w:lang w:val="en-AU"/>
              </w:rPr>
            </w:pPr>
            <w:r w:rsidRPr="00012ABF">
              <w:rPr>
                <w:rFonts w:ascii="Calibri" w:hAnsi="Calibri" w:cs="Calibri"/>
                <w:b/>
                <w:lang w:val="en-AU"/>
              </w:rPr>
              <w:t xml:space="preserve">Levels </w:t>
            </w:r>
            <w:r>
              <w:rPr>
                <w:rFonts w:ascii="Calibri" w:hAnsi="Calibri" w:cs="Calibri"/>
                <w:b/>
                <w:lang w:val="en-AU"/>
              </w:rPr>
              <w:t>7</w:t>
            </w:r>
            <w:r w:rsidRPr="00012ABF">
              <w:rPr>
                <w:rFonts w:ascii="Calibri" w:hAnsi="Calibri" w:cs="Calibri"/>
                <w:b/>
                <w:lang w:val="en-AU"/>
              </w:rPr>
              <w:t xml:space="preserve"> and </w:t>
            </w:r>
            <w:r>
              <w:rPr>
                <w:rFonts w:ascii="Calibri" w:hAnsi="Calibri" w:cs="Calibri"/>
                <w:b/>
                <w:lang w:val="en-AU"/>
              </w:rPr>
              <w:t>8</w:t>
            </w:r>
            <w:r w:rsidRPr="00012ABF">
              <w:rPr>
                <w:rFonts w:ascii="Calibri" w:hAnsi="Calibri" w:cs="Calibri"/>
                <w:b/>
                <w:lang w:val="en-AU"/>
              </w:rPr>
              <w:t xml:space="preserve"> Achievement Standard</w:t>
            </w:r>
            <w:r w:rsidRPr="004D379A">
              <w:rPr>
                <w:rFonts w:ascii="Calibri" w:hAnsi="Calibri" w:cs="Calibri"/>
                <w:sz w:val="18"/>
                <w:szCs w:val="18"/>
                <w:lang w:val="en-AU"/>
              </w:rPr>
              <w:t xml:space="preserve"> </w:t>
            </w:r>
          </w:p>
        </w:tc>
        <w:tc>
          <w:tcPr>
            <w:tcW w:w="111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3745D" w:rsidRDefault="00D3745D" w:rsidP="007A31B1">
            <w:pPr>
              <w:jc w:val="center"/>
              <w:rPr>
                <w:rFonts w:ascii="Calibri" w:hAnsi="Calibri" w:cs="Calibri"/>
                <w:b/>
                <w:lang w:val="en-AU"/>
              </w:rPr>
            </w:pPr>
            <w:r w:rsidRPr="00012ABF">
              <w:rPr>
                <w:rFonts w:ascii="Calibri" w:hAnsi="Calibri" w:cs="Calibri"/>
                <w:b/>
                <w:lang w:val="en-AU"/>
              </w:rPr>
              <w:t xml:space="preserve">Levels </w:t>
            </w:r>
            <w:r>
              <w:rPr>
                <w:rFonts w:ascii="Calibri" w:hAnsi="Calibri" w:cs="Calibri"/>
                <w:b/>
                <w:lang w:val="en-AU"/>
              </w:rPr>
              <w:t>9</w:t>
            </w:r>
            <w:r w:rsidRPr="00012ABF">
              <w:rPr>
                <w:rFonts w:ascii="Calibri" w:hAnsi="Calibri" w:cs="Calibri"/>
                <w:b/>
                <w:lang w:val="en-AU"/>
              </w:rPr>
              <w:t xml:space="preserve"> and </w:t>
            </w:r>
            <w:r>
              <w:rPr>
                <w:rFonts w:ascii="Calibri" w:hAnsi="Calibri" w:cs="Calibri"/>
                <w:b/>
                <w:lang w:val="en-AU"/>
              </w:rPr>
              <w:t>10</w:t>
            </w:r>
            <w:r w:rsidRPr="00012ABF">
              <w:rPr>
                <w:rFonts w:ascii="Calibri" w:hAnsi="Calibri" w:cs="Calibri"/>
                <w:b/>
                <w:lang w:val="en-AU"/>
              </w:rPr>
              <w:t xml:space="preserve"> Achievement Standard</w:t>
            </w:r>
          </w:p>
          <w:p w:rsidR="00B260A7" w:rsidRPr="00652320" w:rsidRDefault="00B260A7" w:rsidP="007A31B1">
            <w:pPr>
              <w:jc w:val="cente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p>
        </w:tc>
      </w:tr>
      <w:tr w:rsidR="00D3745D" w:rsidRPr="00145826" w:rsidTr="00B870A9">
        <w:trPr>
          <w:trHeight w:val="6081"/>
        </w:trPr>
        <w:tc>
          <w:tcPr>
            <w:tcW w:w="1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260A7" w:rsidRDefault="00B260A7" w:rsidP="00B260A7">
            <w:pPr>
              <w:rPr>
                <w:rFonts w:ascii="Arial Narrow" w:hAnsi="Arial Narrow"/>
                <w:sz w:val="18"/>
                <w:szCs w:val="18"/>
                <w:lang w:val="en-AU"/>
              </w:rPr>
            </w:pPr>
            <w:r w:rsidRPr="00B260A7">
              <w:rPr>
                <w:rFonts w:ascii="Arial Narrow" w:hAnsi="Arial Narrow"/>
                <w:sz w:val="18"/>
                <w:szCs w:val="18"/>
                <w:lang w:val="en-AU"/>
              </w:rPr>
              <w:t>By the end of Level 8</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 xml:space="preserve">Students share factual information and opinions about their personal worlds, including personal details, family, pets, friends, pastimes, school and neighbourhood. </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 xml:space="preserve">They interact with others orally and in writing, asking and responding to questions using </w:t>
            </w:r>
            <w:proofErr w:type="spellStart"/>
            <w:r w:rsidRPr="00B260A7">
              <w:rPr>
                <w:rFonts w:ascii="Arial Narrow" w:eastAsia="Arial" w:hAnsi="Arial Narrow"/>
                <w:sz w:val="18"/>
                <w:szCs w:val="18"/>
                <w:lang w:val="en-AU"/>
              </w:rPr>
              <w:t>Siapa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Apakah</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Berapa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Bagaimana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Apa</w:t>
            </w:r>
            <w:proofErr w:type="spellEnd"/>
            <w:r w:rsidRPr="00B260A7">
              <w:rPr>
                <w:rFonts w:ascii="Arial Narrow" w:eastAsia="Arial" w:hAnsi="Arial Narrow"/>
                <w:sz w:val="18"/>
                <w:szCs w:val="18"/>
                <w:lang w:val="en-AU"/>
              </w:rPr>
              <w:t>, Di/</w:t>
            </w:r>
            <w:proofErr w:type="spellStart"/>
            <w:r w:rsidRPr="00B260A7">
              <w:rPr>
                <w:rFonts w:ascii="Arial Narrow" w:eastAsia="Arial" w:hAnsi="Arial Narrow"/>
                <w:sz w:val="18"/>
                <w:szCs w:val="18"/>
                <w:lang w:val="en-AU"/>
              </w:rPr>
              <w:t>Ke</w:t>
            </w:r>
            <w:proofErr w:type="spellEnd"/>
            <w:r w:rsidRPr="00B260A7">
              <w:rPr>
                <w:rFonts w:ascii="Arial Narrow" w:eastAsia="Arial" w:hAnsi="Arial Narrow"/>
                <w:sz w:val="18"/>
                <w:szCs w:val="18"/>
                <w:lang w:val="en-AU"/>
              </w:rPr>
              <w:t xml:space="preserve">/Dari mana…?, and expressing preferences using </w:t>
            </w:r>
            <w:proofErr w:type="spellStart"/>
            <w:r w:rsidRPr="00B260A7">
              <w:rPr>
                <w:rFonts w:ascii="Arial Narrow" w:eastAsia="Arial" w:hAnsi="Arial Narrow"/>
                <w:sz w:val="18"/>
                <w:szCs w:val="18"/>
                <w:lang w:val="en-AU"/>
              </w:rPr>
              <w:t>saya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suka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kurang</w:t>
            </w:r>
            <w:proofErr w:type="spellEnd"/>
            <w:r w:rsidRPr="00B260A7">
              <w:rPr>
                <w:rFonts w:ascii="Arial Narrow" w:eastAsia="Arial" w:hAnsi="Arial Narrow"/>
                <w:sz w:val="18"/>
                <w:szCs w:val="18"/>
                <w:lang w:val="en-AU"/>
              </w:rPr>
              <w:t>/</w:t>
            </w:r>
            <w:proofErr w:type="spellStart"/>
            <w:r w:rsidRPr="00B260A7">
              <w:rPr>
                <w:rFonts w:ascii="Arial Narrow" w:eastAsia="Arial" w:hAnsi="Arial Narrow"/>
                <w:sz w:val="18"/>
                <w:szCs w:val="18"/>
                <w:lang w:val="en-AU"/>
              </w:rPr>
              <w:t>tidak</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suka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mau</w:t>
            </w:r>
            <w:proofErr w:type="spellEnd"/>
            <w:r w:rsidRPr="00B260A7">
              <w:rPr>
                <w:rFonts w:ascii="Arial Narrow" w:eastAsia="Arial" w:hAnsi="Arial Narrow"/>
                <w:sz w:val="18"/>
                <w:szCs w:val="18"/>
                <w:lang w:val="en-AU"/>
              </w:rPr>
              <w:t>/</w:t>
            </w:r>
            <w:proofErr w:type="spellStart"/>
            <w:r w:rsidRPr="00B260A7">
              <w:rPr>
                <w:rFonts w:ascii="Arial Narrow" w:eastAsia="Arial" w:hAnsi="Arial Narrow"/>
                <w:sz w:val="18"/>
                <w:szCs w:val="18"/>
                <w:lang w:val="en-AU"/>
              </w:rPr>
              <w:t>tidak</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mau</w:t>
            </w:r>
            <w:proofErr w:type="spellEnd"/>
            <w:r w:rsidRPr="00B260A7">
              <w:rPr>
                <w:rFonts w:ascii="Arial Narrow" w:eastAsia="Arial" w:hAnsi="Arial Narrow"/>
                <w:sz w:val="18"/>
                <w:szCs w:val="18"/>
                <w:lang w:val="en-AU"/>
              </w:rPr>
              <w:t xml:space="preserve">. </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 xml:space="preserve">They mostly use correct pronunciation of individual and combined sounds, and use formulaic expressions (for example, </w:t>
            </w:r>
            <w:proofErr w:type="spellStart"/>
            <w:r w:rsidRPr="00B260A7">
              <w:rPr>
                <w:rFonts w:ascii="Arial Narrow" w:eastAsia="Arial" w:hAnsi="Arial Narrow"/>
                <w:sz w:val="18"/>
                <w:szCs w:val="18"/>
                <w:lang w:val="en-AU"/>
              </w:rPr>
              <w:t>saya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tidak</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tahu</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maaf</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saya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tidak</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mengerti</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sekali</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lagi</w:t>
            </w:r>
            <w:proofErr w:type="spellEnd"/>
            <w:r w:rsidRPr="00B260A7">
              <w:rPr>
                <w:rFonts w:ascii="Arial Narrow" w:eastAsia="Arial" w:hAnsi="Arial Narrow"/>
                <w:sz w:val="18"/>
                <w:szCs w:val="18"/>
                <w:lang w:val="en-AU"/>
              </w:rPr>
              <w:t xml:space="preserve">) to sustain interactions. </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 xml:space="preserve">Students describe qualities of appearance, colour, character and condition (such as </w:t>
            </w:r>
            <w:proofErr w:type="spellStart"/>
            <w:r w:rsidRPr="00B260A7">
              <w:rPr>
                <w:rFonts w:ascii="Arial Narrow" w:eastAsia="Arial" w:hAnsi="Arial Narrow"/>
                <w:sz w:val="18"/>
                <w:szCs w:val="18"/>
                <w:lang w:val="en-AU"/>
              </w:rPr>
              <w:t>tinggi</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merah</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muda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lucu</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panas</w:t>
            </w:r>
            <w:proofErr w:type="spellEnd"/>
            <w:r w:rsidRPr="00B260A7">
              <w:rPr>
                <w:rFonts w:ascii="Arial Narrow" w:eastAsia="Arial" w:hAnsi="Arial Narrow"/>
                <w:sz w:val="18"/>
                <w:szCs w:val="18"/>
                <w:lang w:val="en-AU"/>
              </w:rPr>
              <w:t>), and identify quantities using numbers and fractions.</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 xml:space="preserve">They respond to and create texts to describe real and imagined events and characters. </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 xml:space="preserve">Students use the features of a range of personal, informative and imaginative texts and modelled language to assist with structure, flow and coherence in their own speech and writing. </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 xml:space="preserve">They link ideas using conjunctions such as </w:t>
            </w:r>
            <w:proofErr w:type="spellStart"/>
            <w:r w:rsidRPr="00B260A7">
              <w:rPr>
                <w:rFonts w:ascii="Arial Narrow" w:eastAsia="Arial" w:hAnsi="Arial Narrow"/>
                <w:sz w:val="18"/>
                <w:szCs w:val="18"/>
                <w:lang w:val="en-AU"/>
              </w:rPr>
              <w:t>dan</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tetapi</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karena</w:t>
            </w:r>
            <w:proofErr w:type="spellEnd"/>
            <w:r w:rsidRPr="00B260A7">
              <w:rPr>
                <w:rFonts w:ascii="Arial Narrow" w:eastAsia="Arial" w:hAnsi="Arial Narrow"/>
                <w:sz w:val="18"/>
                <w:szCs w:val="18"/>
                <w:lang w:val="en-AU"/>
              </w:rPr>
              <w:t xml:space="preserve"> and </w:t>
            </w:r>
            <w:proofErr w:type="spellStart"/>
            <w:r w:rsidRPr="00B260A7">
              <w:rPr>
                <w:rFonts w:ascii="Arial Narrow" w:eastAsia="Arial" w:hAnsi="Arial Narrow"/>
                <w:sz w:val="18"/>
                <w:szCs w:val="18"/>
                <w:lang w:val="en-AU"/>
              </w:rPr>
              <w:t>untuk</w:t>
            </w:r>
            <w:proofErr w:type="spellEnd"/>
            <w:r w:rsidRPr="00B260A7">
              <w:rPr>
                <w:rFonts w:ascii="Arial Narrow" w:eastAsia="Arial" w:hAnsi="Arial Narrow"/>
                <w:sz w:val="18"/>
                <w:szCs w:val="18"/>
                <w:lang w:val="en-AU"/>
              </w:rPr>
              <w:t xml:space="preserve">. </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They form sentences with subject-verb-object construction (</w:t>
            </w:r>
            <w:proofErr w:type="spellStart"/>
            <w:r w:rsidRPr="00B260A7">
              <w:rPr>
                <w:rFonts w:ascii="Arial Narrow" w:eastAsia="Arial" w:hAnsi="Arial Narrow"/>
                <w:sz w:val="18"/>
                <w:szCs w:val="18"/>
                <w:lang w:val="en-AU"/>
              </w:rPr>
              <w:t>Saya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belajar</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Bahasa</w:t>
            </w:r>
            <w:proofErr w:type="spellEnd"/>
            <w:r w:rsidRPr="00B260A7">
              <w:rPr>
                <w:rFonts w:ascii="Arial Narrow" w:eastAsia="Arial" w:hAnsi="Arial Narrow"/>
                <w:sz w:val="18"/>
                <w:szCs w:val="18"/>
                <w:lang w:val="en-AU"/>
              </w:rPr>
              <w:t xml:space="preserve"> Indonesia), typically using simple base words (</w:t>
            </w:r>
            <w:proofErr w:type="spellStart"/>
            <w:r w:rsidRPr="00B260A7">
              <w:rPr>
                <w:rFonts w:ascii="Arial Narrow" w:eastAsia="Arial" w:hAnsi="Arial Narrow"/>
                <w:sz w:val="18"/>
                <w:szCs w:val="18"/>
                <w:lang w:val="en-AU"/>
              </w:rPr>
              <w:t>makan</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minum</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naik</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bangun</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ber</w:t>
            </w:r>
            <w:proofErr w:type="spellEnd"/>
            <w:r w:rsidRPr="00B260A7">
              <w:rPr>
                <w:rFonts w:ascii="Arial Narrow" w:eastAsia="Arial" w:hAnsi="Arial Narrow"/>
                <w:sz w:val="18"/>
                <w:szCs w:val="18"/>
                <w:lang w:val="en-AU"/>
              </w:rPr>
              <w:t>- verbs (</w:t>
            </w:r>
            <w:proofErr w:type="spellStart"/>
            <w:r w:rsidRPr="00B260A7">
              <w:rPr>
                <w:rFonts w:ascii="Arial Narrow" w:eastAsia="Arial" w:hAnsi="Arial Narrow"/>
                <w:sz w:val="18"/>
                <w:szCs w:val="18"/>
                <w:lang w:val="en-AU"/>
              </w:rPr>
              <w:t>bermain</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belajar</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berenang</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berdansa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berlari</w:t>
            </w:r>
            <w:proofErr w:type="spellEnd"/>
            <w:r w:rsidRPr="00B260A7">
              <w:rPr>
                <w:rFonts w:ascii="Arial Narrow" w:eastAsia="Arial" w:hAnsi="Arial Narrow"/>
                <w:sz w:val="18"/>
                <w:szCs w:val="18"/>
                <w:lang w:val="en-AU"/>
              </w:rPr>
              <w:t>) and formulaic me- verbs (</w:t>
            </w:r>
            <w:proofErr w:type="spellStart"/>
            <w:r w:rsidRPr="00B260A7">
              <w:rPr>
                <w:rFonts w:ascii="Arial Narrow" w:eastAsia="Arial" w:hAnsi="Arial Narrow"/>
                <w:sz w:val="18"/>
                <w:szCs w:val="18"/>
                <w:lang w:val="en-AU"/>
              </w:rPr>
              <w:t>menonton</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mendengarkan</w:t>
            </w:r>
            <w:proofErr w:type="spellEnd"/>
            <w:r w:rsidRPr="00B260A7">
              <w:rPr>
                <w:rFonts w:ascii="Arial Narrow" w:eastAsia="Arial" w:hAnsi="Arial Narrow"/>
                <w:sz w:val="18"/>
                <w:szCs w:val="18"/>
                <w:lang w:val="en-AU"/>
              </w:rPr>
              <w:t xml:space="preserve">). </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They refer to others using pronouns (</w:t>
            </w:r>
            <w:proofErr w:type="spellStart"/>
            <w:r w:rsidRPr="00B260A7">
              <w:rPr>
                <w:rFonts w:ascii="Arial Narrow" w:eastAsia="Arial" w:hAnsi="Arial Narrow"/>
                <w:sz w:val="18"/>
                <w:szCs w:val="18"/>
                <w:lang w:val="en-AU"/>
              </w:rPr>
              <w:t>saya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kamu</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dia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mereka</w:t>
            </w:r>
            <w:proofErr w:type="spellEnd"/>
            <w:r w:rsidRPr="00B260A7">
              <w:rPr>
                <w:rFonts w:ascii="Arial Narrow" w:eastAsia="Arial" w:hAnsi="Arial Narrow"/>
                <w:sz w:val="18"/>
                <w:szCs w:val="18"/>
                <w:lang w:val="en-AU"/>
              </w:rPr>
              <w:t>, Bu/Pak), and use these in possessive form, including using -</w:t>
            </w:r>
            <w:proofErr w:type="spellStart"/>
            <w:r w:rsidRPr="00B260A7">
              <w:rPr>
                <w:rFonts w:ascii="Arial Narrow" w:eastAsia="Arial" w:hAnsi="Arial Narrow"/>
                <w:sz w:val="18"/>
                <w:szCs w:val="18"/>
                <w:lang w:val="en-AU"/>
              </w:rPr>
              <w:t>nya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sepatunya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trendi</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filmnya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menarik</w:t>
            </w:r>
            <w:proofErr w:type="spellEnd"/>
            <w:r w:rsidRPr="00B260A7">
              <w:rPr>
                <w:rFonts w:ascii="Arial Narrow" w:eastAsia="Arial" w:hAnsi="Arial Narrow"/>
                <w:sz w:val="18"/>
                <w:szCs w:val="18"/>
                <w:lang w:val="en-AU"/>
              </w:rPr>
              <w:t xml:space="preserve">). </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They refer to events in time and place using prepositions (</w:t>
            </w:r>
            <w:proofErr w:type="spellStart"/>
            <w:r w:rsidRPr="00B260A7">
              <w:rPr>
                <w:rFonts w:ascii="Arial Narrow" w:eastAsia="Arial" w:hAnsi="Arial Narrow"/>
                <w:sz w:val="18"/>
                <w:szCs w:val="18"/>
                <w:lang w:val="en-AU"/>
              </w:rPr>
              <w:t>pada</w:t>
            </w:r>
            <w:proofErr w:type="spellEnd"/>
            <w:r w:rsidRPr="00B260A7">
              <w:rPr>
                <w:rFonts w:ascii="Arial Narrow" w:eastAsia="Arial" w:hAnsi="Arial Narrow"/>
                <w:sz w:val="18"/>
                <w:szCs w:val="18"/>
                <w:lang w:val="en-AU"/>
              </w:rPr>
              <w:t xml:space="preserve">, di and </w:t>
            </w:r>
            <w:proofErr w:type="spellStart"/>
            <w:r w:rsidRPr="00B260A7">
              <w:rPr>
                <w:rFonts w:ascii="Arial Narrow" w:eastAsia="Arial" w:hAnsi="Arial Narrow"/>
                <w:sz w:val="18"/>
                <w:szCs w:val="18"/>
                <w:lang w:val="en-AU"/>
              </w:rPr>
              <w:t>ke</w:t>
            </w:r>
            <w:proofErr w:type="spellEnd"/>
            <w:r w:rsidRPr="00B260A7">
              <w:rPr>
                <w:rFonts w:ascii="Arial Narrow" w:eastAsia="Arial" w:hAnsi="Arial Narrow"/>
                <w:sz w:val="18"/>
                <w:szCs w:val="18"/>
                <w:lang w:val="en-AU"/>
              </w:rPr>
              <w:t xml:space="preserve">) as well as time markers such as </w:t>
            </w:r>
            <w:proofErr w:type="spellStart"/>
            <w:r w:rsidRPr="00B260A7">
              <w:rPr>
                <w:rFonts w:ascii="Arial Narrow" w:eastAsia="Arial" w:hAnsi="Arial Narrow"/>
                <w:sz w:val="18"/>
                <w:szCs w:val="18"/>
                <w:lang w:val="en-AU"/>
              </w:rPr>
              <w:t>sebelum</w:t>
            </w:r>
            <w:proofErr w:type="spellEnd"/>
            <w:r w:rsidRPr="00B260A7">
              <w:rPr>
                <w:rFonts w:ascii="Arial Narrow" w:eastAsia="Arial" w:hAnsi="Arial Narrow"/>
                <w:sz w:val="18"/>
                <w:szCs w:val="18"/>
                <w:lang w:val="en-AU"/>
              </w:rPr>
              <w:t>/</w:t>
            </w:r>
            <w:proofErr w:type="spellStart"/>
            <w:r w:rsidRPr="00B260A7">
              <w:rPr>
                <w:rFonts w:ascii="Arial Narrow" w:eastAsia="Arial" w:hAnsi="Arial Narrow"/>
                <w:sz w:val="18"/>
                <w:szCs w:val="18"/>
                <w:lang w:val="en-AU"/>
              </w:rPr>
              <w:t>sesudah</w:t>
            </w:r>
            <w:proofErr w:type="spellEnd"/>
            <w:proofErr w:type="gramStart"/>
            <w:r w:rsidRPr="00B260A7">
              <w:rPr>
                <w:rFonts w:ascii="Arial Narrow" w:eastAsia="Arial" w:hAnsi="Arial Narrow"/>
                <w:sz w:val="18"/>
                <w:szCs w:val="18"/>
                <w:lang w:val="en-AU"/>
              </w:rPr>
              <w:t>,…</w:t>
            </w:r>
            <w:proofErr w:type="gramEnd"/>
            <w:r w:rsidRPr="00B260A7">
              <w:rPr>
                <w:rFonts w:ascii="Arial Narrow" w:eastAsia="Arial" w:hAnsi="Arial Narrow"/>
                <w:sz w:val="18"/>
                <w:szCs w:val="18"/>
                <w:lang w:val="en-AU"/>
              </w:rPr>
              <w:t xml:space="preserve">yang </w:t>
            </w:r>
            <w:proofErr w:type="spellStart"/>
            <w:r w:rsidRPr="00B260A7">
              <w:rPr>
                <w:rFonts w:ascii="Arial Narrow" w:eastAsia="Arial" w:hAnsi="Arial Narrow"/>
                <w:sz w:val="18"/>
                <w:szCs w:val="18"/>
                <w:lang w:val="en-AU"/>
              </w:rPr>
              <w:t>lalu</w:t>
            </w:r>
            <w:proofErr w:type="spellEnd"/>
            <w:r w:rsidRPr="00B260A7">
              <w:rPr>
                <w:rFonts w:ascii="Arial Narrow" w:eastAsia="Arial" w:hAnsi="Arial Narrow"/>
                <w:sz w:val="18"/>
                <w:szCs w:val="18"/>
                <w:lang w:val="en-AU"/>
              </w:rPr>
              <w:t>,…</w:t>
            </w:r>
            <w:proofErr w:type="spellStart"/>
            <w:r w:rsidRPr="00B260A7">
              <w:rPr>
                <w:rFonts w:ascii="Arial Narrow" w:eastAsia="Arial" w:hAnsi="Arial Narrow"/>
                <w:sz w:val="18"/>
                <w:szCs w:val="18"/>
                <w:lang w:val="en-AU"/>
              </w:rPr>
              <w:t>depan</w:t>
            </w:r>
            <w:proofErr w:type="spellEnd"/>
            <w:r w:rsidRPr="00B260A7">
              <w:rPr>
                <w:rFonts w:ascii="Arial Narrow" w:eastAsia="Arial" w:hAnsi="Arial Narrow"/>
                <w:sz w:val="18"/>
                <w:szCs w:val="18"/>
                <w:lang w:val="en-AU"/>
              </w:rPr>
              <w:t xml:space="preserve">. </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 xml:space="preserve">Students predict meaning based on knowledge of their first language, text features and key words, including loan words from English. </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They translate texts, identifying culture-specific language such as vocabulary related to cultural artefacts (</w:t>
            </w:r>
            <w:proofErr w:type="spellStart"/>
            <w:r w:rsidRPr="00B260A7">
              <w:rPr>
                <w:rFonts w:ascii="Arial Narrow" w:eastAsia="Arial" w:hAnsi="Arial Narrow"/>
                <w:sz w:val="18"/>
                <w:szCs w:val="18"/>
                <w:lang w:val="en-AU"/>
              </w:rPr>
              <w:t>gayung</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becak</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warung</w:t>
            </w:r>
            <w:proofErr w:type="spellEnd"/>
            <w:r w:rsidRPr="00B260A7">
              <w:rPr>
                <w:rFonts w:ascii="Arial Narrow" w:eastAsia="Arial" w:hAnsi="Arial Narrow"/>
                <w:sz w:val="18"/>
                <w:szCs w:val="18"/>
                <w:lang w:val="en-AU"/>
              </w:rPr>
              <w:t>), environment (</w:t>
            </w:r>
            <w:proofErr w:type="spellStart"/>
            <w:r w:rsidRPr="00B260A7">
              <w:rPr>
                <w:rFonts w:ascii="Arial Narrow" w:eastAsia="Arial" w:hAnsi="Arial Narrow"/>
                <w:sz w:val="18"/>
                <w:szCs w:val="18"/>
                <w:lang w:val="en-AU"/>
              </w:rPr>
              <w:t>sawah</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desa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cicak</w:t>
            </w:r>
            <w:proofErr w:type="spellEnd"/>
            <w:r w:rsidRPr="00B260A7">
              <w:rPr>
                <w:rFonts w:ascii="Arial Narrow" w:eastAsia="Arial" w:hAnsi="Arial Narrow"/>
                <w:sz w:val="18"/>
                <w:szCs w:val="18"/>
                <w:lang w:val="en-AU"/>
              </w:rPr>
              <w:t xml:space="preserve">), and practices such as </w:t>
            </w:r>
            <w:proofErr w:type="spellStart"/>
            <w:r w:rsidRPr="00B260A7">
              <w:rPr>
                <w:rFonts w:ascii="Arial Narrow" w:eastAsia="Arial" w:hAnsi="Arial Narrow"/>
                <w:sz w:val="18"/>
                <w:szCs w:val="18"/>
                <w:lang w:val="en-AU"/>
              </w:rPr>
              <w:t>Idul</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Fitri</w:t>
            </w:r>
            <w:proofErr w:type="spellEnd"/>
            <w:r w:rsidRPr="00B260A7">
              <w:rPr>
                <w:rFonts w:ascii="Arial Narrow" w:eastAsia="Arial" w:hAnsi="Arial Narrow"/>
                <w:sz w:val="18"/>
                <w:szCs w:val="18"/>
                <w:lang w:val="en-AU"/>
              </w:rPr>
              <w:t xml:space="preserve">. </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Students comment on their experiences of and feelings about using Indonesian, observing how it fits with their sense of self.</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 xml:space="preserve">Students understand that Indonesian is a language used by millions of Indonesians in daily life and that it is constantly changing. </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 xml:space="preserve">They recognise that spoken and written forms of Indonesian can vary, for example, the elision of pronouns and some verbs in speech. </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 xml:space="preserve">They recognise the flexibility of sentence structure while adhering to rules of word order. </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 xml:space="preserve">They are aware that Indonesian uses a base word (main, </w:t>
            </w:r>
            <w:proofErr w:type="spellStart"/>
            <w:r w:rsidRPr="00B260A7">
              <w:rPr>
                <w:rFonts w:ascii="Arial Narrow" w:eastAsia="Arial" w:hAnsi="Arial Narrow"/>
                <w:sz w:val="18"/>
                <w:szCs w:val="18"/>
                <w:lang w:val="en-AU"/>
              </w:rPr>
              <w:t>makan</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tidur</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jalan</w:t>
            </w:r>
            <w:proofErr w:type="spellEnd"/>
            <w:r w:rsidRPr="00B260A7">
              <w:rPr>
                <w:rFonts w:ascii="Arial Narrow" w:eastAsia="Arial" w:hAnsi="Arial Narrow"/>
                <w:sz w:val="18"/>
                <w:szCs w:val="18"/>
                <w:lang w:val="en-AU"/>
              </w:rPr>
              <w:t>) and affixation (</w:t>
            </w:r>
            <w:proofErr w:type="spellStart"/>
            <w:r w:rsidRPr="00B260A7">
              <w:rPr>
                <w:rFonts w:ascii="Arial Narrow" w:eastAsia="Arial" w:hAnsi="Arial Narrow"/>
                <w:sz w:val="18"/>
                <w:szCs w:val="18"/>
                <w:lang w:val="en-AU"/>
              </w:rPr>
              <w:t>ber</w:t>
            </w:r>
            <w:proofErr w:type="spellEnd"/>
            <w:r w:rsidRPr="00B260A7">
              <w:rPr>
                <w:rFonts w:ascii="Arial Narrow" w:eastAsia="Arial" w:hAnsi="Arial Narrow"/>
                <w:sz w:val="18"/>
                <w:szCs w:val="18"/>
                <w:lang w:val="en-AU"/>
              </w:rPr>
              <w:t xml:space="preserve">-, me- and -an) system. </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 xml:space="preserve">They use metalanguage to describe and compare features and rules of sentence construction. </w:t>
            </w:r>
          </w:p>
          <w:p w:rsidR="00B260A7"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 xml:space="preserve">Students recognise textual features in a range of text types, such as correspondence, narrative and dialogue. </w:t>
            </w:r>
          </w:p>
          <w:p w:rsidR="00D3745D" w:rsidRPr="00B260A7" w:rsidRDefault="00B260A7" w:rsidP="00B260A7">
            <w:pPr>
              <w:pStyle w:val="ListParagraph"/>
              <w:numPr>
                <w:ilvl w:val="0"/>
                <w:numId w:val="27"/>
              </w:numPr>
              <w:rPr>
                <w:rFonts w:ascii="Arial Narrow" w:eastAsia="Arial" w:hAnsi="Arial Narrow"/>
                <w:sz w:val="18"/>
                <w:szCs w:val="18"/>
                <w:lang w:val="en-AU"/>
              </w:rPr>
            </w:pPr>
            <w:r w:rsidRPr="00B260A7">
              <w:rPr>
                <w:rFonts w:ascii="Arial Narrow" w:eastAsia="Arial" w:hAnsi="Arial Narrow"/>
                <w:sz w:val="18"/>
                <w:szCs w:val="18"/>
                <w:lang w:val="en-AU"/>
              </w:rPr>
              <w:t>They notice how language changes according to people and their relationships, such as using informal language with friends (</w:t>
            </w:r>
            <w:proofErr w:type="spellStart"/>
            <w:r w:rsidRPr="00B260A7">
              <w:rPr>
                <w:rFonts w:ascii="Arial Narrow" w:eastAsia="Arial" w:hAnsi="Arial Narrow"/>
                <w:sz w:val="18"/>
                <w:szCs w:val="18"/>
                <w:lang w:val="en-AU"/>
              </w:rPr>
              <w:t>kamu</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nggak</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hebat</w:t>
            </w:r>
            <w:proofErr w:type="spellEnd"/>
            <w:r w:rsidRPr="00B260A7">
              <w:rPr>
                <w:rFonts w:ascii="Arial Narrow" w:eastAsia="Arial" w:hAnsi="Arial Narrow"/>
                <w:sz w:val="18"/>
                <w:szCs w:val="18"/>
                <w:lang w:val="en-AU"/>
              </w:rPr>
              <w:t>) and formal language with teachers and adults (</w:t>
            </w:r>
            <w:proofErr w:type="spellStart"/>
            <w:r w:rsidRPr="00B260A7">
              <w:rPr>
                <w:rFonts w:ascii="Arial Narrow" w:eastAsia="Arial" w:hAnsi="Arial Narrow"/>
                <w:sz w:val="18"/>
                <w:szCs w:val="18"/>
                <w:lang w:val="en-AU"/>
              </w:rPr>
              <w:t>Anda</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tidak</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baik</w:t>
            </w:r>
            <w:proofErr w:type="spellEnd"/>
            <w:r w:rsidRPr="00B260A7">
              <w:rPr>
                <w:rFonts w:ascii="Arial Narrow" w:eastAsia="Arial" w:hAnsi="Arial Narrow"/>
                <w:sz w:val="18"/>
                <w:szCs w:val="18"/>
                <w:lang w:val="en-AU"/>
              </w:rPr>
              <w:t xml:space="preserve"> </w:t>
            </w:r>
            <w:proofErr w:type="spellStart"/>
            <w:r w:rsidRPr="00B260A7">
              <w:rPr>
                <w:rFonts w:ascii="Arial Narrow" w:eastAsia="Arial" w:hAnsi="Arial Narrow"/>
                <w:sz w:val="18"/>
                <w:szCs w:val="18"/>
                <w:lang w:val="en-AU"/>
              </w:rPr>
              <w:t>sekali</w:t>
            </w:r>
            <w:proofErr w:type="spellEnd"/>
            <w:r w:rsidRPr="00B260A7">
              <w:rPr>
                <w:rFonts w:ascii="Arial Narrow" w:eastAsia="Arial" w:hAnsi="Arial Narrow"/>
                <w:sz w:val="18"/>
                <w:szCs w:val="18"/>
                <w:lang w:val="en-AU"/>
              </w:rPr>
              <w:t>). Students make connections between aspects of their own language and culture, such as particular expressions or practices, and compare these with Indonesian language and culture.</w:t>
            </w:r>
          </w:p>
        </w:tc>
        <w:tc>
          <w:tcPr>
            <w:tcW w:w="111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260A7" w:rsidRDefault="00B260A7" w:rsidP="00B260A7">
            <w:pPr>
              <w:rPr>
                <w:rFonts w:ascii="Arial Narrow" w:hAnsi="Arial Narrow"/>
                <w:sz w:val="18"/>
                <w:szCs w:val="18"/>
                <w:lang w:val="en-AU"/>
              </w:rPr>
            </w:pPr>
            <w:r w:rsidRPr="00B260A7">
              <w:rPr>
                <w:rFonts w:ascii="Arial Narrow" w:hAnsi="Arial Narrow"/>
                <w:sz w:val="18"/>
                <w:szCs w:val="18"/>
                <w:lang w:val="en-AU"/>
              </w:rPr>
              <w:t>By the end of Level 10</w:t>
            </w:r>
          </w:p>
          <w:p w:rsidR="00B260A7" w:rsidRPr="000B5983" w:rsidRDefault="00B260A7" w:rsidP="000B5983">
            <w:pPr>
              <w:pStyle w:val="ListParagraph"/>
              <w:numPr>
                <w:ilvl w:val="0"/>
                <w:numId w:val="28"/>
              </w:numPr>
              <w:rPr>
                <w:rFonts w:ascii="Arial Narrow" w:eastAsia="Arial" w:hAnsi="Arial Narrow"/>
                <w:sz w:val="18"/>
                <w:szCs w:val="18"/>
                <w:lang w:val="en-AU"/>
              </w:rPr>
            </w:pPr>
            <w:r w:rsidRPr="000B5983">
              <w:rPr>
                <w:rFonts w:ascii="Arial Narrow" w:eastAsia="Arial" w:hAnsi="Arial Narrow"/>
                <w:sz w:val="18"/>
                <w:szCs w:val="18"/>
                <w:lang w:val="en-AU"/>
              </w:rPr>
              <w:t xml:space="preserve">Students interact with peers and adults using written and spoken Indonesian to communicate about personal interests and relationships, practices and experiences, and about broader issues such as health and the environment, including as these relate to Indonesia. </w:t>
            </w:r>
            <w:r w:rsidR="00C21113">
              <w:rPr>
                <w:rFonts w:ascii="Arial Narrow" w:eastAsia="Arial" w:hAnsi="Arial Narrow"/>
                <w:sz w:val="18"/>
                <w:szCs w:val="18"/>
                <w:lang w:val="en-AU"/>
              </w:rPr>
              <w:t>(1)</w:t>
            </w:r>
          </w:p>
          <w:p w:rsidR="00B260A7" w:rsidRPr="000B5983" w:rsidRDefault="00B260A7" w:rsidP="000B5983">
            <w:pPr>
              <w:pStyle w:val="ListParagraph"/>
              <w:numPr>
                <w:ilvl w:val="0"/>
                <w:numId w:val="28"/>
              </w:numPr>
              <w:rPr>
                <w:rFonts w:ascii="Arial Narrow" w:eastAsia="Arial" w:hAnsi="Arial Narrow"/>
                <w:sz w:val="18"/>
                <w:szCs w:val="18"/>
                <w:lang w:val="en-AU"/>
              </w:rPr>
            </w:pPr>
            <w:r w:rsidRPr="000B5983">
              <w:rPr>
                <w:rFonts w:ascii="Arial Narrow" w:eastAsia="Arial" w:hAnsi="Arial Narrow"/>
                <w:sz w:val="18"/>
                <w:szCs w:val="18"/>
                <w:lang w:val="en-AU"/>
              </w:rPr>
              <w:t xml:space="preserve">They respond to and create personal, descriptive, informative and imaginative texts for a range of purposes. </w:t>
            </w:r>
            <w:r w:rsidR="00C21113">
              <w:rPr>
                <w:rFonts w:ascii="Arial Narrow" w:eastAsia="Arial" w:hAnsi="Arial Narrow"/>
                <w:sz w:val="18"/>
                <w:szCs w:val="18"/>
                <w:lang w:val="en-AU"/>
              </w:rPr>
              <w:t>(2)</w:t>
            </w:r>
          </w:p>
          <w:p w:rsidR="00B260A7" w:rsidRPr="000B5983" w:rsidRDefault="00B260A7" w:rsidP="000B5983">
            <w:pPr>
              <w:pStyle w:val="ListParagraph"/>
              <w:numPr>
                <w:ilvl w:val="0"/>
                <w:numId w:val="28"/>
              </w:numPr>
              <w:rPr>
                <w:rFonts w:ascii="Arial Narrow" w:eastAsia="Arial" w:hAnsi="Arial Narrow"/>
                <w:sz w:val="18"/>
                <w:szCs w:val="18"/>
                <w:lang w:val="en-AU"/>
              </w:rPr>
            </w:pPr>
            <w:r w:rsidRPr="000B5983">
              <w:rPr>
                <w:rFonts w:ascii="Arial Narrow" w:eastAsia="Arial" w:hAnsi="Arial Narrow"/>
                <w:sz w:val="18"/>
                <w:szCs w:val="18"/>
                <w:lang w:val="en-AU"/>
              </w:rPr>
              <w:t xml:space="preserve">When participating in presentations, correspondence and dialogues, students use both rehearsed and spontaneous language, and exchange facts, ideas and opinions, using questions such as </w:t>
            </w:r>
            <w:proofErr w:type="spellStart"/>
            <w:r w:rsidRPr="000B5983">
              <w:rPr>
                <w:rFonts w:ascii="Arial Narrow" w:eastAsia="Arial" w:hAnsi="Arial Narrow"/>
                <w:sz w:val="18"/>
                <w:szCs w:val="18"/>
                <w:lang w:val="en-AU"/>
              </w:rPr>
              <w:t>Bagaimana</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Mengapa</w:t>
            </w:r>
            <w:proofErr w:type="spellEnd"/>
            <w:r w:rsidRPr="000B5983">
              <w:rPr>
                <w:rFonts w:ascii="Arial Narrow" w:eastAsia="Arial" w:hAnsi="Arial Narrow"/>
                <w:sz w:val="18"/>
                <w:szCs w:val="18"/>
                <w:lang w:val="en-AU"/>
              </w:rPr>
              <w:t xml:space="preserve"> and </w:t>
            </w:r>
            <w:proofErr w:type="spellStart"/>
            <w:r w:rsidRPr="000B5983">
              <w:rPr>
                <w:rFonts w:ascii="Arial Narrow" w:eastAsia="Arial" w:hAnsi="Arial Narrow"/>
                <w:sz w:val="18"/>
                <w:szCs w:val="18"/>
                <w:lang w:val="en-AU"/>
              </w:rPr>
              <w:t>Untuk</w:t>
            </w:r>
            <w:proofErr w:type="spellEnd"/>
            <w:r w:rsidRPr="000B5983">
              <w:rPr>
                <w:rFonts w:ascii="Arial Narrow" w:eastAsia="Arial" w:hAnsi="Arial Narrow"/>
                <w:sz w:val="18"/>
                <w:szCs w:val="18"/>
                <w:lang w:val="en-AU"/>
              </w:rPr>
              <w:t xml:space="preserve"> </w:t>
            </w:r>
            <w:proofErr w:type="spellStart"/>
            <w:proofErr w:type="gramStart"/>
            <w:r w:rsidRPr="000B5983">
              <w:rPr>
                <w:rFonts w:ascii="Arial Narrow" w:eastAsia="Arial" w:hAnsi="Arial Narrow"/>
                <w:sz w:val="18"/>
                <w:szCs w:val="18"/>
                <w:lang w:val="en-AU"/>
              </w:rPr>
              <w:t>apa</w:t>
            </w:r>
            <w:proofErr w:type="spellEnd"/>
            <w:proofErr w:type="gramEnd"/>
            <w:r w:rsidRPr="000B5983">
              <w:rPr>
                <w:rFonts w:ascii="Arial Narrow" w:eastAsia="Arial" w:hAnsi="Arial Narrow"/>
                <w:sz w:val="18"/>
                <w:szCs w:val="18"/>
                <w:lang w:val="en-AU"/>
              </w:rPr>
              <w:t xml:space="preserve">? </w:t>
            </w:r>
            <w:r w:rsidR="00C21113">
              <w:rPr>
                <w:rFonts w:ascii="Arial Narrow" w:eastAsia="Arial" w:hAnsi="Arial Narrow"/>
                <w:sz w:val="18"/>
                <w:szCs w:val="18"/>
                <w:lang w:val="en-AU"/>
              </w:rPr>
              <w:t>(3)</w:t>
            </w:r>
          </w:p>
          <w:p w:rsidR="000B5983" w:rsidRPr="000B5983" w:rsidRDefault="00B260A7" w:rsidP="000B5983">
            <w:pPr>
              <w:pStyle w:val="ListParagraph"/>
              <w:numPr>
                <w:ilvl w:val="0"/>
                <w:numId w:val="28"/>
              </w:numPr>
              <w:rPr>
                <w:rFonts w:ascii="Arial Narrow" w:eastAsia="Arial" w:hAnsi="Arial Narrow"/>
                <w:sz w:val="18"/>
                <w:szCs w:val="18"/>
                <w:lang w:val="en-AU"/>
              </w:rPr>
            </w:pPr>
            <w:r w:rsidRPr="000B5983">
              <w:rPr>
                <w:rFonts w:ascii="Arial Narrow" w:eastAsia="Arial" w:hAnsi="Arial Narrow"/>
                <w:sz w:val="18"/>
                <w:szCs w:val="18"/>
                <w:lang w:val="en-AU"/>
              </w:rPr>
              <w:t>In speaking, they apply conventions of pronunciation, stress and rhythm to a range of sentence structures.</w:t>
            </w:r>
            <w:r w:rsidR="00C21113">
              <w:rPr>
                <w:rFonts w:ascii="Arial Narrow" w:eastAsia="Arial" w:hAnsi="Arial Narrow"/>
                <w:sz w:val="18"/>
                <w:szCs w:val="18"/>
                <w:lang w:val="en-AU"/>
              </w:rPr>
              <w:t xml:space="preserve"> (4)</w:t>
            </w:r>
            <w:r w:rsidRPr="000B5983">
              <w:rPr>
                <w:rFonts w:ascii="Arial Narrow" w:eastAsia="Arial" w:hAnsi="Arial Narrow"/>
                <w:sz w:val="18"/>
                <w:szCs w:val="18"/>
                <w:lang w:val="en-AU"/>
              </w:rPr>
              <w:t xml:space="preserve"> </w:t>
            </w:r>
          </w:p>
          <w:p w:rsidR="000B5983" w:rsidRPr="000B5983" w:rsidRDefault="00B260A7" w:rsidP="000B5983">
            <w:pPr>
              <w:pStyle w:val="ListParagraph"/>
              <w:numPr>
                <w:ilvl w:val="0"/>
                <w:numId w:val="28"/>
              </w:numPr>
              <w:rPr>
                <w:rFonts w:ascii="Arial Narrow" w:eastAsia="Arial" w:hAnsi="Arial Narrow"/>
                <w:sz w:val="18"/>
                <w:szCs w:val="18"/>
                <w:lang w:val="en-AU"/>
              </w:rPr>
            </w:pPr>
            <w:r w:rsidRPr="000B5983">
              <w:rPr>
                <w:rFonts w:ascii="Arial Narrow" w:eastAsia="Arial" w:hAnsi="Arial Narrow"/>
                <w:sz w:val="18"/>
                <w:szCs w:val="18"/>
                <w:lang w:val="en-AU"/>
              </w:rPr>
              <w:t xml:space="preserve">Students use a variety of me- verbs, pronouns, and noun forms such as </w:t>
            </w:r>
            <w:proofErr w:type="spellStart"/>
            <w:r w:rsidRPr="000B5983">
              <w:rPr>
                <w:rFonts w:ascii="Arial Narrow" w:eastAsia="Arial" w:hAnsi="Arial Narrow"/>
                <w:sz w:val="18"/>
                <w:szCs w:val="18"/>
                <w:lang w:val="en-AU"/>
              </w:rPr>
              <w:t>ke</w:t>
            </w:r>
            <w:proofErr w:type="spellEnd"/>
            <w:r w:rsidRPr="000B5983">
              <w:rPr>
                <w:rFonts w:ascii="Arial Narrow" w:eastAsia="Arial" w:hAnsi="Arial Narrow"/>
                <w:sz w:val="18"/>
                <w:szCs w:val="18"/>
                <w:lang w:val="en-AU"/>
              </w:rPr>
              <w:t xml:space="preserve">-an, </w:t>
            </w:r>
            <w:proofErr w:type="spellStart"/>
            <w:r w:rsidRPr="000B5983">
              <w:rPr>
                <w:rFonts w:ascii="Arial Narrow" w:eastAsia="Arial" w:hAnsi="Arial Narrow"/>
                <w:sz w:val="18"/>
                <w:szCs w:val="18"/>
                <w:lang w:val="en-AU"/>
              </w:rPr>
              <w:t>pe</w:t>
            </w:r>
            <w:proofErr w:type="spellEnd"/>
            <w:r w:rsidRPr="000B5983">
              <w:rPr>
                <w:rFonts w:ascii="Arial Narrow" w:eastAsia="Arial" w:hAnsi="Arial Narrow"/>
                <w:sz w:val="18"/>
                <w:szCs w:val="18"/>
                <w:lang w:val="en-AU"/>
              </w:rPr>
              <w:t xml:space="preserve">- and </w:t>
            </w:r>
            <w:proofErr w:type="spellStart"/>
            <w:r w:rsidRPr="000B5983">
              <w:rPr>
                <w:rFonts w:ascii="Arial Narrow" w:eastAsia="Arial" w:hAnsi="Arial Narrow"/>
                <w:sz w:val="18"/>
                <w:szCs w:val="18"/>
                <w:lang w:val="en-AU"/>
              </w:rPr>
              <w:t>pe</w:t>
            </w:r>
            <w:proofErr w:type="spellEnd"/>
            <w:r w:rsidRPr="000B5983">
              <w:rPr>
                <w:rFonts w:ascii="Arial Narrow" w:eastAsia="Arial" w:hAnsi="Arial Narrow"/>
                <w:sz w:val="18"/>
                <w:szCs w:val="18"/>
                <w:lang w:val="en-AU"/>
              </w:rPr>
              <w:t xml:space="preserve">-an. </w:t>
            </w:r>
            <w:r w:rsidR="00C21113">
              <w:rPr>
                <w:rFonts w:ascii="Arial Narrow" w:eastAsia="Arial" w:hAnsi="Arial Narrow"/>
                <w:sz w:val="18"/>
                <w:szCs w:val="18"/>
                <w:lang w:val="en-AU"/>
              </w:rPr>
              <w:t>(5)</w:t>
            </w:r>
          </w:p>
          <w:p w:rsidR="000B5983" w:rsidRPr="000B5983" w:rsidRDefault="00B260A7" w:rsidP="000B5983">
            <w:pPr>
              <w:pStyle w:val="ListParagraph"/>
              <w:numPr>
                <w:ilvl w:val="0"/>
                <w:numId w:val="28"/>
              </w:numPr>
              <w:rPr>
                <w:rFonts w:ascii="Arial Narrow" w:eastAsia="Arial" w:hAnsi="Arial Narrow"/>
                <w:sz w:val="18"/>
                <w:szCs w:val="18"/>
                <w:lang w:val="en-AU"/>
              </w:rPr>
            </w:pPr>
            <w:r w:rsidRPr="000B5983">
              <w:rPr>
                <w:rFonts w:ascii="Arial Narrow" w:eastAsia="Arial" w:hAnsi="Arial Narrow"/>
                <w:sz w:val="18"/>
                <w:szCs w:val="18"/>
                <w:lang w:val="en-AU"/>
              </w:rPr>
              <w:t xml:space="preserve">They apply knowledge of textual features such as salutations, sequences, and persuasive and emotive language to comprehend and create texts such as public signs, advertisements, announcements and websites. </w:t>
            </w:r>
            <w:r w:rsidR="00C21113">
              <w:rPr>
                <w:rFonts w:ascii="Arial Narrow" w:eastAsia="Arial" w:hAnsi="Arial Narrow"/>
                <w:sz w:val="18"/>
                <w:szCs w:val="18"/>
                <w:lang w:val="en-AU"/>
              </w:rPr>
              <w:t>(6)</w:t>
            </w:r>
          </w:p>
          <w:p w:rsidR="000B5983" w:rsidRPr="000B5983" w:rsidRDefault="00B260A7" w:rsidP="000B5983">
            <w:pPr>
              <w:pStyle w:val="ListParagraph"/>
              <w:numPr>
                <w:ilvl w:val="0"/>
                <w:numId w:val="28"/>
              </w:numPr>
              <w:rPr>
                <w:rFonts w:ascii="Arial Narrow" w:eastAsia="Arial" w:hAnsi="Arial Narrow"/>
                <w:sz w:val="18"/>
                <w:szCs w:val="18"/>
                <w:lang w:val="en-AU"/>
              </w:rPr>
            </w:pPr>
            <w:r w:rsidRPr="000B5983">
              <w:rPr>
                <w:rFonts w:ascii="Arial Narrow" w:eastAsia="Arial" w:hAnsi="Arial Narrow"/>
                <w:sz w:val="18"/>
                <w:szCs w:val="18"/>
                <w:lang w:val="en-AU"/>
              </w:rPr>
              <w:t xml:space="preserve">Students use embedded clauses with yang to expand ideas, and create cohesion and interest by using conjunctions such as </w:t>
            </w:r>
            <w:proofErr w:type="spellStart"/>
            <w:r w:rsidRPr="000B5983">
              <w:rPr>
                <w:rFonts w:ascii="Arial Narrow" w:eastAsia="Arial" w:hAnsi="Arial Narrow"/>
                <w:sz w:val="18"/>
                <w:szCs w:val="18"/>
                <w:lang w:val="en-AU"/>
              </w:rPr>
              <w:t>misalnya</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seperti</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termasuk</w:t>
            </w:r>
            <w:proofErr w:type="spellEnd"/>
            <w:r w:rsidRPr="000B5983">
              <w:rPr>
                <w:rFonts w:ascii="Arial Narrow" w:eastAsia="Arial" w:hAnsi="Arial Narrow"/>
                <w:sz w:val="18"/>
                <w:szCs w:val="18"/>
                <w:lang w:val="en-AU"/>
              </w:rPr>
              <w:t xml:space="preserve"> and </w:t>
            </w:r>
            <w:proofErr w:type="spellStart"/>
            <w:r w:rsidRPr="000B5983">
              <w:rPr>
                <w:rFonts w:ascii="Arial Narrow" w:eastAsia="Arial" w:hAnsi="Arial Narrow"/>
                <w:sz w:val="18"/>
                <w:szCs w:val="18"/>
                <w:lang w:val="en-AU"/>
              </w:rPr>
              <w:t>yaitu</w:t>
            </w:r>
            <w:proofErr w:type="spellEnd"/>
            <w:r w:rsidRPr="000B5983">
              <w:rPr>
                <w:rFonts w:ascii="Arial Narrow" w:eastAsia="Arial" w:hAnsi="Arial Narrow"/>
                <w:sz w:val="18"/>
                <w:szCs w:val="18"/>
                <w:lang w:val="en-AU"/>
              </w:rPr>
              <w:t xml:space="preserve">. They refer to the past (yang </w:t>
            </w:r>
            <w:proofErr w:type="spellStart"/>
            <w:r w:rsidRPr="000B5983">
              <w:rPr>
                <w:rFonts w:ascii="Arial Narrow" w:eastAsia="Arial" w:hAnsi="Arial Narrow"/>
                <w:sz w:val="18"/>
                <w:szCs w:val="18"/>
                <w:lang w:val="en-AU"/>
              </w:rPr>
              <w:t>lalu</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dulu</w:t>
            </w:r>
            <w:proofErr w:type="spellEnd"/>
            <w:r w:rsidRPr="000B5983">
              <w:rPr>
                <w:rFonts w:ascii="Arial Narrow" w:eastAsia="Arial" w:hAnsi="Arial Narrow"/>
                <w:sz w:val="18"/>
                <w:szCs w:val="18"/>
                <w:lang w:val="en-AU"/>
              </w:rPr>
              <w:t>), present (</w:t>
            </w:r>
            <w:proofErr w:type="spellStart"/>
            <w:r w:rsidRPr="000B5983">
              <w:rPr>
                <w:rFonts w:ascii="Arial Narrow" w:eastAsia="Arial" w:hAnsi="Arial Narrow"/>
                <w:sz w:val="18"/>
                <w:szCs w:val="18"/>
                <w:lang w:val="en-AU"/>
              </w:rPr>
              <w:t>sedang</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sedangkan</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sambil</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sementara</w:t>
            </w:r>
            <w:proofErr w:type="spellEnd"/>
            <w:r w:rsidRPr="000B5983">
              <w:rPr>
                <w:rFonts w:ascii="Arial Narrow" w:eastAsia="Arial" w:hAnsi="Arial Narrow"/>
                <w:sz w:val="18"/>
                <w:szCs w:val="18"/>
                <w:lang w:val="en-AU"/>
              </w:rPr>
              <w:t>) and future (</w:t>
            </w:r>
            <w:proofErr w:type="spellStart"/>
            <w:proofErr w:type="gramStart"/>
            <w:r w:rsidRPr="000B5983">
              <w:rPr>
                <w:rFonts w:ascii="Arial Narrow" w:eastAsia="Arial" w:hAnsi="Arial Narrow"/>
                <w:sz w:val="18"/>
                <w:szCs w:val="18"/>
                <w:lang w:val="en-AU"/>
              </w:rPr>
              <w:t>akan</w:t>
            </w:r>
            <w:proofErr w:type="spellEnd"/>
            <w:proofErr w:type="gram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mau</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kalau</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besok</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masa</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depan</w:t>
            </w:r>
            <w:proofErr w:type="spellEnd"/>
            <w:r w:rsidRPr="000B5983">
              <w:rPr>
                <w:rFonts w:ascii="Arial Narrow" w:eastAsia="Arial" w:hAnsi="Arial Narrow"/>
                <w:sz w:val="18"/>
                <w:szCs w:val="18"/>
                <w:lang w:val="en-AU"/>
              </w:rPr>
              <w:t xml:space="preserve">). </w:t>
            </w:r>
            <w:r w:rsidR="00C21113">
              <w:rPr>
                <w:rFonts w:ascii="Arial Narrow" w:eastAsia="Arial" w:hAnsi="Arial Narrow"/>
                <w:sz w:val="18"/>
                <w:szCs w:val="18"/>
                <w:lang w:val="en-AU"/>
              </w:rPr>
              <w:t>(7)</w:t>
            </w:r>
          </w:p>
          <w:p w:rsidR="000B5983" w:rsidRPr="000B5983" w:rsidRDefault="00B260A7" w:rsidP="000B5983">
            <w:pPr>
              <w:pStyle w:val="ListParagraph"/>
              <w:numPr>
                <w:ilvl w:val="0"/>
                <w:numId w:val="28"/>
              </w:numPr>
              <w:rPr>
                <w:rFonts w:ascii="Arial Narrow" w:eastAsia="Arial" w:hAnsi="Arial Narrow"/>
                <w:sz w:val="18"/>
                <w:szCs w:val="18"/>
                <w:lang w:val="en-AU"/>
              </w:rPr>
            </w:pPr>
            <w:r w:rsidRPr="000B5983">
              <w:rPr>
                <w:rFonts w:ascii="Arial Narrow" w:eastAsia="Arial" w:hAnsi="Arial Narrow"/>
                <w:sz w:val="18"/>
                <w:szCs w:val="18"/>
                <w:lang w:val="en-AU"/>
              </w:rPr>
              <w:t xml:space="preserve">Students engage with others using formulaic expressions and verbal fillers to sustain and extend interactions, for example, </w:t>
            </w:r>
            <w:proofErr w:type="spellStart"/>
            <w:r w:rsidRPr="000B5983">
              <w:rPr>
                <w:rFonts w:ascii="Arial Narrow" w:eastAsia="Arial" w:hAnsi="Arial Narrow"/>
                <w:sz w:val="18"/>
                <w:szCs w:val="18"/>
                <w:lang w:val="en-AU"/>
              </w:rPr>
              <w:t>maaf</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mohon</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diulang</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saya</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kurang</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memahami</w:t>
            </w:r>
            <w:proofErr w:type="spellEnd"/>
            <w:r w:rsidRPr="000B5983">
              <w:rPr>
                <w:rFonts w:ascii="Arial Narrow" w:eastAsia="Arial" w:hAnsi="Arial Narrow"/>
                <w:sz w:val="18"/>
                <w:szCs w:val="18"/>
                <w:lang w:val="en-AU"/>
              </w:rPr>
              <w:t xml:space="preserve">, oh, </w:t>
            </w:r>
            <w:proofErr w:type="spellStart"/>
            <w:r w:rsidRPr="000B5983">
              <w:rPr>
                <w:rFonts w:ascii="Arial Narrow" w:eastAsia="Arial" w:hAnsi="Arial Narrow"/>
                <w:sz w:val="18"/>
                <w:szCs w:val="18"/>
                <w:lang w:val="en-AU"/>
              </w:rPr>
              <w:t>begitu</w:t>
            </w:r>
            <w:proofErr w:type="spellEnd"/>
            <w:r w:rsidRPr="000B5983">
              <w:rPr>
                <w:rFonts w:ascii="Arial Narrow" w:eastAsia="Arial" w:hAnsi="Arial Narrow"/>
                <w:sz w:val="18"/>
                <w:szCs w:val="18"/>
                <w:lang w:val="en-AU"/>
              </w:rPr>
              <w:t xml:space="preserve">! </w:t>
            </w:r>
            <w:proofErr w:type="spellStart"/>
            <w:proofErr w:type="gramStart"/>
            <w:r w:rsidRPr="000B5983">
              <w:rPr>
                <w:rFonts w:ascii="Arial Narrow" w:eastAsia="Arial" w:hAnsi="Arial Narrow"/>
                <w:sz w:val="18"/>
                <w:szCs w:val="18"/>
                <w:lang w:val="en-AU"/>
              </w:rPr>
              <w:t>dan</w:t>
            </w:r>
            <w:proofErr w:type="spellEnd"/>
            <w:proofErr w:type="gram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kamu</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dengan</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siapa</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Maksud</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saya</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anu</w:t>
            </w:r>
            <w:proofErr w:type="spellEnd"/>
            <w:r w:rsidRPr="000B5983">
              <w:rPr>
                <w:rFonts w:ascii="Arial Narrow" w:eastAsia="Arial" w:hAnsi="Arial Narrow"/>
                <w:sz w:val="18"/>
                <w:szCs w:val="18"/>
                <w:lang w:val="en-AU"/>
              </w:rPr>
              <w:t xml:space="preserve">. </w:t>
            </w:r>
            <w:r w:rsidR="00C21113">
              <w:rPr>
                <w:rFonts w:ascii="Arial Narrow" w:eastAsia="Arial" w:hAnsi="Arial Narrow"/>
                <w:sz w:val="18"/>
                <w:szCs w:val="18"/>
                <w:lang w:val="en-AU"/>
              </w:rPr>
              <w:t>(8)</w:t>
            </w:r>
          </w:p>
          <w:p w:rsidR="000B5983" w:rsidRPr="000B5983" w:rsidRDefault="00B260A7" w:rsidP="000B5983">
            <w:pPr>
              <w:pStyle w:val="ListParagraph"/>
              <w:numPr>
                <w:ilvl w:val="0"/>
                <w:numId w:val="28"/>
              </w:numPr>
              <w:rPr>
                <w:rFonts w:ascii="Arial Narrow" w:eastAsia="Arial" w:hAnsi="Arial Narrow"/>
                <w:sz w:val="18"/>
                <w:szCs w:val="18"/>
                <w:lang w:val="en-AU"/>
              </w:rPr>
            </w:pPr>
            <w:r w:rsidRPr="000B5983">
              <w:rPr>
                <w:rFonts w:ascii="Arial Narrow" w:eastAsia="Arial" w:hAnsi="Arial Narrow"/>
                <w:sz w:val="18"/>
                <w:szCs w:val="18"/>
                <w:lang w:val="en-AU"/>
              </w:rPr>
              <w:t xml:space="preserve">They translate texts and create bilingual texts, comparing different interpretations and deciding how to deal with instances of non-equivalence, such as proverbs, idioms, proper nouns, and culture-specific terms and expressions. </w:t>
            </w:r>
            <w:r w:rsidR="00C21113">
              <w:rPr>
                <w:rFonts w:ascii="Arial Narrow" w:eastAsia="Arial" w:hAnsi="Arial Narrow"/>
                <w:sz w:val="18"/>
                <w:szCs w:val="18"/>
                <w:lang w:val="en-AU"/>
              </w:rPr>
              <w:t>(9)</w:t>
            </w:r>
          </w:p>
          <w:p w:rsidR="00B260A7" w:rsidRPr="000B5983" w:rsidRDefault="00B260A7" w:rsidP="000B5983">
            <w:pPr>
              <w:pStyle w:val="ListParagraph"/>
              <w:numPr>
                <w:ilvl w:val="0"/>
                <w:numId w:val="28"/>
              </w:numPr>
              <w:rPr>
                <w:rFonts w:ascii="Arial Narrow" w:eastAsia="Arial" w:hAnsi="Arial Narrow"/>
                <w:sz w:val="18"/>
                <w:szCs w:val="18"/>
                <w:lang w:val="en-AU"/>
              </w:rPr>
            </w:pPr>
            <w:r w:rsidRPr="000B5983">
              <w:rPr>
                <w:rFonts w:ascii="Arial Narrow" w:eastAsia="Arial" w:hAnsi="Arial Narrow"/>
                <w:sz w:val="18"/>
                <w:szCs w:val="18"/>
                <w:lang w:val="en-AU"/>
              </w:rPr>
              <w:t>They comment on their own reactions in intercultural encounters and reflect on how these may relate to their own assumptions and identity, and consider how they may also be perceived by others.</w:t>
            </w:r>
            <w:r w:rsidR="00C21113">
              <w:rPr>
                <w:rFonts w:ascii="Arial Narrow" w:eastAsia="Arial" w:hAnsi="Arial Narrow"/>
                <w:sz w:val="18"/>
                <w:szCs w:val="18"/>
                <w:lang w:val="en-AU"/>
              </w:rPr>
              <w:t xml:space="preserve"> (10)</w:t>
            </w:r>
          </w:p>
          <w:p w:rsidR="000B5983" w:rsidRPr="000B5983" w:rsidRDefault="00B260A7" w:rsidP="000B5983">
            <w:pPr>
              <w:pStyle w:val="ListParagraph"/>
              <w:numPr>
                <w:ilvl w:val="0"/>
                <w:numId w:val="28"/>
              </w:numPr>
              <w:rPr>
                <w:rFonts w:ascii="Arial Narrow" w:eastAsia="Arial" w:hAnsi="Arial Narrow"/>
                <w:sz w:val="18"/>
                <w:szCs w:val="18"/>
                <w:lang w:val="en-AU"/>
              </w:rPr>
            </w:pPr>
            <w:r w:rsidRPr="000B5983">
              <w:rPr>
                <w:rFonts w:ascii="Arial Narrow" w:eastAsia="Arial" w:hAnsi="Arial Narrow"/>
                <w:sz w:val="18"/>
                <w:szCs w:val="18"/>
                <w:lang w:val="en-AU"/>
              </w:rPr>
              <w:t xml:space="preserve">Students are aware that Indonesian is a national, standardised language used for education, media and government, and that it is one of many languages in Indonesia. </w:t>
            </w:r>
            <w:r w:rsidR="00C21113">
              <w:rPr>
                <w:rFonts w:ascii="Arial Narrow" w:eastAsia="Arial" w:hAnsi="Arial Narrow"/>
                <w:sz w:val="18"/>
                <w:szCs w:val="18"/>
                <w:lang w:val="en-AU"/>
              </w:rPr>
              <w:t>(11)</w:t>
            </w:r>
          </w:p>
          <w:p w:rsidR="000B5983" w:rsidRPr="000B5983" w:rsidRDefault="00B260A7" w:rsidP="000B5983">
            <w:pPr>
              <w:pStyle w:val="ListParagraph"/>
              <w:numPr>
                <w:ilvl w:val="0"/>
                <w:numId w:val="28"/>
              </w:numPr>
              <w:rPr>
                <w:rFonts w:ascii="Arial Narrow" w:eastAsia="Arial" w:hAnsi="Arial Narrow"/>
                <w:sz w:val="18"/>
                <w:szCs w:val="18"/>
                <w:lang w:val="en-AU"/>
              </w:rPr>
            </w:pPr>
            <w:r w:rsidRPr="000B5983">
              <w:rPr>
                <w:rFonts w:ascii="Arial Narrow" w:eastAsia="Arial" w:hAnsi="Arial Narrow"/>
                <w:sz w:val="18"/>
                <w:szCs w:val="18"/>
                <w:lang w:val="en-AU"/>
              </w:rPr>
              <w:t xml:space="preserve">They understand that language use varies according to context, purpose, audience and mode, and that languages change over time. </w:t>
            </w:r>
            <w:r w:rsidR="00C21113">
              <w:rPr>
                <w:rFonts w:ascii="Arial Narrow" w:eastAsia="Arial" w:hAnsi="Arial Narrow"/>
                <w:sz w:val="18"/>
                <w:szCs w:val="18"/>
                <w:lang w:val="en-AU"/>
              </w:rPr>
              <w:t>(12)</w:t>
            </w:r>
          </w:p>
          <w:p w:rsidR="000B5983" w:rsidRPr="000B5983" w:rsidRDefault="00B260A7" w:rsidP="000B5983">
            <w:pPr>
              <w:pStyle w:val="ListParagraph"/>
              <w:numPr>
                <w:ilvl w:val="0"/>
                <w:numId w:val="28"/>
              </w:numPr>
              <w:rPr>
                <w:rFonts w:ascii="Arial Narrow" w:eastAsia="Arial" w:hAnsi="Arial Narrow"/>
                <w:sz w:val="18"/>
                <w:szCs w:val="18"/>
                <w:lang w:val="en-AU"/>
              </w:rPr>
            </w:pPr>
            <w:r w:rsidRPr="000B5983">
              <w:rPr>
                <w:rFonts w:ascii="Arial Narrow" w:eastAsia="Arial" w:hAnsi="Arial Narrow"/>
                <w:sz w:val="18"/>
                <w:szCs w:val="18"/>
                <w:lang w:val="en-AU"/>
              </w:rPr>
              <w:t>They recognise colloquial forms (</w:t>
            </w:r>
            <w:proofErr w:type="spellStart"/>
            <w:r w:rsidRPr="000B5983">
              <w:rPr>
                <w:rFonts w:ascii="Arial Narrow" w:eastAsia="Arial" w:hAnsi="Arial Narrow"/>
                <w:sz w:val="18"/>
                <w:szCs w:val="18"/>
                <w:lang w:val="en-AU"/>
              </w:rPr>
              <w:t>banget</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cowok</w:t>
            </w:r>
            <w:proofErr w:type="spellEnd"/>
            <w:r w:rsidRPr="000B5983">
              <w:rPr>
                <w:rFonts w:ascii="Arial Narrow" w:eastAsia="Arial" w:hAnsi="Arial Narrow"/>
                <w:sz w:val="18"/>
                <w:szCs w:val="18"/>
                <w:lang w:val="en-AU"/>
              </w:rPr>
              <w:t xml:space="preserve">) and make connections between these and their formal counterparts, for example, </w:t>
            </w:r>
            <w:proofErr w:type="spellStart"/>
            <w:r w:rsidRPr="000B5983">
              <w:rPr>
                <w:rFonts w:ascii="Arial Narrow" w:eastAsia="Arial" w:hAnsi="Arial Narrow"/>
                <w:sz w:val="18"/>
                <w:szCs w:val="18"/>
                <w:lang w:val="en-AU"/>
              </w:rPr>
              <w:t>gimana</w:t>
            </w:r>
            <w:proofErr w:type="spellEnd"/>
            <w:proofErr w:type="gramStart"/>
            <w:r w:rsidRPr="000B5983">
              <w:rPr>
                <w:rFonts w:ascii="Arial Narrow" w:eastAsia="Arial" w:hAnsi="Arial Narrow"/>
                <w:sz w:val="18"/>
                <w:szCs w:val="18"/>
                <w:lang w:val="en-AU"/>
              </w:rPr>
              <w:t>?/</w:t>
            </w:r>
            <w:proofErr w:type="spellStart"/>
            <w:proofErr w:type="gramEnd"/>
            <w:r w:rsidRPr="000B5983">
              <w:rPr>
                <w:rFonts w:ascii="Arial Narrow" w:eastAsia="Arial" w:hAnsi="Arial Narrow"/>
                <w:sz w:val="18"/>
                <w:szCs w:val="18"/>
                <w:lang w:val="en-AU"/>
              </w:rPr>
              <w:t>Bagaimana</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kalo</w:t>
            </w:r>
            <w:proofErr w:type="spellEnd"/>
            <w:r w:rsidRPr="000B5983">
              <w:rPr>
                <w:rFonts w:ascii="Arial Narrow" w:eastAsia="Arial" w:hAnsi="Arial Narrow"/>
                <w:sz w:val="18"/>
                <w:szCs w:val="18"/>
                <w:lang w:val="en-AU"/>
              </w:rPr>
              <w:t>/</w:t>
            </w:r>
            <w:proofErr w:type="spellStart"/>
            <w:r w:rsidRPr="000B5983">
              <w:rPr>
                <w:rFonts w:ascii="Arial Narrow" w:eastAsia="Arial" w:hAnsi="Arial Narrow"/>
                <w:sz w:val="18"/>
                <w:szCs w:val="18"/>
                <w:lang w:val="en-AU"/>
              </w:rPr>
              <w:t>kalau</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nggak</w:t>
            </w:r>
            <w:proofErr w:type="spellEnd"/>
            <w:r w:rsidRPr="000B5983">
              <w:rPr>
                <w:rFonts w:ascii="Arial Narrow" w:eastAsia="Arial" w:hAnsi="Arial Narrow"/>
                <w:sz w:val="18"/>
                <w:szCs w:val="18"/>
                <w:lang w:val="en-AU"/>
              </w:rPr>
              <w:t>/</w:t>
            </w:r>
            <w:proofErr w:type="spellStart"/>
            <w:r w:rsidRPr="000B5983">
              <w:rPr>
                <w:rFonts w:ascii="Arial Narrow" w:eastAsia="Arial" w:hAnsi="Arial Narrow"/>
                <w:sz w:val="18"/>
                <w:szCs w:val="18"/>
                <w:lang w:val="en-AU"/>
              </w:rPr>
              <w:t>tidak</w:t>
            </w:r>
            <w:proofErr w:type="spellEnd"/>
            <w:r w:rsidRPr="000B5983">
              <w:rPr>
                <w:rFonts w:ascii="Arial Narrow" w:eastAsia="Arial" w:hAnsi="Arial Narrow"/>
                <w:sz w:val="18"/>
                <w:szCs w:val="18"/>
                <w:lang w:val="en-AU"/>
              </w:rPr>
              <w:t xml:space="preserve">. </w:t>
            </w:r>
            <w:r w:rsidR="00C21113">
              <w:rPr>
                <w:rFonts w:ascii="Arial Narrow" w:eastAsia="Arial" w:hAnsi="Arial Narrow"/>
                <w:sz w:val="18"/>
                <w:szCs w:val="18"/>
                <w:lang w:val="en-AU"/>
              </w:rPr>
              <w:t>(13)</w:t>
            </w:r>
          </w:p>
          <w:p w:rsidR="000B5983" w:rsidRPr="000B5983" w:rsidRDefault="00B260A7" w:rsidP="000B5983">
            <w:pPr>
              <w:pStyle w:val="ListParagraph"/>
              <w:numPr>
                <w:ilvl w:val="0"/>
                <w:numId w:val="28"/>
              </w:numPr>
              <w:rPr>
                <w:rFonts w:ascii="Arial Narrow" w:eastAsia="Arial" w:hAnsi="Arial Narrow"/>
                <w:sz w:val="18"/>
                <w:szCs w:val="18"/>
                <w:lang w:val="en-AU"/>
              </w:rPr>
            </w:pPr>
            <w:r w:rsidRPr="000B5983">
              <w:rPr>
                <w:rFonts w:ascii="Arial Narrow" w:eastAsia="Arial" w:hAnsi="Arial Narrow"/>
                <w:sz w:val="18"/>
                <w:szCs w:val="18"/>
                <w:lang w:val="en-AU"/>
              </w:rPr>
              <w:t xml:space="preserve">They use metalanguage to discuss features of language, texts and grammar such as object-focus construction. </w:t>
            </w:r>
            <w:r w:rsidR="00C21113">
              <w:rPr>
                <w:rFonts w:ascii="Arial Narrow" w:eastAsia="Arial" w:hAnsi="Arial Narrow"/>
                <w:sz w:val="18"/>
                <w:szCs w:val="18"/>
                <w:lang w:val="en-AU"/>
              </w:rPr>
              <w:t>(14)</w:t>
            </w:r>
          </w:p>
          <w:p w:rsidR="000B5983" w:rsidRPr="000B5983" w:rsidRDefault="00B260A7" w:rsidP="000B5983">
            <w:pPr>
              <w:pStyle w:val="ListParagraph"/>
              <w:numPr>
                <w:ilvl w:val="0"/>
                <w:numId w:val="28"/>
              </w:numPr>
              <w:rPr>
                <w:rFonts w:ascii="Arial Narrow" w:eastAsia="Arial" w:hAnsi="Arial Narrow"/>
                <w:sz w:val="18"/>
                <w:szCs w:val="18"/>
                <w:lang w:val="en-AU"/>
              </w:rPr>
            </w:pPr>
            <w:r w:rsidRPr="000B5983">
              <w:rPr>
                <w:rFonts w:ascii="Arial Narrow" w:eastAsia="Arial" w:hAnsi="Arial Narrow"/>
                <w:sz w:val="18"/>
                <w:szCs w:val="18"/>
                <w:lang w:val="en-AU"/>
              </w:rPr>
              <w:t xml:space="preserve">They understand rules of affixation and apply these in own work including when using bilingual dictionaries. </w:t>
            </w:r>
            <w:r w:rsidR="00C21113">
              <w:rPr>
                <w:rFonts w:ascii="Arial Narrow" w:eastAsia="Arial" w:hAnsi="Arial Narrow"/>
                <w:sz w:val="18"/>
                <w:szCs w:val="18"/>
                <w:lang w:val="en-AU"/>
              </w:rPr>
              <w:t>(15)</w:t>
            </w:r>
          </w:p>
          <w:p w:rsidR="000B5983" w:rsidRPr="000B5983" w:rsidRDefault="00B260A7" w:rsidP="000B5983">
            <w:pPr>
              <w:pStyle w:val="ListParagraph"/>
              <w:numPr>
                <w:ilvl w:val="0"/>
                <w:numId w:val="28"/>
              </w:numPr>
              <w:rPr>
                <w:rFonts w:ascii="Arial Narrow" w:eastAsia="Arial" w:hAnsi="Arial Narrow"/>
                <w:sz w:val="18"/>
                <w:szCs w:val="18"/>
                <w:lang w:val="en-AU"/>
              </w:rPr>
            </w:pPr>
            <w:r w:rsidRPr="000B5983">
              <w:rPr>
                <w:rFonts w:ascii="Arial Narrow" w:eastAsia="Arial" w:hAnsi="Arial Narrow"/>
                <w:sz w:val="18"/>
                <w:szCs w:val="18"/>
                <w:lang w:val="en-AU"/>
              </w:rPr>
              <w:t xml:space="preserve">Students recognise that Indonesian borrows from other languages, including local and foreign languages. </w:t>
            </w:r>
            <w:r w:rsidR="00C21113">
              <w:rPr>
                <w:rFonts w:ascii="Arial Narrow" w:eastAsia="Arial" w:hAnsi="Arial Narrow"/>
                <w:sz w:val="18"/>
                <w:szCs w:val="18"/>
                <w:lang w:val="en-AU"/>
              </w:rPr>
              <w:t>(16)</w:t>
            </w:r>
          </w:p>
          <w:p w:rsidR="00D3745D" w:rsidRPr="000B5983" w:rsidRDefault="00B260A7" w:rsidP="000B5983">
            <w:pPr>
              <w:pStyle w:val="ListParagraph"/>
              <w:numPr>
                <w:ilvl w:val="0"/>
                <w:numId w:val="28"/>
              </w:numPr>
              <w:rPr>
                <w:rFonts w:ascii="Arial Narrow" w:eastAsia="Arial" w:hAnsi="Arial Narrow"/>
                <w:sz w:val="18"/>
                <w:szCs w:val="18"/>
                <w:lang w:val="en-AU"/>
              </w:rPr>
            </w:pPr>
            <w:r w:rsidRPr="000B5983">
              <w:rPr>
                <w:rFonts w:ascii="Arial Narrow" w:eastAsia="Arial" w:hAnsi="Arial Narrow"/>
                <w:sz w:val="18"/>
                <w:szCs w:val="18"/>
                <w:lang w:val="en-AU"/>
              </w:rPr>
              <w:t>They comment on the connection between language and culture evident in language such as terms for artefacts (</w:t>
            </w:r>
            <w:proofErr w:type="spellStart"/>
            <w:r w:rsidRPr="000B5983">
              <w:rPr>
                <w:rFonts w:ascii="Arial Narrow" w:eastAsia="Arial" w:hAnsi="Arial Narrow"/>
                <w:sz w:val="18"/>
                <w:szCs w:val="18"/>
                <w:lang w:val="en-AU"/>
              </w:rPr>
              <w:t>kris</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andong</w:t>
            </w:r>
            <w:proofErr w:type="spellEnd"/>
            <w:r w:rsidRPr="000B5983">
              <w:rPr>
                <w:rFonts w:ascii="Arial Narrow" w:eastAsia="Arial" w:hAnsi="Arial Narrow"/>
                <w:sz w:val="18"/>
                <w:szCs w:val="18"/>
                <w:lang w:val="en-AU"/>
              </w:rPr>
              <w:t>), practices (</w:t>
            </w:r>
            <w:proofErr w:type="spellStart"/>
            <w:r w:rsidRPr="000B5983">
              <w:rPr>
                <w:rFonts w:ascii="Arial Narrow" w:eastAsia="Arial" w:hAnsi="Arial Narrow"/>
                <w:sz w:val="18"/>
                <w:szCs w:val="18"/>
                <w:lang w:val="en-AU"/>
              </w:rPr>
              <w:t>minum</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jamu</w:t>
            </w:r>
            <w:proofErr w:type="spellEnd"/>
            <w:r w:rsidRPr="000B5983">
              <w:rPr>
                <w:rFonts w:ascii="Arial Narrow" w:eastAsia="Arial" w:hAnsi="Arial Narrow"/>
                <w:sz w:val="18"/>
                <w:szCs w:val="18"/>
                <w:lang w:val="en-AU"/>
              </w:rPr>
              <w:t>, batik/</w:t>
            </w:r>
            <w:proofErr w:type="spellStart"/>
            <w:r w:rsidRPr="000B5983">
              <w:rPr>
                <w:rFonts w:ascii="Arial Narrow" w:eastAsia="Arial" w:hAnsi="Arial Narrow"/>
                <w:sz w:val="18"/>
                <w:szCs w:val="18"/>
                <w:lang w:val="en-AU"/>
              </w:rPr>
              <w:t>ikat</w:t>
            </w:r>
            <w:proofErr w:type="spellEnd"/>
            <w:r w:rsidRPr="000B5983">
              <w:rPr>
                <w:rFonts w:ascii="Arial Narrow" w:eastAsia="Arial" w:hAnsi="Arial Narrow"/>
                <w:sz w:val="18"/>
                <w:szCs w:val="18"/>
                <w:lang w:val="en-AU"/>
              </w:rPr>
              <w:t>), ideas (</w:t>
            </w:r>
            <w:proofErr w:type="spellStart"/>
            <w:r w:rsidRPr="000B5983">
              <w:rPr>
                <w:rFonts w:ascii="Arial Narrow" w:eastAsia="Arial" w:hAnsi="Arial Narrow"/>
                <w:sz w:val="18"/>
                <w:szCs w:val="18"/>
                <w:lang w:val="en-AU"/>
              </w:rPr>
              <w:t>halus</w:t>
            </w:r>
            <w:proofErr w:type="spellEnd"/>
            <w:r w:rsidRPr="000B5983">
              <w:rPr>
                <w:rFonts w:ascii="Arial Narrow" w:eastAsia="Arial" w:hAnsi="Arial Narrow"/>
                <w:sz w:val="18"/>
                <w:szCs w:val="18"/>
                <w:lang w:val="en-AU"/>
              </w:rPr>
              <w:t>/</w:t>
            </w:r>
            <w:proofErr w:type="spellStart"/>
            <w:r w:rsidRPr="000B5983">
              <w:rPr>
                <w:rFonts w:ascii="Arial Narrow" w:eastAsia="Arial" w:hAnsi="Arial Narrow"/>
                <w:sz w:val="18"/>
                <w:szCs w:val="18"/>
                <w:lang w:val="en-AU"/>
              </w:rPr>
              <w:t>kasar</w:t>
            </w:r>
            <w:proofErr w:type="spellEnd"/>
            <w:r w:rsidRPr="000B5983">
              <w:rPr>
                <w:rFonts w:ascii="Arial Narrow" w:eastAsia="Arial" w:hAnsi="Arial Narrow"/>
                <w:sz w:val="18"/>
                <w:szCs w:val="18"/>
                <w:lang w:val="en-AU"/>
              </w:rPr>
              <w:t>) and values (</w:t>
            </w:r>
            <w:proofErr w:type="spellStart"/>
            <w:r w:rsidRPr="000B5983">
              <w:rPr>
                <w:rFonts w:ascii="Arial Narrow" w:eastAsia="Arial" w:hAnsi="Arial Narrow"/>
                <w:sz w:val="18"/>
                <w:szCs w:val="18"/>
                <w:lang w:val="en-AU"/>
              </w:rPr>
              <w:t>sopan</w:t>
            </w:r>
            <w:proofErr w:type="spellEnd"/>
            <w:r w:rsidRPr="000B5983">
              <w:rPr>
                <w:rFonts w:ascii="Arial Narrow" w:eastAsia="Arial" w:hAnsi="Arial Narrow"/>
                <w:sz w:val="18"/>
                <w:szCs w:val="18"/>
                <w:lang w:val="en-AU"/>
              </w:rPr>
              <w:t>/</w:t>
            </w:r>
            <w:proofErr w:type="spellStart"/>
            <w:r w:rsidRPr="000B5983">
              <w:rPr>
                <w:rFonts w:ascii="Arial Narrow" w:eastAsia="Arial" w:hAnsi="Arial Narrow"/>
                <w:sz w:val="18"/>
                <w:szCs w:val="18"/>
                <w:lang w:val="en-AU"/>
              </w:rPr>
              <w:t>tidak</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sopan</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rendah</w:t>
            </w:r>
            <w:proofErr w:type="spellEnd"/>
            <w:r w:rsidRPr="000B5983">
              <w:rPr>
                <w:rFonts w:ascii="Arial Narrow" w:eastAsia="Arial" w:hAnsi="Arial Narrow"/>
                <w:sz w:val="18"/>
                <w:szCs w:val="18"/>
                <w:lang w:val="en-AU"/>
              </w:rPr>
              <w:t xml:space="preserve"> </w:t>
            </w:r>
            <w:proofErr w:type="spellStart"/>
            <w:r w:rsidRPr="000B5983">
              <w:rPr>
                <w:rFonts w:ascii="Arial Narrow" w:eastAsia="Arial" w:hAnsi="Arial Narrow"/>
                <w:sz w:val="18"/>
                <w:szCs w:val="18"/>
                <w:lang w:val="en-AU"/>
              </w:rPr>
              <w:t>hati</w:t>
            </w:r>
            <w:proofErr w:type="spellEnd"/>
            <w:r w:rsidRPr="000B5983">
              <w:rPr>
                <w:rFonts w:ascii="Arial Narrow" w:eastAsia="Arial" w:hAnsi="Arial Narrow"/>
                <w:sz w:val="18"/>
                <w:szCs w:val="18"/>
                <w:lang w:val="en-AU"/>
              </w:rPr>
              <w:t>).</w:t>
            </w:r>
            <w:r w:rsidR="00C21113">
              <w:rPr>
                <w:rFonts w:ascii="Arial Narrow" w:eastAsia="Arial" w:hAnsi="Arial Narrow"/>
                <w:sz w:val="18"/>
                <w:szCs w:val="18"/>
                <w:lang w:val="en-AU"/>
              </w:rPr>
              <w:t xml:space="preserve"> (17)</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81"/>
      <w:footerReference w:type="default" r:id="rId182"/>
      <w:headerReference w:type="first" r:id="rId183"/>
      <w:footerReference w:type="first" r:id="rId184"/>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0A7" w:rsidRDefault="00B260A7" w:rsidP="00304EA1">
      <w:pPr>
        <w:spacing w:after="0" w:line="240" w:lineRule="auto"/>
      </w:pPr>
      <w:r>
        <w:separator/>
      </w:r>
    </w:p>
  </w:endnote>
  <w:endnote w:type="continuationSeparator" w:id="0">
    <w:p w:rsidR="00B260A7" w:rsidRDefault="00B260A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B260A7" w:rsidTr="00083E00">
      <w:trPr>
        <w:trHeight w:val="701"/>
      </w:trPr>
      <w:tc>
        <w:tcPr>
          <w:tcW w:w="2835" w:type="dxa"/>
          <w:vAlign w:val="center"/>
        </w:tcPr>
        <w:p w:rsidR="00B260A7" w:rsidRPr="002329F3" w:rsidRDefault="00B260A7"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B260A7" w:rsidRPr="00B41951" w:rsidRDefault="00B260A7"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480863">
            <w:rPr>
              <w:noProof/>
            </w:rPr>
            <w:t>2</w:t>
          </w:r>
          <w:r w:rsidRPr="00B41951">
            <w:rPr>
              <w:noProof/>
            </w:rPr>
            <w:fldChar w:fldCharType="end"/>
          </w:r>
        </w:p>
      </w:tc>
    </w:tr>
  </w:tbl>
  <w:p w:rsidR="00B260A7" w:rsidRPr="00243F0D" w:rsidRDefault="00B260A7"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B260A7" w:rsidTr="004174A4">
      <w:trPr>
        <w:trHeight w:val="709"/>
      </w:trPr>
      <w:tc>
        <w:tcPr>
          <w:tcW w:w="7607" w:type="dxa"/>
          <w:vAlign w:val="center"/>
        </w:tcPr>
        <w:p w:rsidR="00B260A7" w:rsidRPr="004A2ED8" w:rsidRDefault="00B260A7"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B260A7" w:rsidRPr="00B41951" w:rsidRDefault="00B260A7" w:rsidP="004174A4">
          <w:pPr>
            <w:pStyle w:val="VCAAbody"/>
            <w:jc w:val="center"/>
            <w:rPr>
              <w:sz w:val="18"/>
              <w:szCs w:val="18"/>
            </w:rPr>
          </w:pPr>
        </w:p>
      </w:tc>
      <w:tc>
        <w:tcPr>
          <w:tcW w:w="7608" w:type="dxa"/>
          <w:vAlign w:val="center"/>
        </w:tcPr>
        <w:p w:rsidR="00B260A7" w:rsidRDefault="00B260A7" w:rsidP="00B41951">
          <w:pPr>
            <w:pStyle w:val="Footer"/>
            <w:tabs>
              <w:tab w:val="clear" w:pos="9026"/>
              <w:tab w:val="right" w:pos="11340"/>
            </w:tabs>
            <w:jc w:val="right"/>
          </w:pPr>
        </w:p>
      </w:tc>
    </w:tr>
  </w:tbl>
  <w:p w:rsidR="00B260A7" w:rsidRDefault="00B260A7"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0A7" w:rsidRDefault="00B260A7" w:rsidP="00304EA1">
      <w:pPr>
        <w:spacing w:after="0" w:line="240" w:lineRule="auto"/>
      </w:pPr>
      <w:r>
        <w:separator/>
      </w:r>
    </w:p>
  </w:footnote>
  <w:footnote w:type="continuationSeparator" w:id="0">
    <w:p w:rsidR="00B260A7" w:rsidRDefault="00B260A7"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B260A7" w:rsidRPr="00D86DE4" w:rsidRDefault="00B260A7" w:rsidP="00D86DE4">
        <w:pPr>
          <w:pStyle w:val="VCAAcaptionsandfootnotes"/>
          <w:rPr>
            <w:color w:val="999999" w:themeColor="accent2"/>
          </w:rPr>
        </w:pPr>
        <w:r>
          <w:rPr>
            <w:b/>
            <w:color w:val="999999" w:themeColor="accent2"/>
            <w:lang w:val="en-AU"/>
          </w:rPr>
          <w:t>Curriculum Mapping Template: Indonesian – 9 and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0A7" w:rsidRPr="009370BC" w:rsidRDefault="00B260A7"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Indonesian – 9 and 10</w:t>
        </w:r>
      </w:sdtContent>
    </w:sdt>
    <w:r>
      <w:rPr>
        <w:sz w:val="28"/>
        <w:szCs w:val="28"/>
      </w:rPr>
      <w:t xml:space="preserve"> (7</w:t>
    </w:r>
    <w:r>
      <w:rPr>
        <w:sz w:val="28"/>
        <w:szCs w:val="28"/>
        <w:lang w:val="en-US"/>
      </w:rPr>
      <w:t xml:space="preserve">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63A"/>
    <w:multiLevelType w:val="hybridMultilevel"/>
    <w:tmpl w:val="4104A0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5550E"/>
    <w:multiLevelType w:val="hybridMultilevel"/>
    <w:tmpl w:val="908A9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33723F5"/>
    <w:multiLevelType w:val="hybridMultilevel"/>
    <w:tmpl w:val="39DC16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4AA152F"/>
    <w:multiLevelType w:val="hybridMultilevel"/>
    <w:tmpl w:val="AE266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466E24DA"/>
    <w:multiLevelType w:val="hybridMultilevel"/>
    <w:tmpl w:val="D6C25D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nsid w:val="6504048A"/>
    <w:multiLevelType w:val="hybridMultilevel"/>
    <w:tmpl w:val="9C10A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8331FC6"/>
    <w:multiLevelType w:val="hybridMultilevel"/>
    <w:tmpl w:val="72C45F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19"/>
  </w:num>
  <w:num w:numId="3">
    <w:abstractNumId w:val="13"/>
  </w:num>
  <w:num w:numId="4">
    <w:abstractNumId w:val="5"/>
  </w:num>
  <w:num w:numId="5">
    <w:abstractNumId w:val="21"/>
  </w:num>
  <w:num w:numId="6">
    <w:abstractNumId w:val="1"/>
  </w:num>
  <w:num w:numId="7">
    <w:abstractNumId w:val="22"/>
  </w:num>
  <w:num w:numId="8">
    <w:abstractNumId w:val="25"/>
  </w:num>
  <w:num w:numId="9">
    <w:abstractNumId w:val="12"/>
  </w:num>
  <w:num w:numId="10">
    <w:abstractNumId w:val="15"/>
  </w:num>
  <w:num w:numId="11">
    <w:abstractNumId w:val="4"/>
  </w:num>
  <w:num w:numId="12">
    <w:abstractNumId w:val="6"/>
  </w:num>
  <w:num w:numId="13">
    <w:abstractNumId w:val="10"/>
  </w:num>
  <w:num w:numId="14">
    <w:abstractNumId w:val="18"/>
  </w:num>
  <w:num w:numId="15">
    <w:abstractNumId w:val="9"/>
  </w:num>
  <w:num w:numId="16">
    <w:abstractNumId w:val="7"/>
  </w:num>
  <w:num w:numId="17">
    <w:abstractNumId w:val="26"/>
  </w:num>
  <w:num w:numId="18">
    <w:abstractNumId w:val="17"/>
  </w:num>
  <w:num w:numId="19">
    <w:abstractNumId w:val="20"/>
  </w:num>
  <w:num w:numId="20">
    <w:abstractNumId w:val="14"/>
  </w:num>
  <w:num w:numId="21">
    <w:abstractNumId w:val="3"/>
  </w:num>
  <w:num w:numId="22">
    <w:abstractNumId w:val="2"/>
  </w:num>
  <w:num w:numId="23">
    <w:abstractNumId w:val="24"/>
  </w:num>
  <w:num w:numId="24">
    <w:abstractNumId w:val="16"/>
  </w:num>
  <w:num w:numId="25">
    <w:abstractNumId w:val="27"/>
  </w:num>
  <w:num w:numId="26">
    <w:abstractNumId w:val="11"/>
  </w:num>
  <w:num w:numId="27">
    <w:abstractNumId w:val="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12ABF"/>
    <w:rsid w:val="00027228"/>
    <w:rsid w:val="0005729F"/>
    <w:rsid w:val="0005780E"/>
    <w:rsid w:val="00083A37"/>
    <w:rsid w:val="00083E00"/>
    <w:rsid w:val="000A4B8C"/>
    <w:rsid w:val="000A4E22"/>
    <w:rsid w:val="000A71F7"/>
    <w:rsid w:val="000B1AF5"/>
    <w:rsid w:val="000B5983"/>
    <w:rsid w:val="000C29CB"/>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A511D"/>
    <w:rsid w:val="001C73C5"/>
    <w:rsid w:val="001D684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68A5"/>
    <w:rsid w:val="002C6F90"/>
    <w:rsid w:val="002E4D6C"/>
    <w:rsid w:val="002F08B3"/>
    <w:rsid w:val="002F4A07"/>
    <w:rsid w:val="00302FB8"/>
    <w:rsid w:val="00304874"/>
    <w:rsid w:val="00304EA1"/>
    <w:rsid w:val="00314D81"/>
    <w:rsid w:val="00322FC6"/>
    <w:rsid w:val="00372723"/>
    <w:rsid w:val="00374FCC"/>
    <w:rsid w:val="00387104"/>
    <w:rsid w:val="00391986"/>
    <w:rsid w:val="003D45C3"/>
    <w:rsid w:val="003F09DB"/>
    <w:rsid w:val="003F313B"/>
    <w:rsid w:val="003F71E0"/>
    <w:rsid w:val="00400A2A"/>
    <w:rsid w:val="00416B45"/>
    <w:rsid w:val="004174A4"/>
    <w:rsid w:val="00417AA3"/>
    <w:rsid w:val="004227FE"/>
    <w:rsid w:val="00440B32"/>
    <w:rsid w:val="0046078D"/>
    <w:rsid w:val="0047192D"/>
    <w:rsid w:val="00480863"/>
    <w:rsid w:val="004A2ED8"/>
    <w:rsid w:val="004A3285"/>
    <w:rsid w:val="004F5BDA"/>
    <w:rsid w:val="004F6A73"/>
    <w:rsid w:val="005031D2"/>
    <w:rsid w:val="0051631E"/>
    <w:rsid w:val="00526666"/>
    <w:rsid w:val="00542353"/>
    <w:rsid w:val="00566029"/>
    <w:rsid w:val="0057336C"/>
    <w:rsid w:val="005923CB"/>
    <w:rsid w:val="005B19C6"/>
    <w:rsid w:val="005B391B"/>
    <w:rsid w:val="005B595C"/>
    <w:rsid w:val="005B6999"/>
    <w:rsid w:val="005D3D78"/>
    <w:rsid w:val="005D5B67"/>
    <w:rsid w:val="005E15C0"/>
    <w:rsid w:val="005E2EF0"/>
    <w:rsid w:val="00605D42"/>
    <w:rsid w:val="00607D1F"/>
    <w:rsid w:val="006207A6"/>
    <w:rsid w:val="006220D0"/>
    <w:rsid w:val="00643937"/>
    <w:rsid w:val="006611BF"/>
    <w:rsid w:val="00684063"/>
    <w:rsid w:val="0069096F"/>
    <w:rsid w:val="00693CFA"/>
    <w:rsid w:val="00693FFD"/>
    <w:rsid w:val="006A0E2A"/>
    <w:rsid w:val="006A67FB"/>
    <w:rsid w:val="006D2159"/>
    <w:rsid w:val="006F787C"/>
    <w:rsid w:val="00700A81"/>
    <w:rsid w:val="00702636"/>
    <w:rsid w:val="007157CE"/>
    <w:rsid w:val="00722ADE"/>
    <w:rsid w:val="00724507"/>
    <w:rsid w:val="00751217"/>
    <w:rsid w:val="00752E46"/>
    <w:rsid w:val="0076106A"/>
    <w:rsid w:val="007670CC"/>
    <w:rsid w:val="00773E6C"/>
    <w:rsid w:val="007810EB"/>
    <w:rsid w:val="00791393"/>
    <w:rsid w:val="007A31B1"/>
    <w:rsid w:val="007A6FCF"/>
    <w:rsid w:val="007B186E"/>
    <w:rsid w:val="007D0868"/>
    <w:rsid w:val="00803D58"/>
    <w:rsid w:val="00812A66"/>
    <w:rsid w:val="00813C37"/>
    <w:rsid w:val="00815497"/>
    <w:rsid w:val="008154B5"/>
    <w:rsid w:val="008178CF"/>
    <w:rsid w:val="00823962"/>
    <w:rsid w:val="00825405"/>
    <w:rsid w:val="00832F5C"/>
    <w:rsid w:val="00836160"/>
    <w:rsid w:val="00852719"/>
    <w:rsid w:val="0085341C"/>
    <w:rsid w:val="00860115"/>
    <w:rsid w:val="0086275A"/>
    <w:rsid w:val="00882B5D"/>
    <w:rsid w:val="0088783C"/>
    <w:rsid w:val="00893D86"/>
    <w:rsid w:val="008B0412"/>
    <w:rsid w:val="008B0964"/>
    <w:rsid w:val="008E2E17"/>
    <w:rsid w:val="0092704D"/>
    <w:rsid w:val="00934256"/>
    <w:rsid w:val="009370BC"/>
    <w:rsid w:val="00950D06"/>
    <w:rsid w:val="00980C03"/>
    <w:rsid w:val="0098739B"/>
    <w:rsid w:val="009939E5"/>
    <w:rsid w:val="009A0562"/>
    <w:rsid w:val="009B5CEE"/>
    <w:rsid w:val="009B7679"/>
    <w:rsid w:val="009C2525"/>
    <w:rsid w:val="00A125DA"/>
    <w:rsid w:val="00A17661"/>
    <w:rsid w:val="00A24B2D"/>
    <w:rsid w:val="00A30AF1"/>
    <w:rsid w:val="00A317A6"/>
    <w:rsid w:val="00A34167"/>
    <w:rsid w:val="00A40966"/>
    <w:rsid w:val="00A51560"/>
    <w:rsid w:val="00A71A75"/>
    <w:rsid w:val="00A73676"/>
    <w:rsid w:val="00A87CDE"/>
    <w:rsid w:val="00A921E0"/>
    <w:rsid w:val="00A94A69"/>
    <w:rsid w:val="00AA2350"/>
    <w:rsid w:val="00AC090B"/>
    <w:rsid w:val="00AF5590"/>
    <w:rsid w:val="00B01200"/>
    <w:rsid w:val="00B0738F"/>
    <w:rsid w:val="00B229F7"/>
    <w:rsid w:val="00B260A7"/>
    <w:rsid w:val="00B26601"/>
    <w:rsid w:val="00B30DB8"/>
    <w:rsid w:val="00B37D4B"/>
    <w:rsid w:val="00B41951"/>
    <w:rsid w:val="00B43811"/>
    <w:rsid w:val="00B53229"/>
    <w:rsid w:val="00B55A31"/>
    <w:rsid w:val="00B62480"/>
    <w:rsid w:val="00B634B7"/>
    <w:rsid w:val="00B6785A"/>
    <w:rsid w:val="00B74079"/>
    <w:rsid w:val="00B769B1"/>
    <w:rsid w:val="00B81B70"/>
    <w:rsid w:val="00B870A9"/>
    <w:rsid w:val="00B90D69"/>
    <w:rsid w:val="00BA581A"/>
    <w:rsid w:val="00BB0662"/>
    <w:rsid w:val="00BB1385"/>
    <w:rsid w:val="00BB2FE1"/>
    <w:rsid w:val="00BC394E"/>
    <w:rsid w:val="00BD0724"/>
    <w:rsid w:val="00BD2012"/>
    <w:rsid w:val="00BE13FD"/>
    <w:rsid w:val="00BE5521"/>
    <w:rsid w:val="00BF69B7"/>
    <w:rsid w:val="00C17632"/>
    <w:rsid w:val="00C21113"/>
    <w:rsid w:val="00C46F0E"/>
    <w:rsid w:val="00C53263"/>
    <w:rsid w:val="00C5379C"/>
    <w:rsid w:val="00C73BF1"/>
    <w:rsid w:val="00C75F1D"/>
    <w:rsid w:val="00C94A8B"/>
    <w:rsid w:val="00C96144"/>
    <w:rsid w:val="00CB4115"/>
    <w:rsid w:val="00CC1EDB"/>
    <w:rsid w:val="00CD487B"/>
    <w:rsid w:val="00D022C6"/>
    <w:rsid w:val="00D14C24"/>
    <w:rsid w:val="00D20F94"/>
    <w:rsid w:val="00D23E65"/>
    <w:rsid w:val="00D338E4"/>
    <w:rsid w:val="00D3745D"/>
    <w:rsid w:val="00D43FD6"/>
    <w:rsid w:val="00D51947"/>
    <w:rsid w:val="00D532F0"/>
    <w:rsid w:val="00D74D9F"/>
    <w:rsid w:val="00D77413"/>
    <w:rsid w:val="00D77FB6"/>
    <w:rsid w:val="00D82759"/>
    <w:rsid w:val="00D86DE4"/>
    <w:rsid w:val="00D97BEC"/>
    <w:rsid w:val="00DA498D"/>
    <w:rsid w:val="00DA6A95"/>
    <w:rsid w:val="00DA6CC7"/>
    <w:rsid w:val="00DC21C3"/>
    <w:rsid w:val="00DD6C13"/>
    <w:rsid w:val="00DF2FB6"/>
    <w:rsid w:val="00E03DF5"/>
    <w:rsid w:val="00E077ED"/>
    <w:rsid w:val="00E23F1D"/>
    <w:rsid w:val="00E36361"/>
    <w:rsid w:val="00E51EB0"/>
    <w:rsid w:val="00E5482F"/>
    <w:rsid w:val="00E55AE9"/>
    <w:rsid w:val="00EA0DF0"/>
    <w:rsid w:val="00EB044D"/>
    <w:rsid w:val="00EB0F48"/>
    <w:rsid w:val="00EB7571"/>
    <w:rsid w:val="00EC4A14"/>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613">
      <w:bodyDiv w:val="1"/>
      <w:marLeft w:val="0"/>
      <w:marRight w:val="0"/>
      <w:marTop w:val="0"/>
      <w:marBottom w:val="0"/>
      <w:divBdr>
        <w:top w:val="none" w:sz="0" w:space="0" w:color="auto"/>
        <w:left w:val="none" w:sz="0" w:space="0" w:color="auto"/>
        <w:bottom w:val="none" w:sz="0" w:space="0" w:color="auto"/>
        <w:right w:val="none" w:sz="0" w:space="0" w:color="auto"/>
      </w:divBdr>
    </w:div>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control" Target="activeX/activeX143.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IDC104"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181" Type="http://schemas.openxmlformats.org/officeDocument/2006/relationships/header" Target="header1.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control" Target="activeX/activeX144.xml"/><Relationship Id="rId12" Type="http://schemas.openxmlformats.org/officeDocument/2006/relationships/hyperlink" Target="http://victoriancurriculum.vcaa.vic.edu.au/Curriculum/ContentDescription/VCIDC105"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182" Type="http://schemas.openxmlformats.org/officeDocument/2006/relationships/footer" Target="footer1.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5" Type="http://schemas.openxmlformats.org/officeDocument/2006/relationships/control" Target="activeX/activeX44.xml"/><Relationship Id="rId86" Type="http://schemas.openxmlformats.org/officeDocument/2006/relationships/control" Target="activeX/activeX65.xml"/><Relationship Id="rId130" Type="http://schemas.openxmlformats.org/officeDocument/2006/relationships/control" Target="activeX/activeX103.xml"/><Relationship Id="rId151" Type="http://schemas.openxmlformats.org/officeDocument/2006/relationships/control" Target="activeX/activeX124.xml"/><Relationship Id="rId172" Type="http://schemas.openxmlformats.org/officeDocument/2006/relationships/control" Target="activeX/activeX145.xml"/><Relationship Id="rId13" Type="http://schemas.openxmlformats.org/officeDocument/2006/relationships/hyperlink" Target="http://victoriancurriculum.vcaa.vic.edu.au/Curriculum/ContentDescription/VCIDC106" TargetMode="External"/><Relationship Id="rId18" Type="http://schemas.openxmlformats.org/officeDocument/2006/relationships/hyperlink" Target="http://victoriancurriculum.vcaa.vic.edu.au/Curriculum/ContentDescription/VCIDC111"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IDU118"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188" Type="http://schemas.openxmlformats.org/officeDocument/2006/relationships/customXml" Target="../customXml/item2.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183"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control" Target="activeX/activeX151.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control" Target="activeX/activeX146.xml"/><Relationship Id="rId19" Type="http://schemas.openxmlformats.org/officeDocument/2006/relationships/hyperlink" Target="http://victoriancurriculum.vcaa.vic.edu.au/Curriculum/ContentDescription/VCIDC112" TargetMode="External"/><Relationship Id="rId14" Type="http://schemas.openxmlformats.org/officeDocument/2006/relationships/hyperlink" Target="http://victoriancurriculum.vcaa.vic.edu.au/Curriculum/ContentDescription/VCIDC107"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IDU119"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IDU114" TargetMode="External"/><Relationship Id="rId142" Type="http://schemas.openxmlformats.org/officeDocument/2006/relationships/control" Target="activeX/activeX115.xml"/><Relationship Id="rId163" Type="http://schemas.openxmlformats.org/officeDocument/2006/relationships/control" Target="activeX/activeX136.xml"/><Relationship Id="rId184" Type="http://schemas.openxmlformats.org/officeDocument/2006/relationships/footer" Target="footer2.xml"/><Relationship Id="rId189" Type="http://schemas.openxmlformats.org/officeDocument/2006/relationships/customXml" Target="../customXml/item3.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IDC113"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control" Target="activeX/activeX147.xml"/><Relationship Id="rId179" Type="http://schemas.openxmlformats.org/officeDocument/2006/relationships/control" Target="activeX/activeX152.xml"/><Relationship Id="rId190" Type="http://schemas.openxmlformats.org/officeDocument/2006/relationships/customXml" Target="../customXml/item4.xml"/><Relationship Id="rId15" Type="http://schemas.openxmlformats.org/officeDocument/2006/relationships/hyperlink" Target="http://victoriancurriculum.vcaa.vic.edu.au/Curriculum/ContentDescription/VCIDC108"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IDC103"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IDU115"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control" Target="activeX/activeX142.xml"/><Relationship Id="rId18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ontrol" Target="activeX/activeX153.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control" Target="activeX/activeX148.xml"/><Relationship Id="rId16" Type="http://schemas.openxmlformats.org/officeDocument/2006/relationships/hyperlink" Target="http://victoriancurriculum.vcaa.vic.edu.au/Curriculum/ContentDescription/VCIDC109"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IDU116"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186" Type="http://schemas.openxmlformats.org/officeDocument/2006/relationships/glossaryDocument" Target="glossary/document.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control" Target="activeX/activeX149.xml"/><Relationship Id="rId17" Type="http://schemas.openxmlformats.org/officeDocument/2006/relationships/hyperlink" Target="http://victoriancurriculum.vcaa.vic.edu.au/Curriculum/ContentDescription/VCIDC110"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IDU117"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60" Type="http://schemas.openxmlformats.org/officeDocument/2006/relationships/control" Target="activeX/activeX39.xml"/><Relationship Id="rId81" Type="http://schemas.openxmlformats.org/officeDocument/2006/relationships/control" Target="activeX/activeX60.xml"/><Relationship Id="rId135" Type="http://schemas.openxmlformats.org/officeDocument/2006/relationships/control" Target="activeX/activeX108.xml"/><Relationship Id="rId156" Type="http://schemas.openxmlformats.org/officeDocument/2006/relationships/control" Target="activeX/activeX129.xml"/><Relationship Id="rId177" Type="http://schemas.openxmlformats.org/officeDocument/2006/relationships/control" Target="activeX/activeX150.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8390C"/>
    <w:rsid w:val="00282B74"/>
    <w:rsid w:val="002A6101"/>
    <w:rsid w:val="002F28A2"/>
    <w:rsid w:val="00596CE2"/>
    <w:rsid w:val="008F4514"/>
    <w:rsid w:val="008F5967"/>
    <w:rsid w:val="009925B8"/>
    <w:rsid w:val="00A3063A"/>
    <w:rsid w:val="00AB136B"/>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A4206-2030-42FE-B1E6-DA4A61FD902B}"/>
</file>

<file path=customXml/itemProps2.xml><?xml version="1.0" encoding="utf-8"?>
<ds:datastoreItem xmlns:ds="http://schemas.openxmlformats.org/officeDocument/2006/customXml" ds:itemID="{F8D27516-7119-417F-83BD-999453F485EE}"/>
</file>

<file path=customXml/itemProps3.xml><?xml version="1.0" encoding="utf-8"?>
<ds:datastoreItem xmlns:ds="http://schemas.openxmlformats.org/officeDocument/2006/customXml" ds:itemID="{DC048C96-ECA8-44F9-9D6C-02CDDB9CD887}"/>
</file>

<file path=customXml/itemProps4.xml><?xml version="1.0" encoding="utf-8"?>
<ds:datastoreItem xmlns:ds="http://schemas.openxmlformats.org/officeDocument/2006/customXml" ds:itemID="{C5042B16-BEF9-4E18-8FA4-FB4FA042F339}"/>
</file>

<file path=docProps/app.xml><?xml version="1.0" encoding="utf-8"?>
<Properties xmlns="http://schemas.openxmlformats.org/officeDocument/2006/extended-properties" xmlns:vt="http://schemas.openxmlformats.org/officeDocument/2006/docPropsVTypes">
  <Template>VCAAA4landscape.dotx</Template>
  <TotalTime>13</TotalTime>
  <Pages>2</Pages>
  <Words>2698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Curriculum Mapping Template: Indonesian – 9 and 10</vt:lpstr>
    </vt:vector>
  </TitlesOfParts>
  <Company>Victorian Curriculum and Assessment Authority</Company>
  <LinksUpToDate>false</LinksUpToDate>
  <CharactersWithSpaces>18046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Indonesian – 9 and 10</dc:title>
  <dc:creator>Andrea, Campbell J</dc:creator>
  <cp:keywords>Indonesian; 7-10 sequence; Curriculum Mapping; Levels 9 and 10</cp:keywords>
  <cp:lastModifiedBy>Campbell J Andrea</cp:lastModifiedBy>
  <cp:revision>5</cp:revision>
  <cp:lastPrinted>2015-11-27T00:08:00Z</cp:lastPrinted>
  <dcterms:created xsi:type="dcterms:W3CDTF">2015-12-16T22:13:00Z</dcterms:created>
  <dcterms:modified xsi:type="dcterms:W3CDTF">2015-12-17T00:21:00Z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